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9959" w14:textId="77777777" w:rsidR="0015288D" w:rsidRPr="00AC316B" w:rsidRDefault="0015288D" w:rsidP="0015288D">
      <w:pPr>
        <w:jc w:val="center"/>
        <w:rPr>
          <w:rFonts w:ascii="Times New Roman" w:hAnsi="Times New Roman" w:cs="Times New Roman"/>
          <w:b/>
        </w:rPr>
      </w:pPr>
      <w:r w:rsidRPr="00AC316B">
        <w:rPr>
          <w:rFonts w:ascii="Times New Roman" w:hAnsi="Times New Roman" w:cs="Times New Roman"/>
          <w:b/>
        </w:rPr>
        <w:t>DRAFT</w:t>
      </w:r>
    </w:p>
    <w:p w14:paraId="367E9BD0" w14:textId="77777777" w:rsidR="00DB075D" w:rsidRPr="00AC316B" w:rsidRDefault="00DB075D" w:rsidP="0015288D">
      <w:pPr>
        <w:jc w:val="center"/>
        <w:rPr>
          <w:rFonts w:ascii="Times New Roman" w:hAnsi="Times New Roman" w:cs="Times New Roman"/>
          <w:b/>
        </w:rPr>
      </w:pPr>
      <w:r w:rsidRPr="00AC316B">
        <w:rPr>
          <w:rFonts w:ascii="Times New Roman" w:hAnsi="Times New Roman" w:cs="Times New Roman"/>
          <w:b/>
        </w:rPr>
        <w:t xml:space="preserve">ACTION PLANS </w:t>
      </w:r>
      <w:r w:rsidR="00B117EF" w:rsidRPr="00AC316B">
        <w:rPr>
          <w:rFonts w:ascii="Times New Roman" w:hAnsi="Times New Roman" w:cs="Times New Roman"/>
          <w:b/>
        </w:rPr>
        <w:t xml:space="preserve">FOR </w:t>
      </w:r>
      <w:r w:rsidR="00AC4683" w:rsidRPr="00AC316B">
        <w:rPr>
          <w:rFonts w:ascii="Times New Roman" w:hAnsi="Times New Roman" w:cs="Times New Roman"/>
          <w:b/>
        </w:rPr>
        <w:t>CLIMATE CHANGE</w:t>
      </w:r>
      <w:r w:rsidR="00B117EF" w:rsidRPr="00AC316B">
        <w:rPr>
          <w:rFonts w:ascii="Times New Roman" w:hAnsi="Times New Roman" w:cs="Times New Roman"/>
          <w:b/>
        </w:rPr>
        <w:t>SUB-CHAPTER</w:t>
      </w:r>
    </w:p>
    <w:p w14:paraId="322C420C" w14:textId="5348C3CA" w:rsidR="00251D72" w:rsidRPr="00AC316B" w:rsidRDefault="00251D72" w:rsidP="00251D72">
      <w:pPr>
        <w:rPr>
          <w:rFonts w:ascii="Times New Roman" w:hAnsi="Times New Roman" w:cs="Times New Roman"/>
        </w:rPr>
      </w:pPr>
      <w:r w:rsidRPr="00AC316B">
        <w:rPr>
          <w:rFonts w:ascii="Times New Roman" w:hAnsi="Times New Roman" w:cs="Times New Roman"/>
        </w:rPr>
        <w:t xml:space="preserve">The following Action Plans are prepared for the Directives and Regulations of the </w:t>
      </w:r>
      <w:r w:rsidRPr="00AC316B">
        <w:rPr>
          <w:rFonts w:ascii="Times New Roman" w:hAnsi="Times New Roman" w:cs="Times New Roman"/>
          <w:b/>
        </w:rPr>
        <w:t xml:space="preserve">Climate Change </w:t>
      </w:r>
      <w:r w:rsidRPr="00AC316B">
        <w:rPr>
          <w:rFonts w:ascii="Times New Roman" w:hAnsi="Times New Roman" w:cs="Times New Roman"/>
        </w:rPr>
        <w:t>sub-chapter of the Acquis. They provide a detailed description of the current situation, the transposition and implementation tasks still to be carried out in the short (</w:t>
      </w:r>
      <w:r w:rsidR="002E6626" w:rsidRPr="00AC316B">
        <w:rPr>
          <w:rFonts w:ascii="Times New Roman" w:hAnsi="Times New Roman" w:cs="Times New Roman"/>
        </w:rPr>
        <w:t>2024-2026</w:t>
      </w:r>
      <w:r w:rsidRPr="00AC316B">
        <w:rPr>
          <w:rFonts w:ascii="Times New Roman" w:hAnsi="Times New Roman" w:cs="Times New Roman"/>
        </w:rPr>
        <w:t>) and medium term (</w:t>
      </w:r>
      <w:r w:rsidR="002E6626" w:rsidRPr="00AC316B">
        <w:rPr>
          <w:rFonts w:ascii="Times New Roman" w:hAnsi="Times New Roman" w:cs="Times New Roman"/>
        </w:rPr>
        <w:t>2027-2030</w:t>
      </w:r>
      <w:r w:rsidRPr="00AC316B">
        <w:rPr>
          <w:rFonts w:ascii="Times New Roman" w:hAnsi="Times New Roman" w:cs="Times New Roman"/>
        </w:rPr>
        <w:t>) and an estimate of the human and financial resources needed to carry such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6659"/>
      </w:tblGrid>
      <w:tr w:rsidR="003B521E" w:rsidRPr="00AC316B" w14:paraId="17ECE135" w14:textId="77777777" w:rsidTr="0042185D">
        <w:tc>
          <w:tcPr>
            <w:tcW w:w="3100" w:type="dxa"/>
            <w:shd w:val="clear" w:color="auto" w:fill="D9D9D9" w:themeFill="background1" w:themeFillShade="D9"/>
            <w:vAlign w:val="center"/>
          </w:tcPr>
          <w:p w14:paraId="66EE903D" w14:textId="77777777" w:rsidR="00251D72" w:rsidRPr="00AC316B" w:rsidRDefault="00251D72" w:rsidP="0042185D">
            <w:pPr>
              <w:jc w:val="left"/>
              <w:rPr>
                <w:rFonts w:ascii="Times New Roman" w:hAnsi="Times New Roman" w:cs="Times New Roman"/>
                <w:b/>
              </w:rPr>
            </w:pPr>
            <w:r w:rsidRPr="00AC316B">
              <w:rPr>
                <w:rFonts w:ascii="Times New Roman" w:hAnsi="Times New Roman" w:cs="Times New Roman"/>
                <w:b/>
              </w:rPr>
              <w:t>Sub-chapter</w:t>
            </w:r>
          </w:p>
        </w:tc>
        <w:tc>
          <w:tcPr>
            <w:tcW w:w="6476" w:type="dxa"/>
            <w:shd w:val="clear" w:color="auto" w:fill="D9D9D9" w:themeFill="background1" w:themeFillShade="D9"/>
            <w:vAlign w:val="center"/>
          </w:tcPr>
          <w:p w14:paraId="692051BE" w14:textId="77777777" w:rsidR="00251D72" w:rsidRPr="00AC316B" w:rsidRDefault="00251D72" w:rsidP="0042185D">
            <w:pPr>
              <w:jc w:val="left"/>
              <w:rPr>
                <w:rFonts w:ascii="Times New Roman" w:hAnsi="Times New Roman" w:cs="Times New Roman"/>
                <w:b/>
                <w:lang w:val="en-US"/>
              </w:rPr>
            </w:pPr>
            <w:r w:rsidRPr="00AC316B">
              <w:rPr>
                <w:rFonts w:ascii="Times New Roman" w:hAnsi="Times New Roman" w:cs="Times New Roman"/>
                <w:b/>
              </w:rPr>
              <w:t xml:space="preserve">Climate Change  </w:t>
            </w:r>
          </w:p>
        </w:tc>
      </w:tr>
      <w:tr w:rsidR="00E25161" w:rsidRPr="00AC316B" w14:paraId="0AB2776F" w14:textId="77777777" w:rsidTr="0042185D">
        <w:tc>
          <w:tcPr>
            <w:tcW w:w="3100" w:type="dxa"/>
            <w:shd w:val="clear" w:color="auto" w:fill="D9D9D9" w:themeFill="background1" w:themeFillShade="D9"/>
            <w:vAlign w:val="center"/>
          </w:tcPr>
          <w:p w14:paraId="75887967" w14:textId="77777777" w:rsidR="00251D72" w:rsidRPr="00AC316B" w:rsidRDefault="00251D72" w:rsidP="0042185D">
            <w:pPr>
              <w:jc w:val="left"/>
              <w:rPr>
                <w:rFonts w:ascii="Times New Roman" w:hAnsi="Times New Roman" w:cs="Times New Roman"/>
                <w:b/>
              </w:rPr>
            </w:pPr>
            <w:r w:rsidRPr="00AC316B">
              <w:rPr>
                <w:rFonts w:ascii="Times New Roman" w:hAnsi="Times New Roman" w:cs="Times New Roman"/>
                <w:b/>
              </w:rPr>
              <w:t>Directives/regulations</w:t>
            </w:r>
          </w:p>
        </w:tc>
        <w:tc>
          <w:tcPr>
            <w:tcW w:w="6476" w:type="dxa"/>
            <w:shd w:val="clear" w:color="auto" w:fill="D9D9D9" w:themeFill="background1" w:themeFillShade="D9"/>
          </w:tcPr>
          <w:p w14:paraId="0FA66BBE" w14:textId="618EAA04"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 xml:space="preserve">Regulation </w:t>
            </w:r>
            <w:r w:rsidR="001E5B07" w:rsidRPr="00AC316B">
              <w:rPr>
                <w:rFonts w:ascii="Times New Roman" w:hAnsi="Times New Roman" w:cs="Times New Roman"/>
              </w:rPr>
              <w:t>2018/</w:t>
            </w:r>
            <w:r w:rsidRPr="00AC316B">
              <w:rPr>
                <w:rFonts w:ascii="Times New Roman" w:hAnsi="Times New Roman" w:cs="Times New Roman"/>
              </w:rPr>
              <w:t>1999</w:t>
            </w:r>
            <w:r w:rsidR="00257627">
              <w:rPr>
                <w:rFonts w:ascii="Times New Roman" w:hAnsi="Times New Roman" w:cs="Times New Roman"/>
              </w:rPr>
              <w:t xml:space="preserve"> </w:t>
            </w:r>
            <w:r w:rsidRPr="00AC316B">
              <w:rPr>
                <w:rFonts w:ascii="Times New Roman" w:hAnsi="Times New Roman" w:cs="Times New Roman"/>
              </w:rPr>
              <w:t>Governance of the Energy Union and Climate Action</w:t>
            </w:r>
          </w:p>
          <w:p w14:paraId="7E800D4B"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Regulation (EU) 2018/842</w:t>
            </w:r>
            <w:r w:rsidR="00147BFD" w:rsidRPr="00AC316B">
              <w:rPr>
                <w:rFonts w:ascii="Times New Roman" w:hAnsi="Times New Roman" w:cs="Times New Roman"/>
              </w:rPr>
              <w:t xml:space="preserve"> and Regulation (EU) 2023/857 </w:t>
            </w:r>
            <w:r w:rsidRPr="00AC316B">
              <w:rPr>
                <w:rFonts w:ascii="Times New Roman" w:hAnsi="Times New Roman" w:cs="Times New Roman"/>
              </w:rPr>
              <w:t>on binding annual greenhouse gas emission reductions by Member States from 2021 to 2030</w:t>
            </w:r>
          </w:p>
          <w:p w14:paraId="118AFC12"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Regulation 2018/841</w:t>
            </w:r>
            <w:r w:rsidR="00095A5D" w:rsidRPr="00AC316B">
              <w:rPr>
                <w:rFonts w:ascii="Times New Roman" w:hAnsi="Times New Roman" w:cs="Times New Roman"/>
              </w:rPr>
              <w:t xml:space="preserve"> and Regulation (EU) 2023/839 </w:t>
            </w:r>
            <w:r w:rsidRPr="00AC316B">
              <w:rPr>
                <w:rFonts w:ascii="Times New Roman" w:hAnsi="Times New Roman" w:cs="Times New Roman"/>
              </w:rPr>
              <w:t>EU LULUCF</w:t>
            </w:r>
          </w:p>
          <w:p w14:paraId="1BF501E7"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Regulation 1005/2009 Ozone Depleting Substances</w:t>
            </w:r>
            <w:r w:rsidR="008516C5" w:rsidRPr="00AC316B">
              <w:rPr>
                <w:rFonts w:ascii="Times New Roman" w:hAnsi="Times New Roman" w:cs="Times New Roman"/>
              </w:rPr>
              <w:t xml:space="preserve"> (</w:t>
            </w:r>
            <w:r w:rsidR="00FC66C9" w:rsidRPr="00AC316B">
              <w:rPr>
                <w:rFonts w:ascii="Times New Roman" w:hAnsi="Times New Roman" w:cs="Times New Roman"/>
              </w:rPr>
              <w:t xml:space="preserve">Proposal for a Regulation </w:t>
            </w:r>
            <w:r w:rsidR="00651676" w:rsidRPr="00AC316B">
              <w:rPr>
                <w:rFonts w:ascii="Times New Roman" w:hAnsi="Times New Roman" w:cs="Times New Roman"/>
              </w:rPr>
              <w:t>repealing Regulation (EC) No 1005/2009)</w:t>
            </w:r>
          </w:p>
          <w:p w14:paraId="2156B9B6"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Regulation 517/2014 Fluorinated Gases</w:t>
            </w:r>
            <w:r w:rsidR="00651676" w:rsidRPr="00AC316B">
              <w:rPr>
                <w:rFonts w:ascii="Times New Roman" w:hAnsi="Times New Roman" w:cs="Times New Roman"/>
              </w:rPr>
              <w:t xml:space="preserve"> (Proposal for a Regulation repealing Regulation 517/2014)</w:t>
            </w:r>
          </w:p>
          <w:p w14:paraId="171F36D6" w14:textId="5522D773" w:rsidR="00450003" w:rsidRPr="00AC316B" w:rsidRDefault="00251D72" w:rsidP="00450003">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Directive 2003/87 EU Emissions Trading System (EU ETS)</w:t>
            </w:r>
            <w:r w:rsidR="00450003" w:rsidRPr="00AC316B">
              <w:rPr>
                <w:rFonts w:ascii="Times New Roman" w:hAnsi="Times New Roman" w:cs="Times New Roman"/>
              </w:rPr>
              <w:t>;</w:t>
            </w:r>
            <w:r w:rsidR="009A092B" w:rsidRPr="00AC316B">
              <w:rPr>
                <w:rFonts w:ascii="Times New Roman" w:hAnsi="Times New Roman" w:cs="Times New Roman"/>
              </w:rPr>
              <w:t xml:space="preserve"> </w:t>
            </w:r>
            <w:r w:rsidR="000B733B" w:rsidRPr="00AC316B">
              <w:rPr>
                <w:rFonts w:ascii="Times New Roman" w:hAnsi="Times New Roman" w:cs="Times New Roman"/>
              </w:rPr>
              <w:t xml:space="preserve">Directive (EU) 2023/959 amending Directive 2003/87/EC; </w:t>
            </w:r>
            <w:r w:rsidR="008A14E9" w:rsidRPr="00AC316B">
              <w:rPr>
                <w:rFonts w:ascii="Times New Roman" w:hAnsi="Times New Roman" w:cs="Times New Roman"/>
              </w:rPr>
              <w:t>Directive (EU) 2023/958 amending Directive 2003/87/EC as regards aviation’s contribution</w:t>
            </w:r>
            <w:r w:rsidR="00BA09C8" w:rsidRPr="00AC316B">
              <w:rPr>
                <w:rFonts w:ascii="Times New Roman" w:hAnsi="Times New Roman" w:cs="Times New Roman"/>
              </w:rPr>
              <w:t>;</w:t>
            </w:r>
            <w:r w:rsidR="00450003" w:rsidRPr="00AC316B">
              <w:rPr>
                <w:rFonts w:ascii="Times New Roman" w:hAnsi="Times New Roman" w:cs="Times New Roman"/>
              </w:rPr>
              <w:t xml:space="preserve"> Regulation (EU) No 389/2013 establishing a Union Registry, and designation of the national administrator.</w:t>
            </w:r>
          </w:p>
          <w:p w14:paraId="238780AB"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Directive 2009/31 Carbon Capture and Storage</w:t>
            </w:r>
          </w:p>
          <w:p w14:paraId="205FDA31"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Directive 1999/94 CO2 emissions from cars and vans</w:t>
            </w:r>
          </w:p>
          <w:p w14:paraId="18425AE0" w14:textId="77777777" w:rsidR="00251D72" w:rsidRPr="00AC316B" w:rsidRDefault="00251D72" w:rsidP="00251D72">
            <w:pPr>
              <w:pStyle w:val="ListParagraph"/>
              <w:numPr>
                <w:ilvl w:val="0"/>
                <w:numId w:val="70"/>
              </w:numPr>
              <w:spacing w:after="0" w:line="240" w:lineRule="auto"/>
              <w:rPr>
                <w:rFonts w:ascii="Times New Roman" w:hAnsi="Times New Roman" w:cs="Times New Roman"/>
              </w:rPr>
            </w:pPr>
            <w:r w:rsidRPr="00AC316B">
              <w:rPr>
                <w:rFonts w:ascii="Times New Roman" w:hAnsi="Times New Roman" w:cs="Times New Roman"/>
              </w:rPr>
              <w:t>Regulation 2019/631 EU</w:t>
            </w:r>
            <w:r w:rsidR="00AF03B0" w:rsidRPr="00AC316B">
              <w:rPr>
                <w:rFonts w:ascii="Times New Roman" w:hAnsi="Times New Roman" w:cs="Times New Roman"/>
              </w:rPr>
              <w:t xml:space="preserve"> and Regulation (EU) 2023/851</w:t>
            </w:r>
            <w:r w:rsidRPr="00AC316B">
              <w:rPr>
                <w:rFonts w:ascii="Times New Roman" w:hAnsi="Times New Roman" w:cs="Times New Roman"/>
              </w:rPr>
              <w:t xml:space="preserve"> CO2 emission performance standards for new passenger cars and for new light commercial vehicles</w:t>
            </w:r>
          </w:p>
          <w:p w14:paraId="44A50B62" w14:textId="77777777" w:rsidR="00251D72" w:rsidRPr="00AC316B" w:rsidRDefault="00251D72" w:rsidP="00251D72">
            <w:pPr>
              <w:pStyle w:val="ListParagraph"/>
              <w:numPr>
                <w:ilvl w:val="0"/>
                <w:numId w:val="70"/>
              </w:numPr>
              <w:spacing w:after="0" w:line="240" w:lineRule="auto"/>
              <w:jc w:val="left"/>
              <w:rPr>
                <w:rFonts w:ascii="Times New Roman" w:hAnsi="Times New Roman" w:cs="Times New Roman"/>
              </w:rPr>
            </w:pPr>
            <w:r w:rsidRPr="00AC316B">
              <w:rPr>
                <w:rFonts w:ascii="Times New Roman" w:hAnsi="Times New Roman" w:cs="Times New Roman"/>
              </w:rPr>
              <w:t>Directive 98/70 Fuel Quality</w:t>
            </w:r>
          </w:p>
        </w:tc>
      </w:tr>
      <w:tr w:rsidR="00E25161" w:rsidRPr="00AC316B" w14:paraId="5ABA0FEE" w14:textId="77777777" w:rsidTr="0042185D">
        <w:tc>
          <w:tcPr>
            <w:tcW w:w="3100" w:type="dxa"/>
          </w:tcPr>
          <w:p w14:paraId="7B9CA614" w14:textId="77777777" w:rsidR="00251D72" w:rsidRPr="00AC316B" w:rsidRDefault="00251D72" w:rsidP="0042185D">
            <w:pPr>
              <w:jc w:val="left"/>
              <w:rPr>
                <w:rFonts w:ascii="Times New Roman" w:hAnsi="Times New Roman" w:cs="Times New Roman"/>
              </w:rPr>
            </w:pPr>
            <w:r w:rsidRPr="00AC316B">
              <w:rPr>
                <w:rFonts w:ascii="Times New Roman" w:hAnsi="Times New Roman" w:cs="Times New Roman"/>
              </w:rPr>
              <w:t xml:space="preserve">AP developed by </w:t>
            </w:r>
          </w:p>
        </w:tc>
        <w:tc>
          <w:tcPr>
            <w:tcW w:w="6476" w:type="dxa"/>
          </w:tcPr>
          <w:p w14:paraId="439C356B" w14:textId="77777777" w:rsidR="00251D72" w:rsidRPr="00AC316B" w:rsidRDefault="00251D72" w:rsidP="0042185D">
            <w:pPr>
              <w:jc w:val="left"/>
              <w:rPr>
                <w:rFonts w:ascii="Times New Roman" w:hAnsi="Times New Roman" w:cs="Times New Roman"/>
                <w:i/>
              </w:rPr>
            </w:pPr>
            <w:r w:rsidRPr="00AC316B">
              <w:rPr>
                <w:rFonts w:ascii="Times New Roman" w:hAnsi="Times New Roman" w:cs="Times New Roman"/>
                <w:i/>
              </w:rPr>
              <w:t xml:space="preserve"> (please insert the names of the responsible persons for each directive/regulation under this sub-chapter)</w:t>
            </w:r>
          </w:p>
        </w:tc>
      </w:tr>
      <w:tr w:rsidR="00E25161" w:rsidRPr="00AC316B" w14:paraId="180568A1" w14:textId="77777777" w:rsidTr="0042185D">
        <w:tc>
          <w:tcPr>
            <w:tcW w:w="3100" w:type="dxa"/>
          </w:tcPr>
          <w:p w14:paraId="2F01F0EF" w14:textId="77777777" w:rsidR="00251D72" w:rsidRPr="00AC316B" w:rsidRDefault="00251D72" w:rsidP="0042185D">
            <w:pPr>
              <w:jc w:val="left"/>
              <w:rPr>
                <w:rFonts w:ascii="Times New Roman" w:hAnsi="Times New Roman" w:cs="Times New Roman"/>
              </w:rPr>
            </w:pPr>
            <w:r w:rsidRPr="00AC316B">
              <w:rPr>
                <w:rFonts w:ascii="Times New Roman" w:hAnsi="Times New Roman" w:cs="Times New Roman"/>
              </w:rPr>
              <w:t>Contribution provided by:</w:t>
            </w:r>
          </w:p>
        </w:tc>
        <w:tc>
          <w:tcPr>
            <w:tcW w:w="6476" w:type="dxa"/>
          </w:tcPr>
          <w:p w14:paraId="7884C1A2" w14:textId="77777777" w:rsidR="00251D72" w:rsidRPr="00AC316B" w:rsidRDefault="00251D72" w:rsidP="0042185D">
            <w:pPr>
              <w:jc w:val="left"/>
              <w:rPr>
                <w:rFonts w:ascii="Times New Roman" w:hAnsi="Times New Roman" w:cs="Times New Roman"/>
                <w:i/>
              </w:rPr>
            </w:pPr>
            <w:r w:rsidRPr="00AC316B">
              <w:rPr>
                <w:rFonts w:ascii="Times New Roman" w:hAnsi="Times New Roman" w:cs="Times New Roman"/>
                <w:i/>
              </w:rPr>
              <w:t xml:space="preserve">(please insert names of all people who had provided input in development of the AP) </w:t>
            </w:r>
          </w:p>
        </w:tc>
      </w:tr>
      <w:tr w:rsidR="00E25161" w:rsidRPr="00AC316B" w14:paraId="6D2C3C3D" w14:textId="77777777" w:rsidTr="0042185D">
        <w:tc>
          <w:tcPr>
            <w:tcW w:w="3100" w:type="dxa"/>
          </w:tcPr>
          <w:p w14:paraId="228B96DF" w14:textId="77777777" w:rsidR="00251D72" w:rsidRPr="00AC316B" w:rsidRDefault="00251D72" w:rsidP="0042185D">
            <w:pPr>
              <w:jc w:val="left"/>
              <w:rPr>
                <w:rFonts w:ascii="Times New Roman" w:hAnsi="Times New Roman" w:cs="Times New Roman"/>
              </w:rPr>
            </w:pPr>
            <w:r w:rsidRPr="00AC316B">
              <w:rPr>
                <w:rFonts w:ascii="Times New Roman" w:hAnsi="Times New Roman" w:cs="Times New Roman"/>
              </w:rPr>
              <w:t>AP checked by Head of Sub-chapter</w:t>
            </w:r>
          </w:p>
        </w:tc>
        <w:tc>
          <w:tcPr>
            <w:tcW w:w="6476" w:type="dxa"/>
          </w:tcPr>
          <w:p w14:paraId="6027AD32" w14:textId="607230F7" w:rsidR="00251D72" w:rsidRPr="00AC316B" w:rsidRDefault="00251D72" w:rsidP="0042185D">
            <w:pPr>
              <w:rPr>
                <w:rFonts w:ascii="Times New Roman" w:hAnsi="Times New Roman" w:cs="Times New Roman"/>
                <w:b/>
              </w:rPr>
            </w:pPr>
            <w:r w:rsidRPr="00AC316B">
              <w:rPr>
                <w:rFonts w:ascii="Times New Roman" w:hAnsi="Times New Roman" w:cs="Times New Roman"/>
                <w:b/>
                <w:bCs/>
              </w:rPr>
              <w:t>Eneida</w:t>
            </w:r>
            <w:r w:rsidR="009A092B" w:rsidRPr="00AC316B">
              <w:rPr>
                <w:rFonts w:ascii="Times New Roman" w:hAnsi="Times New Roman" w:cs="Times New Roman"/>
                <w:b/>
                <w:bCs/>
              </w:rPr>
              <w:t xml:space="preserve"> </w:t>
            </w:r>
            <w:proofErr w:type="spellStart"/>
            <w:r w:rsidRPr="00AC316B">
              <w:rPr>
                <w:rFonts w:ascii="Times New Roman" w:hAnsi="Times New Roman" w:cs="Times New Roman"/>
                <w:b/>
                <w:bCs/>
              </w:rPr>
              <w:t>Rabdishta</w:t>
            </w:r>
            <w:proofErr w:type="spellEnd"/>
          </w:p>
        </w:tc>
      </w:tr>
      <w:tr w:rsidR="00E25161" w:rsidRPr="00AC316B" w14:paraId="5CDCF708" w14:textId="77777777" w:rsidTr="0042185D">
        <w:tc>
          <w:tcPr>
            <w:tcW w:w="3100" w:type="dxa"/>
          </w:tcPr>
          <w:p w14:paraId="550FF1A3" w14:textId="77777777" w:rsidR="00251D72" w:rsidRPr="00AC316B" w:rsidRDefault="00251D72" w:rsidP="0042185D">
            <w:pPr>
              <w:jc w:val="left"/>
              <w:rPr>
                <w:rFonts w:ascii="Times New Roman" w:hAnsi="Times New Roman" w:cs="Times New Roman"/>
              </w:rPr>
            </w:pPr>
            <w:r w:rsidRPr="00AC316B">
              <w:rPr>
                <w:rFonts w:ascii="Times New Roman" w:hAnsi="Times New Roman" w:cs="Times New Roman"/>
              </w:rPr>
              <w:t xml:space="preserve">Approved by IIWG Chapter 27 </w:t>
            </w:r>
          </w:p>
        </w:tc>
        <w:tc>
          <w:tcPr>
            <w:tcW w:w="6476" w:type="dxa"/>
          </w:tcPr>
          <w:p w14:paraId="5FB5CF42" w14:textId="77777777" w:rsidR="00251D72" w:rsidRPr="00AC316B" w:rsidRDefault="00251D72" w:rsidP="0042185D">
            <w:pPr>
              <w:jc w:val="left"/>
              <w:rPr>
                <w:rFonts w:ascii="Times New Roman" w:hAnsi="Times New Roman" w:cs="Times New Roman"/>
                <w:i/>
              </w:rPr>
            </w:pPr>
            <w:r w:rsidRPr="00AC316B">
              <w:rPr>
                <w:rFonts w:ascii="Times New Roman" w:hAnsi="Times New Roman" w:cs="Times New Roman"/>
                <w:i/>
              </w:rPr>
              <w:t xml:space="preserve">(please insert the date when the answers were presented at the IIWG meeting for approval) </w:t>
            </w:r>
          </w:p>
        </w:tc>
      </w:tr>
    </w:tbl>
    <w:p w14:paraId="23FDE8DE" w14:textId="77777777" w:rsidR="00251D72" w:rsidRPr="00AC316B" w:rsidRDefault="00251D72" w:rsidP="00251D72">
      <w:pPr>
        <w:jc w:val="left"/>
        <w:rPr>
          <w:rFonts w:ascii="Times New Roman" w:hAnsi="Times New Roman" w:cs="Times New Roman"/>
          <w:b/>
        </w:rPr>
      </w:pPr>
    </w:p>
    <w:p w14:paraId="5EDB42E5" w14:textId="77777777" w:rsidR="00251D72" w:rsidRPr="00AC316B" w:rsidRDefault="00251D72">
      <w:pPr>
        <w:jc w:val="left"/>
        <w:rPr>
          <w:rFonts w:ascii="Times New Roman" w:hAnsi="Times New Roman" w:cs="Times New Roman"/>
          <w:b/>
        </w:rPr>
      </w:pPr>
      <w:r w:rsidRPr="00AC316B">
        <w:rPr>
          <w:rFonts w:ascii="Times New Roman" w:hAnsi="Times New Roman" w:cs="Times New Roman"/>
          <w:b/>
        </w:rPr>
        <w:br w:type="page"/>
      </w:r>
    </w:p>
    <w:p w14:paraId="1CA23884" w14:textId="77777777" w:rsidR="00251D72" w:rsidRPr="00AC316B" w:rsidRDefault="00251D72" w:rsidP="00251D72">
      <w:pPr>
        <w:pStyle w:val="Heading1"/>
        <w:numPr>
          <w:ilvl w:val="1"/>
          <w:numId w:val="75"/>
        </w:numPr>
        <w:rPr>
          <w:rFonts w:ascii="Times New Roman" w:hAnsi="Times New Roman" w:cs="Times New Roman"/>
          <w:b/>
        </w:rPr>
      </w:pPr>
      <w:bookmarkStart w:id="0" w:name="_Toc42983405"/>
      <w:r w:rsidRPr="00AC316B">
        <w:rPr>
          <w:rFonts w:ascii="Times New Roman" w:hAnsi="Times New Roman" w:cs="Times New Roman"/>
          <w:b/>
        </w:rPr>
        <w:lastRenderedPageBreak/>
        <w:t>Legal framework</w:t>
      </w:r>
      <w:bookmarkEnd w:id="0"/>
      <w:r w:rsidRPr="00AC316B">
        <w:rPr>
          <w:rFonts w:ascii="Times New Roman" w:hAnsi="Times New Roman" w:cs="Times New Roman"/>
          <w:b/>
        </w:rPr>
        <w:t xml:space="preserve"> for Climate Change Sub-Chapter</w:t>
      </w:r>
    </w:p>
    <w:p w14:paraId="165ED3F5" w14:textId="45B950DF" w:rsidR="00251D72" w:rsidRPr="00AC316B" w:rsidRDefault="00251D72" w:rsidP="00251D72">
      <w:pPr>
        <w:rPr>
          <w:rFonts w:ascii="Times New Roman" w:hAnsi="Times New Roman" w:cs="Times New Roman"/>
        </w:rPr>
      </w:pPr>
      <w:bookmarkStart w:id="1" w:name="_Hlk210830846"/>
      <w:r w:rsidRPr="00AC316B">
        <w:rPr>
          <w:rFonts w:ascii="Times New Roman" w:hAnsi="Times New Roman" w:cs="Times New Roman"/>
        </w:rPr>
        <w:t xml:space="preserve">The main aspects covered by the EU </w:t>
      </w:r>
      <w:r w:rsidR="00073E5B" w:rsidRPr="00AC316B">
        <w:rPr>
          <w:rFonts w:ascii="Times New Roman" w:hAnsi="Times New Roman" w:cs="Times New Roman"/>
        </w:rPr>
        <w:t>climate change Acquis</w:t>
      </w:r>
      <w:r w:rsidRPr="00AC316B">
        <w:rPr>
          <w:rFonts w:ascii="Times New Roman" w:hAnsi="Times New Roman" w:cs="Times New Roman"/>
        </w:rPr>
        <w:t xml:space="preserve"> relate to</w:t>
      </w:r>
      <w:r w:rsidR="009A092B" w:rsidRPr="00AC316B">
        <w:rPr>
          <w:rFonts w:ascii="Times New Roman" w:hAnsi="Times New Roman" w:cs="Times New Roman"/>
        </w:rPr>
        <w:t xml:space="preserve"> </w:t>
      </w:r>
      <w:r w:rsidR="00B67B12" w:rsidRPr="00AC316B">
        <w:rPr>
          <w:rFonts w:ascii="Times New Roman" w:hAnsi="Times New Roman" w:cs="Times New Roman"/>
        </w:rPr>
        <w:t xml:space="preserve">setting of </w:t>
      </w:r>
      <w:r w:rsidR="00F75305" w:rsidRPr="00AC316B">
        <w:rPr>
          <w:rFonts w:ascii="Times New Roman" w:hAnsi="Times New Roman" w:cs="Times New Roman"/>
        </w:rPr>
        <w:t>binding</w:t>
      </w:r>
      <w:r w:rsidR="00B67B12" w:rsidRPr="00AC316B">
        <w:rPr>
          <w:rFonts w:ascii="Times New Roman" w:hAnsi="Times New Roman" w:cs="Times New Roman"/>
        </w:rPr>
        <w:t xml:space="preserve"> targets,</w:t>
      </w:r>
      <w:r w:rsidR="009A092B" w:rsidRPr="00AC316B">
        <w:rPr>
          <w:rFonts w:ascii="Times New Roman" w:hAnsi="Times New Roman" w:cs="Times New Roman"/>
        </w:rPr>
        <w:t xml:space="preserve"> </w:t>
      </w:r>
      <w:r w:rsidR="00740682" w:rsidRPr="00AC316B">
        <w:rPr>
          <w:rFonts w:ascii="Times New Roman" w:hAnsi="Times New Roman" w:cs="Times New Roman"/>
        </w:rPr>
        <w:t xml:space="preserve">strategic planning, monitoring, verification, reporting, </w:t>
      </w:r>
      <w:r w:rsidRPr="00AC316B">
        <w:rPr>
          <w:rFonts w:ascii="Times New Roman" w:hAnsi="Times New Roman" w:cs="Times New Roman"/>
        </w:rPr>
        <w:t>actions, measures</w:t>
      </w:r>
      <w:r w:rsidR="000E6FBE" w:rsidRPr="00AC316B">
        <w:rPr>
          <w:rFonts w:ascii="Times New Roman" w:hAnsi="Times New Roman" w:cs="Times New Roman"/>
        </w:rPr>
        <w:t>, caps</w:t>
      </w:r>
      <w:r w:rsidRPr="00AC316B">
        <w:rPr>
          <w:rFonts w:ascii="Times New Roman" w:hAnsi="Times New Roman" w:cs="Times New Roman"/>
        </w:rPr>
        <w:t xml:space="preserve"> and quotas aiming </w:t>
      </w:r>
      <w:r w:rsidR="00740682" w:rsidRPr="00AC316B">
        <w:rPr>
          <w:rFonts w:ascii="Times New Roman" w:hAnsi="Times New Roman" w:cs="Times New Roman"/>
        </w:rPr>
        <w:t>to</w:t>
      </w:r>
      <w:r w:rsidR="009A092B" w:rsidRPr="00AC316B">
        <w:rPr>
          <w:rFonts w:ascii="Times New Roman" w:hAnsi="Times New Roman" w:cs="Times New Roman"/>
        </w:rPr>
        <w:t xml:space="preserve"> </w:t>
      </w:r>
      <w:r w:rsidRPr="00AC316B">
        <w:rPr>
          <w:rFonts w:ascii="Times New Roman" w:hAnsi="Times New Roman" w:cs="Times New Roman"/>
        </w:rPr>
        <w:t xml:space="preserve">support the mitigation actions on climate change such as moving towards low carbon economy; reduction of non-CO2 emissions, including </w:t>
      </w:r>
      <w:r w:rsidR="00740682" w:rsidRPr="00AC316B">
        <w:rPr>
          <w:rFonts w:ascii="Times New Roman" w:hAnsi="Times New Roman" w:cs="Times New Roman"/>
        </w:rPr>
        <w:t>hydrofluorocarbons and</w:t>
      </w:r>
      <w:r w:rsidR="009A092B" w:rsidRPr="00AC316B">
        <w:rPr>
          <w:rFonts w:ascii="Times New Roman" w:hAnsi="Times New Roman" w:cs="Times New Roman"/>
        </w:rPr>
        <w:t xml:space="preserve"> </w:t>
      </w:r>
      <w:r w:rsidRPr="00AC316B">
        <w:rPr>
          <w:rFonts w:ascii="Times New Roman" w:hAnsi="Times New Roman" w:cs="Times New Roman"/>
        </w:rPr>
        <w:t xml:space="preserve">fluorinated greenhouse gases. </w:t>
      </w:r>
    </w:p>
    <w:p w14:paraId="4EF613BA" w14:textId="1A8BF58E" w:rsidR="000E6FBE" w:rsidRPr="00AC316B" w:rsidRDefault="00251D72" w:rsidP="00251D72">
      <w:pPr>
        <w:rPr>
          <w:rFonts w:ascii="Times New Roman" w:hAnsi="Times New Roman" w:cs="Times New Roman"/>
        </w:rPr>
      </w:pPr>
      <w:r w:rsidRPr="00AC316B">
        <w:rPr>
          <w:rFonts w:ascii="Times New Roman" w:hAnsi="Times New Roman" w:cs="Times New Roman"/>
        </w:rPr>
        <w:t>The</w:t>
      </w:r>
      <w:r w:rsidR="0007518C" w:rsidRPr="00AC316B">
        <w:rPr>
          <w:rFonts w:ascii="Times New Roman" w:hAnsi="Times New Roman" w:cs="Times New Roman"/>
        </w:rPr>
        <w:t xml:space="preserve"> table below</w:t>
      </w:r>
      <w:r w:rsidR="009A092B" w:rsidRPr="00AC316B">
        <w:rPr>
          <w:rFonts w:ascii="Times New Roman" w:hAnsi="Times New Roman" w:cs="Times New Roman"/>
        </w:rPr>
        <w:t xml:space="preserve"> </w:t>
      </w:r>
      <w:r w:rsidR="0007518C" w:rsidRPr="00AC316B">
        <w:rPr>
          <w:rFonts w:ascii="Times New Roman" w:hAnsi="Times New Roman" w:cs="Times New Roman"/>
        </w:rPr>
        <w:t>provides the list of acts</w:t>
      </w:r>
      <w:r w:rsidR="000E6FBE" w:rsidRPr="00AC316B">
        <w:rPr>
          <w:rFonts w:ascii="Times New Roman" w:hAnsi="Times New Roman" w:cs="Times New Roman"/>
        </w:rPr>
        <w:t xml:space="preserve"> under this sub-chapter</w:t>
      </w:r>
      <w:r w:rsidR="0007518C" w:rsidRPr="00AC316B">
        <w:rPr>
          <w:rFonts w:ascii="Times New Roman" w:hAnsi="Times New Roman" w:cs="Times New Roman"/>
        </w:rPr>
        <w:t xml:space="preserve"> and the related main competent authorities</w:t>
      </w:r>
      <w:r w:rsidR="000E6FBE" w:rsidRPr="00AC316B">
        <w:rPr>
          <w:rFonts w:ascii="Times New Roman" w:hAnsi="Times New Roman" w:cs="Times New Roman"/>
        </w:rPr>
        <w:t xml:space="preserve">, </w:t>
      </w:r>
      <w:r w:rsidR="0007518C" w:rsidRPr="00AC316B">
        <w:rPr>
          <w:rFonts w:ascii="Times New Roman" w:hAnsi="Times New Roman" w:cs="Times New Roman"/>
        </w:rPr>
        <w:t xml:space="preserve">together with </w:t>
      </w:r>
      <w:r w:rsidRPr="00AC316B">
        <w:rPr>
          <w:rFonts w:ascii="Times New Roman" w:hAnsi="Times New Roman" w:cs="Times New Roman"/>
        </w:rPr>
        <w:t>an assessment of the current level of alignment</w:t>
      </w:r>
      <w:r w:rsidR="0007518C" w:rsidRPr="00AC316B">
        <w:rPr>
          <w:rFonts w:ascii="Times New Roman" w:hAnsi="Times New Roman" w:cs="Times New Roman"/>
        </w:rPr>
        <w:t xml:space="preserve"> and</w:t>
      </w:r>
      <w:r w:rsidRPr="00AC316B">
        <w:rPr>
          <w:rFonts w:ascii="Times New Roman" w:hAnsi="Times New Roman" w:cs="Times New Roman"/>
        </w:rPr>
        <w:t xml:space="preserve"> implementation. </w:t>
      </w:r>
    </w:p>
    <w:p w14:paraId="515FA97A" w14:textId="1F4301B0" w:rsidR="00981855" w:rsidRPr="00AC316B" w:rsidRDefault="00EB4B8A" w:rsidP="00CE525C">
      <w:pPr>
        <w:rPr>
          <w:rFonts w:ascii="Times New Roman" w:hAnsi="Times New Roman" w:cs="Times New Roman"/>
        </w:rPr>
      </w:pPr>
      <w:r w:rsidRPr="00AC316B">
        <w:rPr>
          <w:rFonts w:ascii="Times New Roman" w:hAnsi="Times New Roman" w:cs="Times New Roman"/>
        </w:rPr>
        <w:t>Two Directives and t</w:t>
      </w:r>
      <w:r w:rsidR="00981855" w:rsidRPr="00AC316B">
        <w:rPr>
          <w:rFonts w:ascii="Times New Roman" w:hAnsi="Times New Roman" w:cs="Times New Roman"/>
        </w:rPr>
        <w:t>wo</w:t>
      </w:r>
      <w:r w:rsidRPr="00AC316B">
        <w:rPr>
          <w:rFonts w:ascii="Times New Roman" w:hAnsi="Times New Roman" w:cs="Times New Roman"/>
        </w:rPr>
        <w:t xml:space="preserve"> Regulations</w:t>
      </w:r>
      <w:r w:rsidR="009A092B" w:rsidRPr="00AC316B">
        <w:rPr>
          <w:rFonts w:ascii="Times New Roman" w:hAnsi="Times New Roman" w:cs="Times New Roman"/>
        </w:rPr>
        <w:t xml:space="preserve"> </w:t>
      </w:r>
      <w:r w:rsidRPr="00AC316B">
        <w:rPr>
          <w:rFonts w:ascii="Times New Roman" w:hAnsi="Times New Roman" w:cs="Times New Roman"/>
        </w:rPr>
        <w:t xml:space="preserve">in this sub-chapter </w:t>
      </w:r>
      <w:r w:rsidR="0007518C" w:rsidRPr="00AC316B">
        <w:rPr>
          <w:rFonts w:ascii="Times New Roman" w:hAnsi="Times New Roman" w:cs="Times New Roman"/>
        </w:rPr>
        <w:t>are</w:t>
      </w:r>
      <w:r w:rsidR="009A092B" w:rsidRPr="00AC316B">
        <w:rPr>
          <w:rFonts w:ascii="Times New Roman" w:hAnsi="Times New Roman" w:cs="Times New Roman"/>
        </w:rPr>
        <w:t xml:space="preserve"> </w:t>
      </w:r>
      <w:r w:rsidRPr="00AC316B">
        <w:rPr>
          <w:rFonts w:ascii="Times New Roman" w:hAnsi="Times New Roman" w:cs="Times New Roman"/>
        </w:rPr>
        <w:t>partly</w:t>
      </w:r>
      <w:r w:rsidR="009A092B" w:rsidRPr="00AC316B">
        <w:rPr>
          <w:rFonts w:ascii="Times New Roman" w:hAnsi="Times New Roman" w:cs="Times New Roman"/>
        </w:rPr>
        <w:t xml:space="preserve"> </w:t>
      </w:r>
      <w:r w:rsidR="00CE525C" w:rsidRPr="00AC316B">
        <w:rPr>
          <w:rFonts w:ascii="Times New Roman" w:hAnsi="Times New Roman" w:cs="Times New Roman"/>
        </w:rPr>
        <w:t>transposed/ aligned</w:t>
      </w:r>
      <w:r w:rsidR="0007518C" w:rsidRPr="00AC316B">
        <w:rPr>
          <w:rFonts w:ascii="Times New Roman" w:hAnsi="Times New Roman" w:cs="Times New Roman"/>
        </w:rPr>
        <w:t>:</w:t>
      </w:r>
    </w:p>
    <w:p w14:paraId="5DF57E2B" w14:textId="099019BD" w:rsidR="00981855" w:rsidRPr="00AC316B" w:rsidRDefault="00CE525C" w:rsidP="00AA34A6">
      <w:pPr>
        <w:pStyle w:val="ListParagraph"/>
        <w:numPr>
          <w:ilvl w:val="0"/>
          <w:numId w:val="129"/>
        </w:numPr>
        <w:rPr>
          <w:rFonts w:ascii="Times New Roman" w:hAnsi="Times New Roman" w:cs="Times New Roman"/>
        </w:rPr>
      </w:pPr>
      <w:r w:rsidRPr="00AC316B">
        <w:rPr>
          <w:rFonts w:ascii="Times New Roman" w:hAnsi="Times New Roman" w:cs="Times New Roman"/>
          <w:bCs/>
        </w:rPr>
        <w:t xml:space="preserve">Directive 1999/94/EC </w:t>
      </w:r>
      <w:r w:rsidRPr="00AC316B">
        <w:rPr>
          <w:rFonts w:ascii="Times New Roman" w:hAnsi="Times New Roman" w:cs="Times New Roman"/>
          <w:bCs/>
          <w:i/>
        </w:rPr>
        <w:t>CO2 emissions from cars and vans</w:t>
      </w:r>
      <w:r w:rsidR="009A092B" w:rsidRPr="00AC316B">
        <w:rPr>
          <w:rFonts w:ascii="Times New Roman" w:hAnsi="Times New Roman" w:cs="Times New Roman"/>
          <w:bCs/>
          <w:i/>
        </w:rPr>
        <w:t xml:space="preserve"> </w:t>
      </w:r>
      <w:r w:rsidR="0007518C" w:rsidRPr="00AC316B">
        <w:rPr>
          <w:rFonts w:ascii="Times New Roman" w:hAnsi="Times New Roman" w:cs="Times New Roman"/>
          <w:bCs/>
        </w:rPr>
        <w:t>and</w:t>
      </w:r>
    </w:p>
    <w:p w14:paraId="2DF61116" w14:textId="77777777" w:rsidR="00981855" w:rsidRPr="00AC316B" w:rsidRDefault="00EB4B8A" w:rsidP="00AA34A6">
      <w:pPr>
        <w:pStyle w:val="ListParagraph"/>
        <w:numPr>
          <w:ilvl w:val="0"/>
          <w:numId w:val="129"/>
        </w:numPr>
        <w:rPr>
          <w:rFonts w:ascii="Times New Roman" w:hAnsi="Times New Roman" w:cs="Times New Roman"/>
        </w:rPr>
      </w:pPr>
      <w:r w:rsidRPr="00AC316B">
        <w:rPr>
          <w:rFonts w:ascii="Times New Roman" w:hAnsi="Times New Roman" w:cs="Times New Roman"/>
          <w:bCs/>
        </w:rPr>
        <w:t xml:space="preserve">Directive 98/70/EC </w:t>
      </w:r>
      <w:r w:rsidRPr="00AC316B">
        <w:rPr>
          <w:rFonts w:ascii="Times New Roman" w:hAnsi="Times New Roman" w:cs="Times New Roman"/>
          <w:bCs/>
          <w:i/>
        </w:rPr>
        <w:t>on Fuel quality</w:t>
      </w:r>
    </w:p>
    <w:p w14:paraId="53FA4E2F" w14:textId="64D70F4F" w:rsidR="00981855" w:rsidRPr="00AC316B" w:rsidRDefault="00CE525C" w:rsidP="00AA34A6">
      <w:pPr>
        <w:pStyle w:val="ListParagraph"/>
        <w:numPr>
          <w:ilvl w:val="0"/>
          <w:numId w:val="129"/>
        </w:numPr>
        <w:rPr>
          <w:rFonts w:ascii="Times New Roman" w:hAnsi="Times New Roman" w:cs="Times New Roman"/>
        </w:rPr>
      </w:pPr>
      <w:r w:rsidRPr="00AC316B">
        <w:rPr>
          <w:rFonts w:ascii="Times New Roman" w:hAnsi="Times New Roman" w:cs="Times New Roman"/>
        </w:rPr>
        <w:t xml:space="preserve">Regulation No. 517/2014 </w:t>
      </w:r>
      <w:r w:rsidRPr="00AC316B">
        <w:rPr>
          <w:rFonts w:ascii="Times New Roman" w:hAnsi="Times New Roman" w:cs="Times New Roman"/>
          <w:i/>
        </w:rPr>
        <w:t>on fluorinated greenhouse gases</w:t>
      </w:r>
      <w:r w:rsidR="00EB4B8A" w:rsidRPr="00AC316B">
        <w:rPr>
          <w:rFonts w:ascii="Times New Roman" w:hAnsi="Times New Roman" w:cs="Times New Roman"/>
        </w:rPr>
        <w:t>,</w:t>
      </w:r>
      <w:r w:rsidR="009A092B" w:rsidRPr="00AC316B">
        <w:rPr>
          <w:rFonts w:ascii="Times New Roman" w:hAnsi="Times New Roman" w:cs="Times New Roman"/>
        </w:rPr>
        <w:t xml:space="preserve"> </w:t>
      </w:r>
      <w:r w:rsidR="00981855" w:rsidRPr="00AC316B">
        <w:rPr>
          <w:rFonts w:ascii="Times New Roman" w:hAnsi="Times New Roman" w:cs="Times New Roman"/>
        </w:rPr>
        <w:t>and</w:t>
      </w:r>
    </w:p>
    <w:p w14:paraId="44964F12" w14:textId="77777777" w:rsidR="00CE525C" w:rsidRPr="00AC316B" w:rsidRDefault="00CE525C" w:rsidP="00AA34A6">
      <w:pPr>
        <w:pStyle w:val="ListParagraph"/>
        <w:numPr>
          <w:ilvl w:val="0"/>
          <w:numId w:val="129"/>
        </w:numPr>
        <w:rPr>
          <w:rFonts w:ascii="Times New Roman" w:hAnsi="Times New Roman" w:cs="Times New Roman"/>
        </w:rPr>
      </w:pPr>
      <w:r w:rsidRPr="00AC316B">
        <w:rPr>
          <w:rFonts w:ascii="Times New Roman" w:hAnsi="Times New Roman" w:cs="Times New Roman"/>
        </w:rPr>
        <w:t>Regulation on ODS</w:t>
      </w:r>
      <w:r w:rsidRPr="00AC316B">
        <w:rPr>
          <w:rFonts w:ascii="Times New Roman" w:hAnsi="Times New Roman" w:cs="Times New Roman"/>
          <w:bCs/>
        </w:rPr>
        <w:t>.</w:t>
      </w:r>
    </w:p>
    <w:p w14:paraId="556431E4" w14:textId="51D46F05" w:rsidR="00981855" w:rsidRPr="00AC316B" w:rsidRDefault="00981855" w:rsidP="00CE525C">
      <w:pPr>
        <w:rPr>
          <w:rFonts w:ascii="Times New Roman" w:hAnsi="Times New Roman" w:cs="Times New Roman"/>
        </w:rPr>
      </w:pPr>
      <w:r w:rsidRPr="00AC316B">
        <w:rPr>
          <w:rFonts w:ascii="Times New Roman" w:hAnsi="Times New Roman" w:cs="Times New Roman"/>
        </w:rPr>
        <w:t>Efforts have been made for the transposition of one other Directive (</w:t>
      </w:r>
      <w:r w:rsidRPr="00AC316B">
        <w:rPr>
          <w:rFonts w:ascii="Times New Roman" w:hAnsi="Times New Roman" w:cs="Times New Roman"/>
          <w:i/>
        </w:rPr>
        <w:t>EU</w:t>
      </w:r>
      <w:r w:rsidR="009A092B" w:rsidRPr="00AC316B">
        <w:rPr>
          <w:rFonts w:ascii="Times New Roman" w:hAnsi="Times New Roman" w:cs="Times New Roman"/>
          <w:i/>
        </w:rPr>
        <w:t xml:space="preserve"> </w:t>
      </w:r>
      <w:r w:rsidRPr="00AC316B">
        <w:rPr>
          <w:rFonts w:ascii="Times New Roman" w:hAnsi="Times New Roman" w:cs="Times New Roman"/>
          <w:i/>
        </w:rPr>
        <w:t>ETS</w:t>
      </w:r>
      <w:r w:rsidRPr="00AC316B">
        <w:rPr>
          <w:rFonts w:ascii="Times New Roman" w:hAnsi="Times New Roman" w:cs="Times New Roman"/>
        </w:rPr>
        <w:t>) and alignment with one Regulation (</w:t>
      </w:r>
      <w:r w:rsidRPr="00AC316B">
        <w:rPr>
          <w:rFonts w:ascii="Times New Roman" w:hAnsi="Times New Roman" w:cs="Times New Roman"/>
          <w:i/>
        </w:rPr>
        <w:t>Governance Regulation 2018/1999</w:t>
      </w:r>
      <w:r w:rsidRPr="00AC316B">
        <w:rPr>
          <w:rFonts w:ascii="Times New Roman" w:hAnsi="Times New Roman" w:cs="Times New Roman"/>
        </w:rPr>
        <w:t>) by they do not count yet for any significant transposition/ alignment.</w:t>
      </w:r>
    </w:p>
    <w:p w14:paraId="7FDAD52F" w14:textId="77777777" w:rsidR="00CE525C" w:rsidRPr="00AC316B" w:rsidRDefault="00CE525C" w:rsidP="00CE525C">
      <w:pPr>
        <w:rPr>
          <w:rFonts w:ascii="Times New Roman" w:hAnsi="Times New Roman" w:cs="Times New Roman"/>
        </w:rPr>
      </w:pPr>
      <w:r w:rsidRPr="00AC316B">
        <w:rPr>
          <w:rFonts w:ascii="Times New Roman" w:hAnsi="Times New Roman" w:cs="Times New Roman"/>
        </w:rPr>
        <w:t>More specifically:</w:t>
      </w:r>
    </w:p>
    <w:p w14:paraId="093178B8" w14:textId="60C693DE" w:rsidR="000D3436" w:rsidRPr="00AC316B" w:rsidRDefault="00CE525C" w:rsidP="00AA34A6">
      <w:pPr>
        <w:rPr>
          <w:rFonts w:ascii="Times New Roman" w:hAnsi="Times New Roman" w:cs="Times New Roman"/>
          <w:bCs/>
        </w:rPr>
      </w:pPr>
      <w:r w:rsidRPr="00AC316B">
        <w:rPr>
          <w:rFonts w:ascii="Times New Roman" w:hAnsi="Times New Roman" w:cs="Times New Roman"/>
          <w:bCs/>
        </w:rPr>
        <w:t xml:space="preserve">Directive 1999/94/EC </w:t>
      </w:r>
      <w:r w:rsidRPr="00AC316B">
        <w:rPr>
          <w:rFonts w:ascii="Times New Roman" w:hAnsi="Times New Roman" w:cs="Times New Roman"/>
          <w:bCs/>
          <w:i/>
        </w:rPr>
        <w:t>CO2 emissions from cars and vans</w:t>
      </w:r>
      <w:r w:rsidRPr="00AC316B">
        <w:rPr>
          <w:rFonts w:ascii="Times New Roman" w:hAnsi="Times New Roman" w:cs="Times New Roman"/>
          <w:bCs/>
        </w:rPr>
        <w:t xml:space="preserve"> has been transposed </w:t>
      </w:r>
      <w:r w:rsidR="007509E5" w:rsidRPr="00AC316B">
        <w:rPr>
          <w:rFonts w:ascii="Times New Roman" w:hAnsi="Times New Roman" w:cs="Times New Roman"/>
          <w:bCs/>
        </w:rPr>
        <w:t>partly</w:t>
      </w:r>
      <w:r w:rsidR="009A092B" w:rsidRPr="00AC316B">
        <w:rPr>
          <w:rFonts w:ascii="Times New Roman" w:hAnsi="Times New Roman" w:cs="Times New Roman"/>
          <w:bCs/>
        </w:rPr>
        <w:t xml:space="preserve"> </w:t>
      </w:r>
      <w:r w:rsidR="007509E5" w:rsidRPr="00AC316B">
        <w:rPr>
          <w:rFonts w:ascii="Times New Roman" w:hAnsi="Times New Roman" w:cs="Times New Roman"/>
          <w:bCs/>
        </w:rPr>
        <w:t>through the</w:t>
      </w:r>
      <w:r w:rsidRPr="00AC316B">
        <w:rPr>
          <w:rFonts w:ascii="Times New Roman" w:hAnsi="Times New Roman" w:cs="Times New Roman"/>
          <w:bCs/>
        </w:rPr>
        <w:t xml:space="preserve"> DCM no 830, date 24.12.2021 “</w:t>
      </w:r>
      <w:r w:rsidRPr="00AC316B">
        <w:rPr>
          <w:rFonts w:ascii="Times New Roman" w:hAnsi="Times New Roman" w:cs="Times New Roman"/>
          <w:bCs/>
          <w:i/>
        </w:rPr>
        <w:t>Approving the measures for the availability of consumer information on fuel economy and CO</w:t>
      </w:r>
      <w:r w:rsidRPr="00AC316B">
        <w:rPr>
          <w:rFonts w:ascii="Times New Roman" w:hAnsi="Times New Roman" w:cs="Times New Roman"/>
          <w:bCs/>
          <w:i/>
          <w:vertAlign w:val="subscript"/>
        </w:rPr>
        <w:t>2</w:t>
      </w:r>
      <w:r w:rsidR="009A092B" w:rsidRPr="00AC316B">
        <w:rPr>
          <w:rFonts w:ascii="Times New Roman" w:hAnsi="Times New Roman" w:cs="Times New Roman"/>
          <w:bCs/>
          <w:i/>
        </w:rPr>
        <w:t xml:space="preserve"> </w:t>
      </w:r>
      <w:r w:rsidRPr="00AC316B">
        <w:rPr>
          <w:rFonts w:ascii="Times New Roman" w:hAnsi="Times New Roman" w:cs="Times New Roman"/>
          <w:bCs/>
          <w:i/>
        </w:rPr>
        <w:t>emissions in respect of the marketing of new passenger cars</w:t>
      </w:r>
      <w:r w:rsidRPr="00AC316B">
        <w:rPr>
          <w:rFonts w:ascii="Times New Roman" w:hAnsi="Times New Roman" w:cs="Times New Roman"/>
          <w:bCs/>
        </w:rPr>
        <w:t>”.</w:t>
      </w:r>
    </w:p>
    <w:p w14:paraId="49F0DC12" w14:textId="1A69AF83" w:rsidR="00981855" w:rsidRPr="00AC316B" w:rsidRDefault="00981855" w:rsidP="00981855">
      <w:pPr>
        <w:spacing w:before="120" w:after="120"/>
        <w:rPr>
          <w:rFonts w:ascii="Times New Roman" w:hAnsi="Times New Roman" w:cs="Times New Roman"/>
        </w:rPr>
      </w:pPr>
      <w:r w:rsidRPr="00AC316B">
        <w:rPr>
          <w:rFonts w:ascii="Times New Roman" w:hAnsi="Times New Roman" w:cs="Times New Roman"/>
          <w:bCs/>
        </w:rPr>
        <w:t xml:space="preserve">Directive 98/70/EC </w:t>
      </w:r>
      <w:r w:rsidRPr="00AC316B">
        <w:rPr>
          <w:rFonts w:ascii="Times New Roman" w:hAnsi="Times New Roman" w:cs="Times New Roman"/>
          <w:bCs/>
          <w:i/>
        </w:rPr>
        <w:t>on Fuel quality</w:t>
      </w:r>
      <w:r w:rsidRPr="00AC316B">
        <w:rPr>
          <w:rFonts w:ascii="Times New Roman" w:hAnsi="Times New Roman" w:cs="Times New Roman"/>
          <w:bCs/>
        </w:rPr>
        <w:t xml:space="preserve"> has been transposed at 37.5%. It</w:t>
      </w:r>
      <w:r w:rsidRPr="00AC316B">
        <w:rPr>
          <w:rFonts w:ascii="Times New Roman" w:hAnsi="Times New Roman" w:cs="Times New Roman"/>
        </w:rPr>
        <w:t xml:space="preserve"> has been transposed through the DCM no 147, of 21.03.2007 </w:t>
      </w:r>
      <w:r w:rsidR="009A092B" w:rsidRPr="00AC316B">
        <w:rPr>
          <w:rFonts w:ascii="Times New Roman" w:hAnsi="Times New Roman" w:cs="Times New Roman"/>
        </w:rPr>
        <w:t>“</w:t>
      </w:r>
      <w:r w:rsidRPr="00AC316B">
        <w:rPr>
          <w:rFonts w:ascii="Times New Roman" w:hAnsi="Times New Roman" w:cs="Times New Roman"/>
          <w:i/>
        </w:rPr>
        <w:t>On the quality of petrol and diesel fuels</w:t>
      </w:r>
      <w:r w:rsidRPr="00AC316B">
        <w:rPr>
          <w:rFonts w:ascii="Times New Roman" w:hAnsi="Times New Roman" w:cs="Times New Roman"/>
        </w:rPr>
        <w:t>”. Some definitions that have been added as part of the amendments to this Directive, have been transposed through other legislation of the oil and gas sector, such as the Law no 8450 of 24.02.1999 “</w:t>
      </w:r>
      <w:r w:rsidRPr="00AC316B">
        <w:rPr>
          <w:rFonts w:ascii="Times New Roman" w:hAnsi="Times New Roman" w:cs="Times New Roman"/>
          <w:i/>
        </w:rPr>
        <w:t>On processing, transportation and marketing of fuel, gas oil and their by-products</w:t>
      </w:r>
      <w:r w:rsidRPr="00AC316B">
        <w:rPr>
          <w:rFonts w:ascii="Times New Roman" w:hAnsi="Times New Roman" w:cs="Times New Roman"/>
        </w:rPr>
        <w:t>”, amended and the Law no 9876 of 14.2.2008 “</w:t>
      </w:r>
      <w:r w:rsidRPr="00AC316B">
        <w:rPr>
          <w:rFonts w:ascii="Times New Roman" w:hAnsi="Times New Roman" w:cs="Times New Roman"/>
          <w:i/>
        </w:rPr>
        <w:t>On Production, Transportation and Marketing of Biofuel and other renewable fuel for transportation</w:t>
      </w:r>
      <w:r w:rsidRPr="00AC316B">
        <w:rPr>
          <w:rFonts w:ascii="Times New Roman" w:hAnsi="Times New Roman" w:cs="Times New Roman"/>
        </w:rPr>
        <w:t>” amended, as well as a Draft Law prepared in 2019 “On production, transportation and trade of biofuels and other renewable fuels for transport”.</w:t>
      </w:r>
    </w:p>
    <w:p w14:paraId="38378557" w14:textId="77777777" w:rsidR="00981855" w:rsidRPr="00AC316B" w:rsidRDefault="00C1638D" w:rsidP="00981855">
      <w:pPr>
        <w:spacing w:before="120" w:after="120"/>
        <w:rPr>
          <w:rFonts w:ascii="Times New Roman" w:hAnsi="Times New Roman" w:cs="Times New Roman"/>
          <w:sz w:val="18"/>
        </w:rPr>
      </w:pPr>
      <w:r w:rsidRPr="00AC316B">
        <w:rPr>
          <w:rFonts w:ascii="Times New Roman" w:hAnsi="Times New Roman" w:cs="Times New Roman"/>
          <w:i/>
        </w:rPr>
        <w:t>EU ETS Directive 2003/87/EU</w:t>
      </w:r>
      <w:r w:rsidRPr="00AC316B">
        <w:rPr>
          <w:rFonts w:ascii="Times New Roman" w:hAnsi="Times New Roman" w:cs="Times New Roman"/>
        </w:rPr>
        <w:t xml:space="preserve"> has started to be transposed through the Law “</w:t>
      </w:r>
      <w:r w:rsidRPr="00AC316B">
        <w:rPr>
          <w:rFonts w:ascii="Times New Roman" w:hAnsi="Times New Roman" w:cs="Times New Roman"/>
          <w:i/>
        </w:rPr>
        <w:t>On climate change</w:t>
      </w:r>
      <w:r w:rsidRPr="00AC316B">
        <w:rPr>
          <w:rFonts w:ascii="Times New Roman" w:hAnsi="Times New Roman" w:cs="Times New Roman"/>
        </w:rPr>
        <w:t>”</w:t>
      </w:r>
    </w:p>
    <w:p w14:paraId="45033C89" w14:textId="77777777" w:rsidR="00CE525C" w:rsidRPr="00AC316B" w:rsidRDefault="00CE525C" w:rsidP="00CE525C">
      <w:pPr>
        <w:rPr>
          <w:rFonts w:ascii="Times New Roman" w:eastAsiaTheme="minorHAnsi" w:hAnsi="Times New Roman" w:cs="Times New Roman"/>
          <w:bCs/>
        </w:rPr>
      </w:pPr>
      <w:r w:rsidRPr="00AC316B">
        <w:rPr>
          <w:rFonts w:ascii="Times New Roman" w:hAnsi="Times New Roman" w:cs="Times New Roman"/>
        </w:rPr>
        <w:t xml:space="preserve">Regulation No. 517/2014 </w:t>
      </w:r>
      <w:r w:rsidRPr="00AC316B">
        <w:rPr>
          <w:rFonts w:ascii="Times New Roman" w:hAnsi="Times New Roman" w:cs="Times New Roman"/>
          <w:i/>
        </w:rPr>
        <w:t>on fluorinated greenhouse gases</w:t>
      </w:r>
      <w:r w:rsidRPr="00AC316B">
        <w:rPr>
          <w:rFonts w:ascii="Times New Roman" w:hAnsi="Times New Roman" w:cs="Times New Roman"/>
        </w:rPr>
        <w:t xml:space="preserve"> has been aligned </w:t>
      </w:r>
      <w:r w:rsidR="007509E5" w:rsidRPr="00AC316B">
        <w:rPr>
          <w:rFonts w:ascii="Times New Roman" w:hAnsi="Times New Roman" w:cs="Times New Roman"/>
        </w:rPr>
        <w:t xml:space="preserve">partly </w:t>
      </w:r>
      <w:r w:rsidRPr="00AC316B">
        <w:rPr>
          <w:rFonts w:ascii="Times New Roman" w:hAnsi="Times New Roman" w:cs="Times New Roman"/>
        </w:rPr>
        <w:t xml:space="preserve">through </w:t>
      </w:r>
      <w:r w:rsidR="00806D60" w:rsidRPr="00AC316B">
        <w:rPr>
          <w:rFonts w:ascii="Times New Roman" w:hAnsi="Times New Roman" w:cs="Times New Roman"/>
        </w:rPr>
        <w:t xml:space="preserve">the Law </w:t>
      </w:r>
      <w:r w:rsidR="00806D60" w:rsidRPr="00AC316B">
        <w:rPr>
          <w:rFonts w:ascii="Times New Roman" w:hAnsi="Times New Roman" w:cs="Times New Roman"/>
          <w:sz w:val="24"/>
          <w:szCs w:val="24"/>
        </w:rPr>
        <w:t xml:space="preserve">No.2, date 26.01.2023 </w:t>
      </w:r>
      <w:r w:rsidR="00806D60" w:rsidRPr="00AC316B">
        <w:rPr>
          <w:rFonts w:ascii="Times New Roman" w:eastAsia="Times New Roman" w:hAnsi="Times New Roman" w:cs="Times New Roman"/>
          <w:sz w:val="24"/>
          <w:szCs w:val="24"/>
        </w:rPr>
        <w:t>“</w:t>
      </w:r>
      <w:r w:rsidR="00806D60" w:rsidRPr="00AC316B">
        <w:rPr>
          <w:rFonts w:ascii="Times New Roman" w:eastAsia="Times New Roman" w:hAnsi="Times New Roman" w:cs="Times New Roman"/>
          <w:i/>
          <w:sz w:val="24"/>
          <w:szCs w:val="24"/>
        </w:rPr>
        <w:t>On Fluorinated Greenhouse Gases</w:t>
      </w:r>
      <w:r w:rsidR="00806D60" w:rsidRPr="00AC316B">
        <w:rPr>
          <w:rFonts w:ascii="Times New Roman" w:eastAsia="Times New Roman" w:hAnsi="Times New Roman" w:cs="Times New Roman"/>
          <w:sz w:val="24"/>
          <w:szCs w:val="24"/>
        </w:rPr>
        <w:t>”.</w:t>
      </w:r>
    </w:p>
    <w:p w14:paraId="28363D1F" w14:textId="77777777" w:rsidR="00CE525C" w:rsidRPr="00AC316B" w:rsidRDefault="00CE525C" w:rsidP="00CE525C">
      <w:pPr>
        <w:rPr>
          <w:rFonts w:ascii="Times New Roman" w:hAnsi="Times New Roman" w:cs="Times New Roman"/>
        </w:rPr>
      </w:pPr>
      <w:r w:rsidRPr="00AC316B">
        <w:rPr>
          <w:rFonts w:ascii="Times New Roman" w:eastAsiaTheme="minorHAnsi" w:hAnsi="Times New Roman" w:cs="Times New Roman"/>
          <w:bCs/>
        </w:rPr>
        <w:t xml:space="preserve">Regulation (EC) 1005/2009 on </w:t>
      </w:r>
      <w:r w:rsidRPr="00AC316B">
        <w:rPr>
          <w:rFonts w:ascii="Times New Roman" w:eastAsiaTheme="minorHAnsi" w:hAnsi="Times New Roman" w:cs="Times New Roman"/>
          <w:bCs/>
          <w:i/>
        </w:rPr>
        <w:t>Ozone Depleting Substances</w:t>
      </w:r>
      <w:r w:rsidRPr="00AC316B">
        <w:rPr>
          <w:rFonts w:ascii="Times New Roman" w:eastAsiaTheme="minorHAnsi" w:hAnsi="Times New Roman" w:cs="Times New Roman"/>
          <w:bCs/>
        </w:rPr>
        <w:t xml:space="preserve"> was aligned </w:t>
      </w:r>
      <w:r w:rsidR="007509E5" w:rsidRPr="00AC316B">
        <w:rPr>
          <w:rFonts w:ascii="Times New Roman" w:eastAsiaTheme="minorHAnsi" w:hAnsi="Times New Roman" w:cs="Times New Roman"/>
          <w:bCs/>
        </w:rPr>
        <w:t xml:space="preserve">partly </w:t>
      </w:r>
      <w:r w:rsidRPr="00AC316B">
        <w:rPr>
          <w:rFonts w:ascii="Times New Roman" w:eastAsiaTheme="minorHAnsi" w:hAnsi="Times New Roman" w:cs="Times New Roman"/>
          <w:bCs/>
        </w:rPr>
        <w:t xml:space="preserve">in beginning of 2019 through </w:t>
      </w:r>
      <w:r w:rsidRPr="00AC316B">
        <w:rPr>
          <w:rFonts w:ascii="Times New Roman" w:hAnsi="Times New Roman" w:cs="Times New Roman"/>
        </w:rPr>
        <w:t>DCM No 10, dated 09.01.2019 “</w:t>
      </w:r>
      <w:r w:rsidRPr="00AC316B">
        <w:rPr>
          <w:rFonts w:ascii="Times New Roman" w:hAnsi="Times New Roman" w:cs="Times New Roman"/>
          <w:i/>
        </w:rPr>
        <w:t>On the adoption of rules for the produce, import, export, placing in the market and use of ozone depleting substances as well as for the export, import, placing in the market and use of products and equipment containing these substances</w:t>
      </w:r>
      <w:r w:rsidRPr="00AC316B">
        <w:rPr>
          <w:rFonts w:ascii="Times New Roman" w:hAnsi="Times New Roman" w:cs="Times New Roman"/>
        </w:rPr>
        <w:t xml:space="preserve">” at a level of 42,7%. </w:t>
      </w:r>
    </w:p>
    <w:p w14:paraId="43D39093" w14:textId="77777777" w:rsidR="00C1638D" w:rsidRPr="00AC316B" w:rsidRDefault="00C1638D" w:rsidP="00C1638D">
      <w:pPr>
        <w:rPr>
          <w:rFonts w:ascii="Times New Roman" w:hAnsi="Times New Roman" w:cs="Times New Roman"/>
        </w:rPr>
      </w:pPr>
      <w:r w:rsidRPr="00AC316B">
        <w:rPr>
          <w:rFonts w:ascii="Times New Roman" w:eastAsiaTheme="minorHAnsi" w:hAnsi="Times New Roman" w:cs="Times New Roman"/>
          <w:bCs/>
          <w:i/>
        </w:rPr>
        <w:t>MMR Regulation</w:t>
      </w:r>
      <w:r w:rsidR="005D4078" w:rsidRPr="00AC316B">
        <w:rPr>
          <w:rFonts w:ascii="Times New Roman" w:eastAsiaTheme="minorHAnsi" w:hAnsi="Times New Roman" w:cs="Times New Roman"/>
          <w:bCs/>
          <w:i/>
        </w:rPr>
        <w:t xml:space="preserve"> (EU) No 525/2013</w:t>
      </w:r>
      <w:r w:rsidRPr="00AC316B">
        <w:rPr>
          <w:rFonts w:ascii="Times New Roman" w:hAnsi="Times New Roman" w:cs="Times New Roman"/>
        </w:rPr>
        <w:t xml:space="preserve">and some requirements from the </w:t>
      </w:r>
      <w:r w:rsidRPr="00AC316B">
        <w:rPr>
          <w:rFonts w:ascii="Times New Roman" w:hAnsi="Times New Roman" w:cs="Times New Roman"/>
          <w:i/>
        </w:rPr>
        <w:t>(EU) Governance Regulation 2018/1999</w:t>
      </w:r>
      <w:r w:rsidRPr="00AC316B">
        <w:rPr>
          <w:rFonts w:ascii="Times New Roman" w:hAnsi="Times New Roman" w:cs="Times New Roman"/>
        </w:rPr>
        <w:t xml:space="preserve"> have started to be aligned with through the DCM no.889 dt. 27.12.2022 ‘</w:t>
      </w:r>
      <w:r w:rsidRPr="00AC316B">
        <w:rPr>
          <w:rFonts w:ascii="Times New Roman" w:hAnsi="Times New Roman" w:cs="Times New Roman"/>
          <w:i/>
        </w:rPr>
        <w:t>Approving the regulation for the monitoring and reporting of the GHGs emissions and other climate change related information at the national level’</w:t>
      </w:r>
      <w:r w:rsidR="005D4078" w:rsidRPr="00AC316B">
        <w:rPr>
          <w:rFonts w:ascii="Times New Roman" w:hAnsi="Times New Roman" w:cs="Times New Roman"/>
        </w:rPr>
        <w:t>.</w:t>
      </w:r>
    </w:p>
    <w:p w14:paraId="265E27BA" w14:textId="77777777" w:rsidR="00981855" w:rsidRPr="00AC316B" w:rsidRDefault="00981855" w:rsidP="00981855">
      <w:pPr>
        <w:rPr>
          <w:rFonts w:ascii="Times New Roman" w:hAnsi="Times New Roman" w:cs="Times New Roman"/>
        </w:rPr>
      </w:pPr>
      <w:r w:rsidRPr="00AC316B">
        <w:rPr>
          <w:rFonts w:ascii="Times New Roman" w:hAnsi="Times New Roman" w:cs="Times New Roman"/>
        </w:rPr>
        <w:t xml:space="preserve">The rest of the climate change sub-chapter has not been transposed yet. </w:t>
      </w:r>
    </w:p>
    <w:bookmarkEnd w:id="1"/>
    <w:p w14:paraId="0526D9A0" w14:textId="77777777" w:rsidR="00251D72" w:rsidRPr="00AC316B" w:rsidRDefault="00251D72" w:rsidP="00251D72">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4798"/>
        <w:gridCol w:w="1428"/>
        <w:gridCol w:w="1438"/>
        <w:gridCol w:w="1848"/>
      </w:tblGrid>
      <w:tr w:rsidR="003B521E" w:rsidRPr="00AC316B" w14:paraId="60F2E3AF" w14:textId="77777777" w:rsidTr="00AA34A6">
        <w:tc>
          <w:tcPr>
            <w:tcW w:w="4798" w:type="dxa"/>
            <w:shd w:val="clear" w:color="auto" w:fill="BFBFBF" w:themeFill="background1" w:themeFillShade="BF"/>
          </w:tcPr>
          <w:p w14:paraId="3E777471" w14:textId="77777777" w:rsidR="00251D72" w:rsidRPr="00AC316B" w:rsidRDefault="00251D72" w:rsidP="0042185D">
            <w:pPr>
              <w:rPr>
                <w:rFonts w:ascii="Times New Roman" w:hAnsi="Times New Roman" w:cs="Times New Roman"/>
                <w:b/>
                <w:sz w:val="16"/>
                <w:szCs w:val="16"/>
              </w:rPr>
            </w:pPr>
            <w:r w:rsidRPr="00AC316B">
              <w:rPr>
                <w:rFonts w:ascii="Times New Roman" w:hAnsi="Times New Roman" w:cs="Times New Roman"/>
                <w:b/>
                <w:sz w:val="16"/>
                <w:szCs w:val="16"/>
              </w:rPr>
              <w:t xml:space="preserve">Directive/regulation </w:t>
            </w:r>
          </w:p>
        </w:tc>
        <w:tc>
          <w:tcPr>
            <w:tcW w:w="1428" w:type="dxa"/>
            <w:shd w:val="clear" w:color="auto" w:fill="BFBFBF" w:themeFill="background1" w:themeFillShade="BF"/>
          </w:tcPr>
          <w:p w14:paraId="07BAD810" w14:textId="77777777" w:rsidR="00251D72" w:rsidRPr="00AC316B" w:rsidRDefault="00251D72" w:rsidP="0042185D">
            <w:pPr>
              <w:rPr>
                <w:rFonts w:ascii="Times New Roman" w:hAnsi="Times New Roman" w:cs="Times New Roman"/>
                <w:b/>
                <w:sz w:val="16"/>
                <w:szCs w:val="16"/>
              </w:rPr>
            </w:pPr>
            <w:r w:rsidRPr="00AC316B">
              <w:rPr>
                <w:rFonts w:ascii="Times New Roman" w:hAnsi="Times New Roman" w:cs="Times New Roman"/>
                <w:b/>
                <w:sz w:val="16"/>
                <w:szCs w:val="16"/>
              </w:rPr>
              <w:t>Main competent authority</w:t>
            </w:r>
          </w:p>
        </w:tc>
        <w:tc>
          <w:tcPr>
            <w:tcW w:w="1438" w:type="dxa"/>
            <w:shd w:val="clear" w:color="auto" w:fill="BFBFBF" w:themeFill="background1" w:themeFillShade="BF"/>
          </w:tcPr>
          <w:p w14:paraId="25FF9C74" w14:textId="77777777" w:rsidR="00251D72" w:rsidRPr="00AC316B" w:rsidRDefault="00251D72" w:rsidP="0042185D">
            <w:pPr>
              <w:rPr>
                <w:rFonts w:ascii="Times New Roman" w:hAnsi="Times New Roman" w:cs="Times New Roman"/>
                <w:b/>
                <w:sz w:val="16"/>
                <w:szCs w:val="16"/>
              </w:rPr>
            </w:pPr>
            <w:r w:rsidRPr="00AC316B">
              <w:rPr>
                <w:rFonts w:ascii="Times New Roman" w:hAnsi="Times New Roman" w:cs="Times New Roman"/>
                <w:b/>
                <w:sz w:val="16"/>
                <w:szCs w:val="16"/>
              </w:rPr>
              <w:t>Level of transposition/ alignment</w:t>
            </w:r>
          </w:p>
        </w:tc>
        <w:tc>
          <w:tcPr>
            <w:tcW w:w="1848" w:type="dxa"/>
            <w:shd w:val="clear" w:color="auto" w:fill="BFBFBF" w:themeFill="background1" w:themeFillShade="BF"/>
          </w:tcPr>
          <w:p w14:paraId="5A21E249" w14:textId="77777777" w:rsidR="00251D72" w:rsidRPr="00AC316B" w:rsidRDefault="00251D72" w:rsidP="0042185D">
            <w:pPr>
              <w:rPr>
                <w:rFonts w:ascii="Times New Roman" w:hAnsi="Times New Roman" w:cs="Times New Roman"/>
                <w:b/>
                <w:sz w:val="16"/>
                <w:szCs w:val="16"/>
              </w:rPr>
            </w:pPr>
            <w:r w:rsidRPr="00AC316B">
              <w:rPr>
                <w:rFonts w:ascii="Times New Roman" w:hAnsi="Times New Roman" w:cs="Times New Roman"/>
                <w:b/>
                <w:sz w:val="16"/>
                <w:szCs w:val="16"/>
              </w:rPr>
              <w:t>Level of implementation</w:t>
            </w:r>
          </w:p>
        </w:tc>
      </w:tr>
      <w:tr w:rsidR="00F565CF" w:rsidRPr="00AC316B" w14:paraId="0431EE1B" w14:textId="77777777" w:rsidTr="00AA34A6">
        <w:tc>
          <w:tcPr>
            <w:tcW w:w="4798" w:type="dxa"/>
            <w:vMerge w:val="restart"/>
          </w:tcPr>
          <w:p w14:paraId="61159042" w14:textId="77777777" w:rsidR="007E5A06" w:rsidRPr="00AC316B" w:rsidRDefault="007E5A06" w:rsidP="007E5A06">
            <w:pPr>
              <w:pStyle w:val="NormalWeb"/>
              <w:numPr>
                <w:ilvl w:val="0"/>
                <w:numId w:val="67"/>
              </w:numPr>
              <w:tabs>
                <w:tab w:val="left" w:pos="162"/>
              </w:tabs>
              <w:spacing w:before="0" w:beforeAutospacing="0" w:after="0" w:afterAutospacing="0"/>
              <w:ind w:left="162" w:hanging="162"/>
              <w:rPr>
                <w:sz w:val="16"/>
                <w:szCs w:val="16"/>
              </w:rPr>
            </w:pPr>
            <w:r w:rsidRPr="00AC316B">
              <w:rPr>
                <w:sz w:val="16"/>
                <w:szCs w:val="16"/>
              </w:rPr>
              <w:t>Regulation (EU) 2021/1119 establishing the framework for achieving climate neutrality and amending Regulations (EC) No 401/2009 and (EU) 2018/1999 (‘European Climate Law’</w:t>
            </w:r>
          </w:p>
          <w:p w14:paraId="134C0C18" w14:textId="77777777" w:rsidR="0042185D" w:rsidRPr="00AC316B" w:rsidRDefault="0042185D" w:rsidP="00AA34A6">
            <w:pPr>
              <w:pStyle w:val="NormalWeb"/>
              <w:tabs>
                <w:tab w:val="left" w:pos="162"/>
              </w:tabs>
              <w:spacing w:before="0" w:beforeAutospacing="0" w:after="0" w:afterAutospacing="0"/>
              <w:ind w:left="162"/>
              <w:rPr>
                <w:sz w:val="16"/>
                <w:szCs w:val="16"/>
              </w:rPr>
            </w:pPr>
            <w:r w:rsidRPr="00AC316B">
              <w:rPr>
                <w:sz w:val="16"/>
                <w:szCs w:val="16"/>
              </w:rPr>
              <w:t xml:space="preserve">Regulation </w:t>
            </w:r>
            <w:r w:rsidR="00E345B2" w:rsidRPr="00AC316B">
              <w:rPr>
                <w:sz w:val="16"/>
                <w:szCs w:val="16"/>
              </w:rPr>
              <w:t xml:space="preserve">2018/1999 </w:t>
            </w:r>
            <w:r w:rsidRPr="00AC316B">
              <w:rPr>
                <w:sz w:val="16"/>
                <w:szCs w:val="16"/>
              </w:rPr>
              <w:t>Governance of the Energy Union and Climate Action</w:t>
            </w:r>
          </w:p>
          <w:p w14:paraId="6778BF92" w14:textId="77777777" w:rsidR="007C6CB5" w:rsidRPr="00AC316B" w:rsidRDefault="0042185D" w:rsidP="007E5A06">
            <w:pPr>
              <w:pStyle w:val="NormalWeb"/>
              <w:numPr>
                <w:ilvl w:val="0"/>
                <w:numId w:val="67"/>
              </w:numPr>
              <w:tabs>
                <w:tab w:val="left" w:pos="162"/>
              </w:tabs>
              <w:spacing w:before="0" w:after="0"/>
              <w:ind w:left="162" w:hanging="162"/>
              <w:rPr>
                <w:sz w:val="16"/>
                <w:szCs w:val="16"/>
              </w:rPr>
            </w:pPr>
            <w:r w:rsidRPr="00AC316B">
              <w:rPr>
                <w:sz w:val="16"/>
                <w:szCs w:val="16"/>
              </w:rPr>
              <w:t xml:space="preserve">Regulation (EU) 2018/842 on binding annual greenhouse gas emission reductions by Member </w:t>
            </w:r>
            <w:r w:rsidR="0011200A" w:rsidRPr="00AC316B">
              <w:rPr>
                <w:sz w:val="16"/>
                <w:szCs w:val="16"/>
              </w:rPr>
              <w:t xml:space="preserve">states </w:t>
            </w:r>
          </w:p>
          <w:p w14:paraId="1E5A2F7D" w14:textId="77777777" w:rsidR="005629F0" w:rsidRPr="00AC316B" w:rsidRDefault="005629F0" w:rsidP="00AA34A6">
            <w:pPr>
              <w:pStyle w:val="NormalWeb"/>
              <w:tabs>
                <w:tab w:val="left" w:pos="162"/>
              </w:tabs>
              <w:spacing w:after="0"/>
              <w:ind w:left="360"/>
              <w:rPr>
                <w:sz w:val="16"/>
                <w:szCs w:val="16"/>
              </w:rPr>
            </w:pPr>
            <w:r w:rsidRPr="00AC316B">
              <w:rPr>
                <w:sz w:val="16"/>
                <w:szCs w:val="16"/>
              </w:rPr>
              <w:t>Regulation (EU) 2023/857amending Regulation (EU) 2018/842 on binding annual greenhouse gas emission reductions by Member States from 2021 to 2030 contributing to climate action to meet commitments under the Paris Agreement, and Regulation (EU) 2018/1999</w:t>
            </w:r>
          </w:p>
        </w:tc>
        <w:tc>
          <w:tcPr>
            <w:tcW w:w="1428" w:type="dxa"/>
          </w:tcPr>
          <w:p w14:paraId="04DC9406" w14:textId="77777777" w:rsidR="0042185D" w:rsidRPr="00AC316B" w:rsidRDefault="0042185D" w:rsidP="00060D93">
            <w:pPr>
              <w:contextualSpacing/>
              <w:rPr>
                <w:rFonts w:ascii="Times New Roman" w:hAnsi="Times New Roman" w:cs="Times New Roman"/>
                <w:sz w:val="16"/>
                <w:szCs w:val="16"/>
              </w:rPr>
            </w:pPr>
            <w:r w:rsidRPr="00AC316B">
              <w:rPr>
                <w:rFonts w:ascii="Times New Roman" w:hAnsi="Times New Roman" w:cs="Times New Roman"/>
                <w:sz w:val="16"/>
                <w:szCs w:val="16"/>
              </w:rPr>
              <w:t>Ministry of Tourism and Environment (MTE)</w:t>
            </w:r>
          </w:p>
        </w:tc>
        <w:tc>
          <w:tcPr>
            <w:tcW w:w="1438" w:type="dxa"/>
          </w:tcPr>
          <w:p w14:paraId="1D2753D8" w14:textId="77777777" w:rsidR="0042185D" w:rsidRPr="00AC316B" w:rsidRDefault="0042185D" w:rsidP="0042185D">
            <w:pPr>
              <w:rPr>
                <w:rFonts w:ascii="Times New Roman" w:hAnsi="Times New Roman" w:cs="Times New Roman"/>
                <w:sz w:val="16"/>
                <w:szCs w:val="16"/>
              </w:rPr>
            </w:pPr>
            <w:r w:rsidRPr="00AC316B">
              <w:rPr>
                <w:rFonts w:ascii="Times New Roman" w:hAnsi="Times New Roman" w:cs="Times New Roman"/>
                <w:sz w:val="16"/>
                <w:szCs w:val="16"/>
              </w:rPr>
              <w:t>Not aligned</w:t>
            </w:r>
          </w:p>
        </w:tc>
        <w:tc>
          <w:tcPr>
            <w:tcW w:w="1848" w:type="dxa"/>
          </w:tcPr>
          <w:p w14:paraId="08C838A6" w14:textId="77777777" w:rsidR="0042185D" w:rsidRPr="00AC316B" w:rsidRDefault="0042185D" w:rsidP="0042185D">
            <w:pPr>
              <w:rPr>
                <w:rFonts w:ascii="Times New Roman" w:hAnsi="Times New Roman" w:cs="Times New Roman"/>
                <w:sz w:val="16"/>
                <w:szCs w:val="16"/>
              </w:rPr>
            </w:pPr>
            <w:r w:rsidRPr="00AC316B">
              <w:rPr>
                <w:rFonts w:ascii="Times New Roman" w:hAnsi="Times New Roman" w:cs="Times New Roman"/>
                <w:sz w:val="16"/>
                <w:szCs w:val="16"/>
              </w:rPr>
              <w:t xml:space="preserve">Not implemented </w:t>
            </w:r>
          </w:p>
        </w:tc>
      </w:tr>
      <w:tr w:rsidR="00E25161" w:rsidRPr="00AC316B" w14:paraId="370C3743" w14:textId="77777777" w:rsidTr="00AA34A6">
        <w:trPr>
          <w:trHeight w:val="503"/>
        </w:trPr>
        <w:tc>
          <w:tcPr>
            <w:tcW w:w="4798" w:type="dxa"/>
            <w:vMerge/>
          </w:tcPr>
          <w:p w14:paraId="0A884553" w14:textId="77777777" w:rsidR="00857E7D" w:rsidRPr="00AC316B" w:rsidRDefault="00857E7D" w:rsidP="00917686">
            <w:pPr>
              <w:pStyle w:val="NormalWeb"/>
              <w:numPr>
                <w:ilvl w:val="0"/>
                <w:numId w:val="67"/>
              </w:numPr>
              <w:tabs>
                <w:tab w:val="left" w:pos="162"/>
              </w:tabs>
              <w:spacing w:before="0" w:beforeAutospacing="0" w:after="0" w:afterAutospacing="0"/>
              <w:ind w:left="162" w:hanging="162"/>
              <w:rPr>
                <w:b/>
                <w:bCs/>
                <w:sz w:val="16"/>
                <w:szCs w:val="16"/>
              </w:rPr>
            </w:pPr>
          </w:p>
        </w:tc>
        <w:tc>
          <w:tcPr>
            <w:tcW w:w="1428" w:type="dxa"/>
          </w:tcPr>
          <w:p w14:paraId="28D82784" w14:textId="77777777" w:rsidR="0042185D" w:rsidRPr="00AC316B" w:rsidRDefault="0042185D" w:rsidP="00577643">
            <w:pPr>
              <w:contextualSpacing/>
              <w:rPr>
                <w:rFonts w:ascii="Times New Roman" w:hAnsi="Times New Roman" w:cs="Times New Roman"/>
                <w:sz w:val="16"/>
                <w:szCs w:val="16"/>
              </w:rPr>
            </w:pPr>
            <w:r w:rsidRPr="00AC316B">
              <w:rPr>
                <w:rFonts w:ascii="Times New Roman" w:hAnsi="Times New Roman" w:cs="Times New Roman"/>
                <w:sz w:val="16"/>
                <w:szCs w:val="16"/>
              </w:rPr>
              <w:t>Not determined yet;</w:t>
            </w:r>
          </w:p>
        </w:tc>
        <w:tc>
          <w:tcPr>
            <w:tcW w:w="1438" w:type="dxa"/>
          </w:tcPr>
          <w:p w14:paraId="0770CCCC" w14:textId="77777777" w:rsidR="0042185D" w:rsidRPr="00AC316B" w:rsidRDefault="0042185D" w:rsidP="00577643">
            <w:pPr>
              <w:rPr>
                <w:rFonts w:ascii="Times New Roman" w:hAnsi="Times New Roman" w:cs="Times New Roman"/>
                <w:sz w:val="16"/>
                <w:szCs w:val="16"/>
              </w:rPr>
            </w:pPr>
            <w:r w:rsidRPr="00AC316B">
              <w:rPr>
                <w:rFonts w:ascii="Times New Roman" w:hAnsi="Times New Roman" w:cs="Times New Roman"/>
                <w:sz w:val="16"/>
                <w:szCs w:val="16"/>
              </w:rPr>
              <w:t>Not aligned</w:t>
            </w:r>
          </w:p>
        </w:tc>
        <w:tc>
          <w:tcPr>
            <w:tcW w:w="1848" w:type="dxa"/>
          </w:tcPr>
          <w:p w14:paraId="0D6D596C" w14:textId="77777777" w:rsidR="0042185D" w:rsidRPr="00AC316B" w:rsidRDefault="0042185D" w:rsidP="00577643">
            <w:pPr>
              <w:rPr>
                <w:rFonts w:ascii="Times New Roman" w:hAnsi="Times New Roman" w:cs="Times New Roman"/>
                <w:sz w:val="16"/>
                <w:szCs w:val="16"/>
              </w:rPr>
            </w:pPr>
            <w:r w:rsidRPr="00AC316B">
              <w:rPr>
                <w:rFonts w:ascii="Times New Roman" w:hAnsi="Times New Roman" w:cs="Times New Roman"/>
                <w:sz w:val="16"/>
                <w:szCs w:val="16"/>
              </w:rPr>
              <w:t xml:space="preserve">Not implemented </w:t>
            </w:r>
          </w:p>
        </w:tc>
      </w:tr>
      <w:tr w:rsidR="00E25161" w:rsidRPr="00AC316B" w14:paraId="61C3DBCC" w14:textId="77777777" w:rsidTr="00AA34A6">
        <w:trPr>
          <w:trHeight w:val="800"/>
        </w:trPr>
        <w:tc>
          <w:tcPr>
            <w:tcW w:w="4798" w:type="dxa"/>
          </w:tcPr>
          <w:p w14:paraId="6AB0D390" w14:textId="77777777" w:rsidR="00857E7D" w:rsidRPr="00AC316B" w:rsidRDefault="00577643" w:rsidP="00917686">
            <w:pPr>
              <w:pStyle w:val="NormalWeb"/>
              <w:numPr>
                <w:ilvl w:val="0"/>
                <w:numId w:val="67"/>
              </w:numPr>
              <w:tabs>
                <w:tab w:val="left" w:pos="162"/>
              </w:tabs>
              <w:spacing w:before="0" w:beforeAutospacing="0" w:after="0" w:afterAutospacing="0"/>
              <w:ind w:left="162" w:hanging="162"/>
              <w:rPr>
                <w:sz w:val="16"/>
                <w:szCs w:val="16"/>
              </w:rPr>
            </w:pPr>
            <w:r w:rsidRPr="00AC316B">
              <w:rPr>
                <w:sz w:val="16"/>
                <w:szCs w:val="16"/>
              </w:rPr>
              <w:t xml:space="preserve">Regulation (EU) 2018/841 on the inclusion of greenhouse gas emissions and removals from land use, land use change and forestry in the 2030 climate and energy framework, and amending Regulation (EU) No 525/2013 and Decision No 529/2013/EU (LULUCF) </w:t>
            </w:r>
          </w:p>
          <w:p w14:paraId="1CB12D6E" w14:textId="77777777" w:rsidR="001E151C" w:rsidRPr="00AC316B" w:rsidRDefault="008B63FC" w:rsidP="00AA34A6">
            <w:pPr>
              <w:pStyle w:val="NormalWeb"/>
              <w:tabs>
                <w:tab w:val="left" w:pos="162"/>
              </w:tabs>
              <w:spacing w:before="0" w:beforeAutospacing="0" w:after="0" w:afterAutospacing="0"/>
              <w:ind w:left="162"/>
              <w:rPr>
                <w:sz w:val="16"/>
                <w:szCs w:val="16"/>
              </w:rPr>
            </w:pPr>
            <w:r w:rsidRPr="00AC316B">
              <w:rPr>
                <w:sz w:val="16"/>
                <w:szCs w:val="16"/>
              </w:rPr>
              <w:t>Regulation (EU) 2023/839 amending Regulation (EU) 2018/841 as regards the scope, simplifying the reporting and compliance rules, and setting out the targets of the Member States for 2030, and Regulation (EU) 2018/1999 as regards improvement in monitoring, reporting, tracking of progress and review</w:t>
            </w:r>
          </w:p>
          <w:p w14:paraId="5428A0F0" w14:textId="77777777" w:rsidR="009A606F" w:rsidRPr="00AC316B" w:rsidRDefault="009A606F" w:rsidP="00917686">
            <w:pPr>
              <w:pStyle w:val="NormalWeb"/>
              <w:numPr>
                <w:ilvl w:val="0"/>
                <w:numId w:val="67"/>
              </w:numPr>
              <w:tabs>
                <w:tab w:val="left" w:pos="162"/>
              </w:tabs>
              <w:spacing w:before="0" w:beforeAutospacing="0" w:after="0" w:afterAutospacing="0"/>
              <w:ind w:left="162" w:hanging="162"/>
              <w:rPr>
                <w:sz w:val="16"/>
                <w:szCs w:val="16"/>
              </w:rPr>
            </w:pPr>
            <w:bookmarkStart w:id="2" w:name="_Hlk150964227"/>
            <w:r w:rsidRPr="00AC316B">
              <w:rPr>
                <w:sz w:val="16"/>
                <w:szCs w:val="16"/>
              </w:rPr>
              <w:t>Proposal for a regulation of establishing a Union certification framework for carbon removals</w:t>
            </w:r>
            <w:bookmarkEnd w:id="2"/>
          </w:p>
        </w:tc>
        <w:tc>
          <w:tcPr>
            <w:tcW w:w="1428" w:type="dxa"/>
          </w:tcPr>
          <w:p w14:paraId="35B2F812" w14:textId="77777777" w:rsidR="00577643" w:rsidRPr="00AC316B" w:rsidRDefault="00577643" w:rsidP="00577643">
            <w:pPr>
              <w:contextualSpacing/>
              <w:rPr>
                <w:rFonts w:ascii="Times New Roman" w:hAnsi="Times New Roman" w:cs="Times New Roman"/>
                <w:sz w:val="16"/>
                <w:szCs w:val="16"/>
              </w:rPr>
            </w:pPr>
            <w:r w:rsidRPr="00AC316B">
              <w:rPr>
                <w:rFonts w:ascii="Times New Roman" w:hAnsi="Times New Roman" w:cs="Times New Roman"/>
                <w:sz w:val="16"/>
                <w:szCs w:val="16"/>
              </w:rPr>
              <w:t>Not determined yet;</w:t>
            </w:r>
          </w:p>
        </w:tc>
        <w:tc>
          <w:tcPr>
            <w:tcW w:w="1438" w:type="dxa"/>
          </w:tcPr>
          <w:p w14:paraId="2DE39F0F" w14:textId="77777777" w:rsidR="00577643" w:rsidRPr="00AC316B" w:rsidRDefault="007F325D" w:rsidP="00577643">
            <w:pPr>
              <w:rPr>
                <w:rFonts w:ascii="Times New Roman" w:hAnsi="Times New Roman" w:cs="Times New Roman"/>
                <w:sz w:val="16"/>
                <w:szCs w:val="16"/>
              </w:rPr>
            </w:pPr>
            <w:r w:rsidRPr="00AC316B">
              <w:rPr>
                <w:rFonts w:ascii="Times New Roman" w:hAnsi="Times New Roman" w:cs="Times New Roman"/>
                <w:sz w:val="16"/>
                <w:szCs w:val="16"/>
              </w:rPr>
              <w:t>Not aligned</w:t>
            </w:r>
          </w:p>
        </w:tc>
        <w:tc>
          <w:tcPr>
            <w:tcW w:w="1848" w:type="dxa"/>
          </w:tcPr>
          <w:p w14:paraId="1059D818"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Not implemented</w:t>
            </w:r>
          </w:p>
        </w:tc>
      </w:tr>
      <w:tr w:rsidR="00E25161" w:rsidRPr="00AC316B" w14:paraId="7FDC41C7" w14:textId="77777777" w:rsidTr="00AA34A6">
        <w:trPr>
          <w:trHeight w:val="800"/>
        </w:trPr>
        <w:tc>
          <w:tcPr>
            <w:tcW w:w="4798" w:type="dxa"/>
          </w:tcPr>
          <w:p w14:paraId="31D3FB19" w14:textId="77777777" w:rsidR="00857E7D" w:rsidRPr="00AC316B" w:rsidRDefault="00577643" w:rsidP="00917686">
            <w:pPr>
              <w:pStyle w:val="NormalWeb"/>
              <w:numPr>
                <w:ilvl w:val="0"/>
                <w:numId w:val="67"/>
              </w:numPr>
              <w:tabs>
                <w:tab w:val="left" w:pos="162"/>
              </w:tabs>
              <w:spacing w:before="0" w:beforeAutospacing="0" w:after="0" w:afterAutospacing="0"/>
              <w:ind w:left="162" w:hanging="162"/>
              <w:rPr>
                <w:sz w:val="16"/>
                <w:szCs w:val="16"/>
              </w:rPr>
            </w:pPr>
            <w:r w:rsidRPr="00AC316B">
              <w:rPr>
                <w:sz w:val="16"/>
                <w:szCs w:val="16"/>
              </w:rPr>
              <w:t>Regulation (EC) No 1005/2009 on substances that deplete the ozone layer</w:t>
            </w:r>
          </w:p>
          <w:p w14:paraId="2C54CDB1" w14:textId="77777777" w:rsidR="0066509D" w:rsidRPr="00AC316B" w:rsidRDefault="00060164" w:rsidP="00AA34A6">
            <w:pPr>
              <w:pStyle w:val="NormalWeb"/>
              <w:tabs>
                <w:tab w:val="left" w:pos="162"/>
              </w:tabs>
              <w:spacing w:before="0" w:beforeAutospacing="0" w:after="0" w:afterAutospacing="0"/>
              <w:ind w:left="162"/>
              <w:rPr>
                <w:sz w:val="16"/>
                <w:szCs w:val="16"/>
              </w:rPr>
            </w:pPr>
            <w:r w:rsidRPr="00AC316B">
              <w:rPr>
                <w:sz w:val="16"/>
                <w:szCs w:val="16"/>
              </w:rPr>
              <w:t>Proposal for a Regulation on substances that deplete the ozone layer and repealing Regulation (EC) No 1005/2009</w:t>
            </w:r>
          </w:p>
        </w:tc>
        <w:tc>
          <w:tcPr>
            <w:tcW w:w="1428" w:type="dxa"/>
          </w:tcPr>
          <w:p w14:paraId="4C63D073" w14:textId="77777777" w:rsidR="00577643" w:rsidRPr="00AC316B" w:rsidRDefault="00577643" w:rsidP="00577643">
            <w:pPr>
              <w:contextualSpacing/>
              <w:rPr>
                <w:rFonts w:ascii="Times New Roman" w:hAnsi="Times New Roman" w:cs="Times New Roman"/>
                <w:sz w:val="16"/>
                <w:szCs w:val="16"/>
              </w:rPr>
            </w:pPr>
            <w:r w:rsidRPr="00AC316B">
              <w:rPr>
                <w:rFonts w:ascii="Times New Roman" w:hAnsi="Times New Roman" w:cs="Times New Roman"/>
                <w:sz w:val="16"/>
                <w:szCs w:val="16"/>
              </w:rPr>
              <w:t>Ministry of Tourism and Environment (MTE)</w:t>
            </w:r>
          </w:p>
        </w:tc>
        <w:tc>
          <w:tcPr>
            <w:tcW w:w="1438" w:type="dxa"/>
          </w:tcPr>
          <w:p w14:paraId="2C409AC1" w14:textId="77777777" w:rsidR="00577643" w:rsidRPr="00AC316B" w:rsidRDefault="00577643" w:rsidP="007F325D">
            <w:pPr>
              <w:rPr>
                <w:rFonts w:ascii="Times New Roman" w:hAnsi="Times New Roman" w:cs="Times New Roman"/>
                <w:sz w:val="16"/>
                <w:szCs w:val="16"/>
              </w:rPr>
            </w:pPr>
            <w:r w:rsidRPr="00AC316B">
              <w:rPr>
                <w:rFonts w:ascii="Times New Roman" w:hAnsi="Times New Roman" w:cs="Times New Roman"/>
                <w:sz w:val="16"/>
                <w:szCs w:val="16"/>
              </w:rPr>
              <w:t xml:space="preserve">Partly </w:t>
            </w:r>
          </w:p>
        </w:tc>
        <w:tc>
          <w:tcPr>
            <w:tcW w:w="1848" w:type="dxa"/>
          </w:tcPr>
          <w:p w14:paraId="457DA2D3"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At advanced stage of implementation</w:t>
            </w:r>
          </w:p>
        </w:tc>
      </w:tr>
      <w:tr w:rsidR="00E25161" w:rsidRPr="00AC316B" w14:paraId="3E63CB59" w14:textId="77777777" w:rsidTr="00AA34A6">
        <w:tc>
          <w:tcPr>
            <w:tcW w:w="4798" w:type="dxa"/>
          </w:tcPr>
          <w:p w14:paraId="3FD47A49" w14:textId="77777777" w:rsidR="00857E7D" w:rsidRPr="00AC316B" w:rsidRDefault="00577643" w:rsidP="00917686">
            <w:pPr>
              <w:pStyle w:val="NormalWeb"/>
              <w:numPr>
                <w:ilvl w:val="0"/>
                <w:numId w:val="67"/>
              </w:numPr>
              <w:tabs>
                <w:tab w:val="left" w:pos="162"/>
              </w:tabs>
              <w:spacing w:before="0" w:beforeAutospacing="0" w:after="0" w:afterAutospacing="0"/>
              <w:ind w:left="162" w:hanging="162"/>
              <w:rPr>
                <w:sz w:val="16"/>
                <w:szCs w:val="16"/>
              </w:rPr>
            </w:pPr>
            <w:r w:rsidRPr="00AC316B">
              <w:rPr>
                <w:sz w:val="16"/>
                <w:szCs w:val="16"/>
              </w:rPr>
              <w:t>Regulation (EU) No 517/2014 on fluorinated greenhouse gases and repealing Regulation (EC) No 842/2006</w:t>
            </w:r>
          </w:p>
          <w:p w14:paraId="55641A42" w14:textId="77777777" w:rsidR="00D759DD" w:rsidRPr="00AC316B" w:rsidRDefault="00C61D09" w:rsidP="00AA34A6">
            <w:pPr>
              <w:pStyle w:val="NormalWeb"/>
              <w:tabs>
                <w:tab w:val="left" w:pos="162"/>
              </w:tabs>
              <w:spacing w:before="0" w:beforeAutospacing="0" w:after="0" w:afterAutospacing="0"/>
              <w:ind w:left="162"/>
              <w:rPr>
                <w:sz w:val="16"/>
                <w:szCs w:val="16"/>
              </w:rPr>
            </w:pPr>
            <w:r w:rsidRPr="00AC316B">
              <w:rPr>
                <w:sz w:val="16"/>
                <w:szCs w:val="16"/>
              </w:rPr>
              <w:t>Proposal for a Regulation on fluorinated greenhouse gases, amending Directive (EU) 2019/1937 and repealing Regulation (EU) No 517/2014.</w:t>
            </w:r>
          </w:p>
        </w:tc>
        <w:tc>
          <w:tcPr>
            <w:tcW w:w="1428" w:type="dxa"/>
          </w:tcPr>
          <w:p w14:paraId="7C504AB6" w14:textId="77777777" w:rsidR="00577643" w:rsidRPr="00AC316B" w:rsidRDefault="00577643" w:rsidP="00577643">
            <w:pPr>
              <w:contextualSpacing/>
              <w:rPr>
                <w:rFonts w:ascii="Times New Roman" w:hAnsi="Times New Roman" w:cs="Times New Roman"/>
                <w:sz w:val="16"/>
                <w:szCs w:val="16"/>
              </w:rPr>
            </w:pPr>
            <w:r w:rsidRPr="00AC316B">
              <w:rPr>
                <w:rFonts w:ascii="Times New Roman" w:hAnsi="Times New Roman" w:cs="Times New Roman"/>
                <w:sz w:val="16"/>
                <w:szCs w:val="16"/>
              </w:rPr>
              <w:t>Ministry of Tourism and Environment (MTE)</w:t>
            </w:r>
          </w:p>
        </w:tc>
        <w:tc>
          <w:tcPr>
            <w:tcW w:w="1438" w:type="dxa"/>
          </w:tcPr>
          <w:p w14:paraId="2F4F282C" w14:textId="77777777" w:rsidR="00577643" w:rsidRPr="00AC316B" w:rsidRDefault="007F325D" w:rsidP="00577643">
            <w:pPr>
              <w:rPr>
                <w:rFonts w:ascii="Times New Roman" w:hAnsi="Times New Roman" w:cs="Times New Roman"/>
                <w:sz w:val="16"/>
                <w:szCs w:val="16"/>
              </w:rPr>
            </w:pPr>
            <w:r w:rsidRPr="00AC316B">
              <w:rPr>
                <w:rFonts w:ascii="Times New Roman" w:hAnsi="Times New Roman" w:cs="Times New Roman"/>
                <w:sz w:val="16"/>
                <w:szCs w:val="16"/>
              </w:rPr>
              <w:t>Partly</w:t>
            </w:r>
          </w:p>
        </w:tc>
        <w:tc>
          <w:tcPr>
            <w:tcW w:w="1848" w:type="dxa"/>
          </w:tcPr>
          <w:p w14:paraId="0AC4E3CC"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 xml:space="preserve">At </w:t>
            </w:r>
            <w:r w:rsidRPr="00AC316B">
              <w:rPr>
                <w:rFonts w:ascii="Times New Roman" w:hAnsi="Times New Roman" w:cs="Times New Roman"/>
                <w:b/>
                <w:sz w:val="16"/>
                <w:szCs w:val="16"/>
              </w:rPr>
              <w:t xml:space="preserve">initial stage </w:t>
            </w:r>
            <w:r w:rsidRPr="00AC316B">
              <w:rPr>
                <w:rFonts w:ascii="Times New Roman" w:hAnsi="Times New Roman" w:cs="Times New Roman"/>
                <w:sz w:val="16"/>
                <w:szCs w:val="16"/>
              </w:rPr>
              <w:t>of implementation</w:t>
            </w:r>
          </w:p>
        </w:tc>
      </w:tr>
      <w:tr w:rsidR="00E25161" w:rsidRPr="00AC316B" w14:paraId="1062F00F" w14:textId="77777777" w:rsidTr="00AA34A6">
        <w:trPr>
          <w:trHeight w:val="737"/>
        </w:trPr>
        <w:tc>
          <w:tcPr>
            <w:tcW w:w="4798" w:type="dxa"/>
          </w:tcPr>
          <w:p w14:paraId="157CDEB1" w14:textId="77777777" w:rsidR="007A614F" w:rsidRPr="00AC316B" w:rsidRDefault="00577643" w:rsidP="00BC68FF">
            <w:pPr>
              <w:pStyle w:val="NormalWeb"/>
              <w:numPr>
                <w:ilvl w:val="0"/>
                <w:numId w:val="67"/>
              </w:numPr>
              <w:tabs>
                <w:tab w:val="left" w:pos="162"/>
              </w:tabs>
              <w:spacing w:before="0" w:beforeAutospacing="0" w:after="0" w:afterAutospacing="0"/>
              <w:ind w:left="162" w:hanging="162"/>
              <w:rPr>
                <w:sz w:val="16"/>
                <w:szCs w:val="16"/>
              </w:rPr>
            </w:pPr>
            <w:r w:rsidRPr="00AC316B">
              <w:rPr>
                <w:sz w:val="16"/>
                <w:szCs w:val="16"/>
              </w:rPr>
              <w:t xml:space="preserve">DIRECTIVE 2003/87/EC establishing a scheme for greenhouse gas emission allowance trading within the Community and amending Council Directive 96/61/EC, </w:t>
            </w:r>
          </w:p>
          <w:p w14:paraId="7277D91B" w14:textId="77777777" w:rsidR="00E10E74" w:rsidRPr="00AC316B" w:rsidRDefault="00D66744" w:rsidP="00AA34A6">
            <w:pPr>
              <w:pStyle w:val="NormalWeb"/>
              <w:tabs>
                <w:tab w:val="left" w:pos="162"/>
              </w:tabs>
              <w:spacing w:before="0" w:beforeAutospacing="0" w:after="0" w:afterAutospacing="0"/>
              <w:ind w:left="162"/>
              <w:rPr>
                <w:sz w:val="16"/>
                <w:szCs w:val="16"/>
              </w:rPr>
            </w:pPr>
            <w:r w:rsidRPr="00AC316B">
              <w:rPr>
                <w:sz w:val="16"/>
                <w:szCs w:val="16"/>
              </w:rPr>
              <w:t>Directive (EU) 2023/959 amending Directive 2003/87/EC establishing a system for greenhouse gas emission allowance trading within the Union and Decision (EU) 2015/1814 concerning the establishment and operation of a market stability reserve for the Union greenhouse gas emission trading system</w:t>
            </w:r>
          </w:p>
          <w:p w14:paraId="7AD0D279" w14:textId="77777777" w:rsidR="00C71C81" w:rsidRPr="00AC316B" w:rsidRDefault="00D2190F" w:rsidP="00AA34A6">
            <w:pPr>
              <w:pStyle w:val="NormalWeb"/>
              <w:tabs>
                <w:tab w:val="left" w:pos="162"/>
              </w:tabs>
              <w:spacing w:before="0" w:beforeAutospacing="0" w:after="0" w:afterAutospacing="0"/>
              <w:ind w:left="162"/>
              <w:rPr>
                <w:sz w:val="16"/>
                <w:szCs w:val="16"/>
              </w:rPr>
            </w:pPr>
            <w:r w:rsidRPr="00AC316B">
              <w:rPr>
                <w:sz w:val="16"/>
                <w:szCs w:val="16"/>
              </w:rPr>
              <w:t>Directive (EU) 2023/958 amending Directive 2003/87/EC as regards aviation’s contribution to the Union’s economy-wide emission reduction target and the appropriate implementation of a global market-based measure</w:t>
            </w:r>
          </w:p>
          <w:p w14:paraId="4577A13C" w14:textId="77777777" w:rsidR="009A092B" w:rsidRPr="00AC316B" w:rsidRDefault="002B560D" w:rsidP="009A092B">
            <w:pPr>
              <w:pStyle w:val="NormalWeb"/>
              <w:tabs>
                <w:tab w:val="left" w:pos="162"/>
              </w:tabs>
              <w:spacing w:before="0" w:beforeAutospacing="0" w:after="0" w:afterAutospacing="0"/>
              <w:ind w:left="162"/>
              <w:rPr>
                <w:sz w:val="16"/>
                <w:szCs w:val="16"/>
              </w:rPr>
            </w:pPr>
            <w:r w:rsidRPr="00AC316B">
              <w:rPr>
                <w:sz w:val="16"/>
                <w:szCs w:val="16"/>
              </w:rPr>
              <w:t>Regulation (EU) 2023/957 amending Regulation (EU) 2015/757 in order to provide for the inclusion of maritime transport activities in the EU Emissions Trading System and for the monitoring, reporting and verification of emissions of additional greenhouse gases and emissions from additional ship types</w:t>
            </w:r>
          </w:p>
          <w:p w14:paraId="58D81063" w14:textId="3050CB9E" w:rsidR="00782078" w:rsidRPr="00AC316B" w:rsidRDefault="00782078" w:rsidP="009A092B">
            <w:pPr>
              <w:pStyle w:val="NormalWeb"/>
              <w:numPr>
                <w:ilvl w:val="0"/>
                <w:numId w:val="67"/>
              </w:numPr>
              <w:tabs>
                <w:tab w:val="left" w:pos="162"/>
              </w:tabs>
              <w:spacing w:before="0" w:beforeAutospacing="0" w:after="0" w:afterAutospacing="0"/>
              <w:rPr>
                <w:sz w:val="16"/>
                <w:szCs w:val="16"/>
              </w:rPr>
            </w:pPr>
            <w:r w:rsidRPr="00AC316B">
              <w:rPr>
                <w:sz w:val="16"/>
                <w:szCs w:val="16"/>
              </w:rPr>
              <w:t>Regulation (EU) 2023/955 establishing a Social Climate Fund and amending Regulation (EU) 2021/1060</w:t>
            </w:r>
          </w:p>
          <w:p w14:paraId="73F97B15" w14:textId="1833EBF5" w:rsidR="00782078" w:rsidRPr="00AC316B" w:rsidRDefault="00782078" w:rsidP="009A092B">
            <w:pPr>
              <w:pStyle w:val="NormalWeb"/>
              <w:numPr>
                <w:ilvl w:val="0"/>
                <w:numId w:val="67"/>
              </w:numPr>
              <w:tabs>
                <w:tab w:val="left" w:pos="162"/>
              </w:tabs>
              <w:spacing w:before="0" w:beforeAutospacing="0" w:after="0" w:afterAutospacing="0"/>
              <w:rPr>
                <w:sz w:val="16"/>
                <w:szCs w:val="16"/>
              </w:rPr>
            </w:pPr>
            <w:r w:rsidRPr="00AC316B">
              <w:rPr>
                <w:sz w:val="16"/>
                <w:szCs w:val="16"/>
              </w:rPr>
              <w:t>Regulation (EU) 2023/956 establishing a carbon border adjustment mechanism (CBAM)</w:t>
            </w:r>
          </w:p>
          <w:p w14:paraId="44F3BBA8" w14:textId="77777777" w:rsidR="00050125" w:rsidRPr="00AC316B" w:rsidRDefault="00050125" w:rsidP="009A092B">
            <w:pPr>
              <w:pStyle w:val="NormalWeb"/>
              <w:numPr>
                <w:ilvl w:val="0"/>
                <w:numId w:val="67"/>
              </w:numPr>
              <w:tabs>
                <w:tab w:val="left" w:pos="162"/>
              </w:tabs>
              <w:spacing w:before="0" w:beforeAutospacing="0" w:after="0" w:afterAutospacing="0"/>
              <w:ind w:left="165" w:hanging="165"/>
              <w:rPr>
                <w:sz w:val="16"/>
                <w:szCs w:val="16"/>
              </w:rPr>
            </w:pPr>
            <w:r w:rsidRPr="00AC316B">
              <w:rPr>
                <w:sz w:val="16"/>
                <w:szCs w:val="16"/>
              </w:rPr>
              <w:t xml:space="preserve">Commission Delegated Regulation (EU) 2023/2830 supplementing Directive 2003/87/EC by laying down rules on the timing, administration and other aspects of auctioning of greenhouse </w:t>
            </w:r>
            <w:r w:rsidRPr="00AC316B">
              <w:rPr>
                <w:sz w:val="16"/>
                <w:szCs w:val="16"/>
              </w:rPr>
              <w:lastRenderedPageBreak/>
              <w:t>gas emission allowances</w:t>
            </w:r>
          </w:p>
          <w:p w14:paraId="5572EC94" w14:textId="77777777" w:rsidR="00A70827" w:rsidRPr="00AC316B" w:rsidRDefault="00A70827" w:rsidP="00782078">
            <w:pPr>
              <w:pStyle w:val="NormalWeb"/>
              <w:numPr>
                <w:ilvl w:val="0"/>
                <w:numId w:val="67"/>
              </w:numPr>
              <w:tabs>
                <w:tab w:val="left" w:pos="162"/>
              </w:tabs>
              <w:spacing w:before="0" w:beforeAutospacing="0" w:after="0" w:afterAutospacing="0"/>
              <w:rPr>
                <w:sz w:val="16"/>
                <w:szCs w:val="16"/>
              </w:rPr>
            </w:pPr>
            <w:r w:rsidRPr="00AC316B">
              <w:rPr>
                <w:sz w:val="16"/>
                <w:szCs w:val="16"/>
              </w:rPr>
              <w:t>Regulation (EU) No 389/2013 establishing a Union Registry, and designation of the national administrator.</w:t>
            </w:r>
          </w:p>
        </w:tc>
        <w:tc>
          <w:tcPr>
            <w:tcW w:w="1428" w:type="dxa"/>
          </w:tcPr>
          <w:p w14:paraId="34EACDB9" w14:textId="77777777" w:rsidR="00577643" w:rsidRPr="00AC316B" w:rsidRDefault="00577643" w:rsidP="00577643">
            <w:pPr>
              <w:contextualSpacing/>
              <w:rPr>
                <w:rFonts w:ascii="Times New Roman" w:hAnsi="Times New Roman" w:cs="Times New Roman"/>
                <w:sz w:val="16"/>
                <w:szCs w:val="16"/>
              </w:rPr>
            </w:pPr>
            <w:r w:rsidRPr="00AC316B">
              <w:rPr>
                <w:rFonts w:ascii="Times New Roman" w:hAnsi="Times New Roman" w:cs="Times New Roman"/>
                <w:sz w:val="16"/>
                <w:szCs w:val="16"/>
              </w:rPr>
              <w:lastRenderedPageBreak/>
              <w:t>Ministry of Tourism and Environment (MTE)</w:t>
            </w:r>
          </w:p>
          <w:p w14:paraId="2EE2F186" w14:textId="77777777" w:rsidR="00577643" w:rsidRPr="00AC316B" w:rsidRDefault="00577643" w:rsidP="00577643">
            <w:pPr>
              <w:contextualSpacing/>
              <w:rPr>
                <w:rFonts w:ascii="Times New Roman" w:hAnsi="Times New Roman" w:cs="Times New Roman"/>
                <w:sz w:val="16"/>
                <w:szCs w:val="16"/>
              </w:rPr>
            </w:pPr>
          </w:p>
        </w:tc>
        <w:tc>
          <w:tcPr>
            <w:tcW w:w="1438" w:type="dxa"/>
          </w:tcPr>
          <w:p w14:paraId="535867D0"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 xml:space="preserve">Not transposed </w:t>
            </w:r>
            <w:r w:rsidR="00976DAF" w:rsidRPr="00AC316B">
              <w:rPr>
                <w:rStyle w:val="FootnoteReference"/>
                <w:rFonts w:ascii="Times New Roman" w:hAnsi="Times New Roman" w:cs="Times New Roman"/>
                <w:sz w:val="16"/>
                <w:szCs w:val="16"/>
              </w:rPr>
              <w:footnoteReference w:id="2"/>
            </w:r>
          </w:p>
        </w:tc>
        <w:tc>
          <w:tcPr>
            <w:tcW w:w="1848" w:type="dxa"/>
          </w:tcPr>
          <w:p w14:paraId="01937101"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 xml:space="preserve">Not implemented </w:t>
            </w:r>
          </w:p>
        </w:tc>
      </w:tr>
      <w:tr w:rsidR="00E25161" w:rsidRPr="00AC316B" w14:paraId="73D495B7" w14:textId="77777777" w:rsidTr="00AA34A6">
        <w:trPr>
          <w:trHeight w:val="728"/>
        </w:trPr>
        <w:tc>
          <w:tcPr>
            <w:tcW w:w="4798" w:type="dxa"/>
          </w:tcPr>
          <w:p w14:paraId="3EA027DF" w14:textId="77777777" w:rsidR="00577643" w:rsidRPr="00AC316B" w:rsidRDefault="00577643" w:rsidP="00577643">
            <w:pPr>
              <w:pStyle w:val="NormalWeb"/>
              <w:numPr>
                <w:ilvl w:val="0"/>
                <w:numId w:val="67"/>
              </w:numPr>
              <w:ind w:left="180" w:hanging="180"/>
              <w:rPr>
                <w:sz w:val="16"/>
                <w:szCs w:val="16"/>
              </w:rPr>
            </w:pPr>
            <w:r w:rsidRPr="00AC316B">
              <w:rPr>
                <w:sz w:val="16"/>
                <w:szCs w:val="16"/>
              </w:rPr>
              <w:t>Directive 2009/31/EC on the geological storage of carbon dioxide and amending Council Directive 85/337/EEC</w:t>
            </w:r>
          </w:p>
        </w:tc>
        <w:tc>
          <w:tcPr>
            <w:tcW w:w="1428" w:type="dxa"/>
          </w:tcPr>
          <w:p w14:paraId="212672BD" w14:textId="77777777" w:rsidR="00577643" w:rsidRPr="00AC316B" w:rsidRDefault="00577643" w:rsidP="00577643">
            <w:pPr>
              <w:contextualSpacing/>
              <w:rPr>
                <w:rFonts w:ascii="Times New Roman" w:hAnsi="Times New Roman" w:cs="Times New Roman"/>
                <w:sz w:val="16"/>
                <w:szCs w:val="16"/>
              </w:rPr>
            </w:pPr>
            <w:r w:rsidRPr="00AC316B">
              <w:rPr>
                <w:rFonts w:ascii="Times New Roman" w:hAnsi="Times New Roman" w:cs="Times New Roman"/>
                <w:sz w:val="16"/>
                <w:szCs w:val="16"/>
              </w:rPr>
              <w:t>Ministry of Tourism and Environment (MTE)</w:t>
            </w:r>
          </w:p>
        </w:tc>
        <w:tc>
          <w:tcPr>
            <w:tcW w:w="1438" w:type="dxa"/>
          </w:tcPr>
          <w:p w14:paraId="5B0C7AD9"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Not transposed</w:t>
            </w:r>
          </w:p>
        </w:tc>
        <w:tc>
          <w:tcPr>
            <w:tcW w:w="1848" w:type="dxa"/>
          </w:tcPr>
          <w:p w14:paraId="08D1CDE6"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 xml:space="preserve">Not implemented </w:t>
            </w:r>
          </w:p>
        </w:tc>
      </w:tr>
      <w:tr w:rsidR="00E25161" w:rsidRPr="00AC316B" w14:paraId="0B2B06E6" w14:textId="77777777" w:rsidTr="00AA34A6">
        <w:trPr>
          <w:trHeight w:val="485"/>
        </w:trPr>
        <w:tc>
          <w:tcPr>
            <w:tcW w:w="4798" w:type="dxa"/>
          </w:tcPr>
          <w:p w14:paraId="08523E1E" w14:textId="55FC1819" w:rsidR="00F35991" w:rsidRPr="00AC316B" w:rsidRDefault="00577643" w:rsidP="009A092B">
            <w:pPr>
              <w:pStyle w:val="NormalWeb"/>
              <w:numPr>
                <w:ilvl w:val="0"/>
                <w:numId w:val="67"/>
              </w:numPr>
              <w:ind w:left="180" w:hanging="180"/>
              <w:rPr>
                <w:sz w:val="16"/>
                <w:szCs w:val="16"/>
              </w:rPr>
            </w:pPr>
            <w:r w:rsidRPr="00AC316B">
              <w:rPr>
                <w:sz w:val="16"/>
                <w:szCs w:val="16"/>
              </w:rPr>
              <w:t>Directive 1999/94/EC relating to the availability of consumer information on fuel economy and CO</w:t>
            </w:r>
            <w:r w:rsidRPr="00AC316B">
              <w:rPr>
                <w:sz w:val="16"/>
                <w:szCs w:val="16"/>
                <w:vertAlign w:val="subscript"/>
              </w:rPr>
              <w:t>2</w:t>
            </w:r>
            <w:r w:rsidRPr="00AC316B">
              <w:rPr>
                <w:sz w:val="16"/>
                <w:szCs w:val="16"/>
              </w:rPr>
              <w:t xml:space="preserve"> emissions in respect of the marketing of new passenger cars </w:t>
            </w:r>
          </w:p>
        </w:tc>
        <w:tc>
          <w:tcPr>
            <w:tcW w:w="1428" w:type="dxa"/>
          </w:tcPr>
          <w:p w14:paraId="5625B8E6" w14:textId="77777777" w:rsidR="00577643" w:rsidRPr="00AC316B" w:rsidRDefault="00577643" w:rsidP="00577643">
            <w:pPr>
              <w:spacing w:before="60" w:after="60"/>
              <w:contextualSpacing/>
              <w:rPr>
                <w:rFonts w:ascii="Times New Roman" w:hAnsi="Times New Roman" w:cs="Times New Roman"/>
                <w:sz w:val="16"/>
                <w:szCs w:val="16"/>
              </w:rPr>
            </w:pPr>
            <w:r w:rsidRPr="00AC316B">
              <w:rPr>
                <w:rFonts w:ascii="Times New Roman" w:hAnsi="Times New Roman" w:cs="Times New Roman"/>
                <w:sz w:val="16"/>
                <w:szCs w:val="16"/>
              </w:rPr>
              <w:t>Not determined yet;</w:t>
            </w:r>
          </w:p>
        </w:tc>
        <w:tc>
          <w:tcPr>
            <w:tcW w:w="1438" w:type="dxa"/>
          </w:tcPr>
          <w:p w14:paraId="00332BA5" w14:textId="77777777" w:rsidR="00577643" w:rsidRPr="00AC316B" w:rsidRDefault="007F325D" w:rsidP="00577643">
            <w:pPr>
              <w:rPr>
                <w:rFonts w:ascii="Times New Roman" w:hAnsi="Times New Roman" w:cs="Times New Roman"/>
                <w:sz w:val="16"/>
                <w:szCs w:val="16"/>
              </w:rPr>
            </w:pPr>
            <w:r w:rsidRPr="00AC316B">
              <w:rPr>
                <w:rFonts w:ascii="Times New Roman" w:hAnsi="Times New Roman" w:cs="Times New Roman"/>
                <w:sz w:val="16"/>
                <w:szCs w:val="16"/>
              </w:rPr>
              <w:t>Partly</w:t>
            </w:r>
          </w:p>
        </w:tc>
        <w:tc>
          <w:tcPr>
            <w:tcW w:w="1848" w:type="dxa"/>
          </w:tcPr>
          <w:p w14:paraId="461E157C"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Not implemented</w:t>
            </w:r>
          </w:p>
        </w:tc>
      </w:tr>
      <w:tr w:rsidR="00E25161" w:rsidRPr="00AC316B" w14:paraId="4BE0883B" w14:textId="77777777" w:rsidTr="00AA34A6">
        <w:tc>
          <w:tcPr>
            <w:tcW w:w="4798" w:type="dxa"/>
          </w:tcPr>
          <w:p w14:paraId="0CB4670C" w14:textId="77777777" w:rsidR="005E7D7F" w:rsidRPr="00AC316B" w:rsidRDefault="005E7D7F" w:rsidP="00F230AF">
            <w:pPr>
              <w:pStyle w:val="NormalWeb"/>
              <w:numPr>
                <w:ilvl w:val="0"/>
                <w:numId w:val="67"/>
              </w:numPr>
              <w:tabs>
                <w:tab w:val="left" w:pos="270"/>
              </w:tabs>
              <w:ind w:left="180" w:hanging="180"/>
              <w:rPr>
                <w:sz w:val="16"/>
                <w:szCs w:val="16"/>
              </w:rPr>
            </w:pPr>
            <w:r w:rsidRPr="00AC316B">
              <w:rPr>
                <w:sz w:val="16"/>
                <w:szCs w:val="16"/>
              </w:rPr>
              <w:t>Directive 98/70/EC Fuel Quality</w:t>
            </w:r>
          </w:p>
        </w:tc>
        <w:tc>
          <w:tcPr>
            <w:tcW w:w="1428" w:type="dxa"/>
          </w:tcPr>
          <w:p w14:paraId="7FE1E164" w14:textId="77777777" w:rsidR="005E7D7F" w:rsidRPr="00AC316B" w:rsidRDefault="005E7D7F" w:rsidP="00F230AF">
            <w:pPr>
              <w:spacing w:before="60" w:after="60"/>
              <w:contextualSpacing/>
              <w:rPr>
                <w:rFonts w:ascii="Times New Roman" w:hAnsi="Times New Roman" w:cs="Times New Roman"/>
                <w:sz w:val="16"/>
                <w:szCs w:val="16"/>
              </w:rPr>
            </w:pPr>
            <w:r w:rsidRPr="00AC316B">
              <w:rPr>
                <w:rFonts w:ascii="Times New Roman" w:hAnsi="Times New Roman" w:cs="Times New Roman"/>
                <w:sz w:val="16"/>
                <w:szCs w:val="16"/>
              </w:rPr>
              <w:t>Ministry of Infrastructure and Energy (MIE)</w:t>
            </w:r>
          </w:p>
        </w:tc>
        <w:tc>
          <w:tcPr>
            <w:tcW w:w="1438" w:type="dxa"/>
          </w:tcPr>
          <w:p w14:paraId="1790B5B6" w14:textId="77777777" w:rsidR="005E7D7F" w:rsidRPr="00AC316B" w:rsidRDefault="007F325D" w:rsidP="00F230AF">
            <w:pPr>
              <w:rPr>
                <w:rFonts w:ascii="Times New Roman" w:hAnsi="Times New Roman" w:cs="Times New Roman"/>
                <w:sz w:val="16"/>
                <w:szCs w:val="16"/>
              </w:rPr>
            </w:pPr>
            <w:r w:rsidRPr="00AC316B">
              <w:rPr>
                <w:rFonts w:ascii="Times New Roman" w:hAnsi="Times New Roman" w:cs="Times New Roman"/>
                <w:sz w:val="16"/>
                <w:szCs w:val="16"/>
              </w:rPr>
              <w:t>Partly</w:t>
            </w:r>
          </w:p>
        </w:tc>
        <w:tc>
          <w:tcPr>
            <w:tcW w:w="1848" w:type="dxa"/>
          </w:tcPr>
          <w:p w14:paraId="2597CEAD" w14:textId="77777777" w:rsidR="005E7D7F" w:rsidRPr="00AC316B" w:rsidRDefault="005E7D7F" w:rsidP="00F230AF">
            <w:pPr>
              <w:rPr>
                <w:rFonts w:ascii="Times New Roman" w:hAnsi="Times New Roman" w:cs="Times New Roman"/>
                <w:sz w:val="16"/>
                <w:szCs w:val="16"/>
              </w:rPr>
            </w:pPr>
            <w:r w:rsidRPr="00AC316B">
              <w:rPr>
                <w:rFonts w:ascii="Times New Roman" w:hAnsi="Times New Roman" w:cs="Times New Roman"/>
                <w:sz w:val="16"/>
                <w:szCs w:val="16"/>
              </w:rPr>
              <w:t>Advanced</w:t>
            </w:r>
            <w:r w:rsidRPr="00AC316B">
              <w:rPr>
                <w:rFonts w:ascii="Times New Roman" w:hAnsi="Times New Roman" w:cs="Times New Roman"/>
                <w:b/>
                <w:sz w:val="16"/>
                <w:szCs w:val="16"/>
              </w:rPr>
              <w:t xml:space="preserve"> stage </w:t>
            </w:r>
            <w:r w:rsidRPr="00AC316B">
              <w:rPr>
                <w:rFonts w:ascii="Times New Roman" w:hAnsi="Times New Roman" w:cs="Times New Roman"/>
                <w:sz w:val="16"/>
                <w:szCs w:val="16"/>
              </w:rPr>
              <w:t>of implementation</w:t>
            </w:r>
          </w:p>
        </w:tc>
      </w:tr>
      <w:tr w:rsidR="00E25161" w:rsidRPr="00AC316B" w14:paraId="634C4009" w14:textId="77777777" w:rsidTr="00AA34A6">
        <w:trPr>
          <w:trHeight w:val="638"/>
        </w:trPr>
        <w:tc>
          <w:tcPr>
            <w:tcW w:w="4798" w:type="dxa"/>
          </w:tcPr>
          <w:p w14:paraId="7FD720E9" w14:textId="77777777" w:rsidR="00577643" w:rsidRPr="00AC316B" w:rsidRDefault="00577643" w:rsidP="00577643">
            <w:pPr>
              <w:pStyle w:val="NormalWeb"/>
              <w:numPr>
                <w:ilvl w:val="0"/>
                <w:numId w:val="67"/>
              </w:numPr>
              <w:ind w:left="180" w:hanging="180"/>
              <w:rPr>
                <w:sz w:val="16"/>
                <w:szCs w:val="16"/>
              </w:rPr>
            </w:pPr>
            <w:r w:rsidRPr="00AC316B">
              <w:rPr>
                <w:sz w:val="16"/>
                <w:szCs w:val="16"/>
              </w:rPr>
              <w:t>Regulation (EU) 2019/631 setting CO</w:t>
            </w:r>
            <w:r w:rsidRPr="00AC316B">
              <w:rPr>
                <w:sz w:val="16"/>
                <w:szCs w:val="16"/>
                <w:vertAlign w:val="subscript"/>
              </w:rPr>
              <w:t>2</w:t>
            </w:r>
            <w:r w:rsidRPr="00AC316B">
              <w:rPr>
                <w:sz w:val="16"/>
                <w:szCs w:val="16"/>
              </w:rPr>
              <w:t xml:space="preserve"> emission performance standards for new passenger cars and for new light commercial vehicles, and repealing Regulations (EC) No 443/2009 and (EU) No 510/2011 </w:t>
            </w:r>
          </w:p>
          <w:p w14:paraId="2CA843AF" w14:textId="215106A9" w:rsidR="007423F4" w:rsidRPr="00AC316B" w:rsidRDefault="00913E64" w:rsidP="009A092B">
            <w:pPr>
              <w:pStyle w:val="NormalWeb"/>
              <w:numPr>
                <w:ilvl w:val="0"/>
                <w:numId w:val="67"/>
              </w:numPr>
              <w:ind w:left="180" w:hanging="180"/>
              <w:rPr>
                <w:sz w:val="16"/>
                <w:szCs w:val="16"/>
              </w:rPr>
            </w:pPr>
            <w:r w:rsidRPr="00AC316B">
              <w:rPr>
                <w:sz w:val="16"/>
                <w:szCs w:val="16"/>
              </w:rPr>
              <w:t xml:space="preserve">Regulation (EU) 2023/851 </w:t>
            </w:r>
            <w:r w:rsidR="007423F4" w:rsidRPr="00AC316B">
              <w:rPr>
                <w:sz w:val="16"/>
                <w:szCs w:val="16"/>
              </w:rPr>
              <w:t xml:space="preserve">and Commission Delegated Regulation (EU) 2023/1634 </w:t>
            </w:r>
            <w:r w:rsidRPr="00AC316B">
              <w:rPr>
                <w:sz w:val="16"/>
                <w:szCs w:val="16"/>
              </w:rPr>
              <w:t>amending Regulation (EU) 2019/631 as regards strengthening the CO2 emission performance standards for new passenger cars and new light commercial vehicles in line with the Union’s increased climate ambition</w:t>
            </w:r>
          </w:p>
        </w:tc>
        <w:tc>
          <w:tcPr>
            <w:tcW w:w="1428" w:type="dxa"/>
          </w:tcPr>
          <w:p w14:paraId="4E395EB9" w14:textId="77777777" w:rsidR="00577643" w:rsidRPr="00AC316B" w:rsidRDefault="00577643" w:rsidP="00577643">
            <w:pPr>
              <w:spacing w:before="60" w:after="60"/>
              <w:contextualSpacing/>
              <w:rPr>
                <w:rFonts w:ascii="Times New Roman" w:hAnsi="Times New Roman" w:cs="Times New Roman"/>
                <w:sz w:val="16"/>
                <w:szCs w:val="16"/>
              </w:rPr>
            </w:pPr>
            <w:r w:rsidRPr="00AC316B">
              <w:rPr>
                <w:rFonts w:ascii="Times New Roman" w:hAnsi="Times New Roman" w:cs="Times New Roman"/>
                <w:sz w:val="16"/>
                <w:szCs w:val="16"/>
              </w:rPr>
              <w:t>Not determined yet;</w:t>
            </w:r>
          </w:p>
        </w:tc>
        <w:tc>
          <w:tcPr>
            <w:tcW w:w="1438" w:type="dxa"/>
          </w:tcPr>
          <w:p w14:paraId="09F3CA5C"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Not aligned</w:t>
            </w:r>
          </w:p>
        </w:tc>
        <w:tc>
          <w:tcPr>
            <w:tcW w:w="1848" w:type="dxa"/>
          </w:tcPr>
          <w:p w14:paraId="68A6D528" w14:textId="77777777" w:rsidR="00577643" w:rsidRPr="00AC316B" w:rsidRDefault="00577643" w:rsidP="00577643">
            <w:pPr>
              <w:rPr>
                <w:rFonts w:ascii="Times New Roman" w:hAnsi="Times New Roman" w:cs="Times New Roman"/>
                <w:sz w:val="16"/>
                <w:szCs w:val="16"/>
              </w:rPr>
            </w:pPr>
            <w:r w:rsidRPr="00AC316B">
              <w:rPr>
                <w:rFonts w:ascii="Times New Roman" w:hAnsi="Times New Roman" w:cs="Times New Roman"/>
                <w:sz w:val="16"/>
                <w:szCs w:val="16"/>
              </w:rPr>
              <w:t>Not implemented</w:t>
            </w:r>
          </w:p>
        </w:tc>
      </w:tr>
      <w:tr w:rsidR="00E25161" w:rsidRPr="00AC316B" w14:paraId="200C40C1" w14:textId="77777777" w:rsidTr="00AA34A6">
        <w:tc>
          <w:tcPr>
            <w:tcW w:w="4798" w:type="dxa"/>
          </w:tcPr>
          <w:p w14:paraId="7F4197AC" w14:textId="77777777" w:rsidR="005E7D7F" w:rsidRPr="00AC316B" w:rsidRDefault="005E7D7F" w:rsidP="005E7D7F">
            <w:pPr>
              <w:pStyle w:val="NormalWeb"/>
              <w:numPr>
                <w:ilvl w:val="0"/>
                <w:numId w:val="67"/>
              </w:numPr>
              <w:tabs>
                <w:tab w:val="left" w:pos="270"/>
              </w:tabs>
              <w:ind w:left="180" w:hanging="180"/>
              <w:rPr>
                <w:sz w:val="16"/>
                <w:szCs w:val="16"/>
              </w:rPr>
            </w:pPr>
            <w:r w:rsidRPr="00AC316B">
              <w:rPr>
                <w:sz w:val="16"/>
                <w:szCs w:val="16"/>
                <w:lang w:val="en-GB"/>
              </w:rPr>
              <w:t>Regulation (EU) 2019/1242 of 20 June 2019 setting CO</w:t>
            </w:r>
            <w:r w:rsidRPr="00AC316B">
              <w:rPr>
                <w:sz w:val="16"/>
                <w:szCs w:val="16"/>
                <w:vertAlign w:val="subscript"/>
                <w:lang w:val="en-GB"/>
              </w:rPr>
              <w:t>2</w:t>
            </w:r>
            <w:r w:rsidRPr="00AC316B">
              <w:rPr>
                <w:sz w:val="16"/>
                <w:szCs w:val="16"/>
                <w:lang w:val="en-GB"/>
              </w:rPr>
              <w:t xml:space="preserve"> emission performance </w:t>
            </w:r>
            <w:r w:rsidRPr="00AC316B">
              <w:rPr>
                <w:sz w:val="16"/>
                <w:szCs w:val="16"/>
              </w:rPr>
              <w:t>standards</w:t>
            </w:r>
            <w:r w:rsidRPr="00AC316B">
              <w:rPr>
                <w:sz w:val="16"/>
                <w:szCs w:val="16"/>
                <w:lang w:val="en-GB"/>
              </w:rPr>
              <w:t xml:space="preserve"> for new heavy-duty vehicles (</w:t>
            </w:r>
            <w:r w:rsidRPr="00AC316B">
              <w:rPr>
                <w:b/>
                <w:bCs/>
                <w:sz w:val="16"/>
                <w:szCs w:val="16"/>
                <w:lang w:val="en-GB"/>
              </w:rPr>
              <w:t>CO</w:t>
            </w:r>
            <w:r w:rsidRPr="00AC316B">
              <w:rPr>
                <w:b/>
                <w:bCs/>
                <w:sz w:val="16"/>
                <w:szCs w:val="16"/>
                <w:vertAlign w:val="subscript"/>
                <w:lang w:val="en-GB"/>
              </w:rPr>
              <w:t>2</w:t>
            </w:r>
            <w:r w:rsidRPr="00AC316B">
              <w:rPr>
                <w:b/>
                <w:bCs/>
                <w:sz w:val="16"/>
                <w:szCs w:val="16"/>
                <w:lang w:val="en-GB"/>
              </w:rPr>
              <w:t xml:space="preserve"> EPS Trucks</w:t>
            </w:r>
            <w:r w:rsidRPr="00AC316B">
              <w:rPr>
                <w:sz w:val="16"/>
                <w:szCs w:val="16"/>
                <w:lang w:val="en-GB"/>
              </w:rPr>
              <w:t>)</w:t>
            </w:r>
          </w:p>
          <w:p w14:paraId="12648BBC" w14:textId="77777777" w:rsidR="00E17086" w:rsidRPr="00AC316B" w:rsidRDefault="00F30008" w:rsidP="005E7D7F">
            <w:pPr>
              <w:pStyle w:val="NormalWeb"/>
              <w:numPr>
                <w:ilvl w:val="0"/>
                <w:numId w:val="67"/>
              </w:numPr>
              <w:tabs>
                <w:tab w:val="left" w:pos="270"/>
              </w:tabs>
              <w:ind w:left="180" w:hanging="180"/>
              <w:rPr>
                <w:sz w:val="16"/>
                <w:szCs w:val="16"/>
              </w:rPr>
            </w:pPr>
            <w:r w:rsidRPr="00AC316B">
              <w:rPr>
                <w:sz w:val="16"/>
                <w:szCs w:val="16"/>
              </w:rPr>
              <w:t>Proposal for a Regulation amending Regulation (EU) 2019/1242 as regards strengthening the CO₂ emission performance standards for new heavy-duty vehicles and integrating reporting obligations, and repealing Regulation (EU) 2018/956</w:t>
            </w:r>
          </w:p>
        </w:tc>
        <w:tc>
          <w:tcPr>
            <w:tcW w:w="1428" w:type="dxa"/>
          </w:tcPr>
          <w:p w14:paraId="365174A7" w14:textId="77777777" w:rsidR="005E7D7F" w:rsidRPr="00AC316B" w:rsidRDefault="005E7D7F" w:rsidP="005E7D7F">
            <w:pPr>
              <w:spacing w:before="60" w:after="60"/>
              <w:contextualSpacing/>
              <w:rPr>
                <w:rFonts w:ascii="Times New Roman" w:hAnsi="Times New Roman" w:cs="Times New Roman"/>
                <w:sz w:val="16"/>
                <w:szCs w:val="16"/>
              </w:rPr>
            </w:pPr>
            <w:r w:rsidRPr="00AC316B">
              <w:rPr>
                <w:rFonts w:ascii="Times New Roman" w:hAnsi="Times New Roman" w:cs="Times New Roman"/>
                <w:sz w:val="16"/>
                <w:szCs w:val="16"/>
              </w:rPr>
              <w:t>Not determined yet;</w:t>
            </w:r>
          </w:p>
        </w:tc>
        <w:tc>
          <w:tcPr>
            <w:tcW w:w="1438" w:type="dxa"/>
          </w:tcPr>
          <w:p w14:paraId="6DF4FDD6" w14:textId="77777777" w:rsidR="005E7D7F" w:rsidRPr="00AC316B" w:rsidRDefault="005E7D7F" w:rsidP="005E7D7F">
            <w:pPr>
              <w:rPr>
                <w:rFonts w:ascii="Times New Roman" w:hAnsi="Times New Roman" w:cs="Times New Roman"/>
                <w:sz w:val="16"/>
                <w:szCs w:val="16"/>
              </w:rPr>
            </w:pPr>
            <w:r w:rsidRPr="00AC316B">
              <w:rPr>
                <w:rFonts w:ascii="Times New Roman" w:hAnsi="Times New Roman" w:cs="Times New Roman"/>
                <w:sz w:val="16"/>
                <w:szCs w:val="16"/>
              </w:rPr>
              <w:t>Not aligned</w:t>
            </w:r>
          </w:p>
        </w:tc>
        <w:tc>
          <w:tcPr>
            <w:tcW w:w="1848" w:type="dxa"/>
          </w:tcPr>
          <w:p w14:paraId="6ABAEC68" w14:textId="77777777" w:rsidR="005E7D7F" w:rsidRPr="00AC316B" w:rsidRDefault="005E7D7F" w:rsidP="005E7D7F">
            <w:pPr>
              <w:rPr>
                <w:rFonts w:ascii="Times New Roman" w:hAnsi="Times New Roman" w:cs="Times New Roman"/>
                <w:sz w:val="16"/>
                <w:szCs w:val="16"/>
              </w:rPr>
            </w:pPr>
            <w:r w:rsidRPr="00AC316B">
              <w:rPr>
                <w:rFonts w:ascii="Times New Roman" w:hAnsi="Times New Roman" w:cs="Times New Roman"/>
                <w:sz w:val="16"/>
                <w:szCs w:val="16"/>
              </w:rPr>
              <w:t>Not implemented</w:t>
            </w:r>
          </w:p>
        </w:tc>
      </w:tr>
    </w:tbl>
    <w:p w14:paraId="111CDFF8" w14:textId="77777777" w:rsidR="00251D72" w:rsidRPr="00AC316B" w:rsidRDefault="00251D72" w:rsidP="00251D72">
      <w:pPr>
        <w:rPr>
          <w:rFonts w:ascii="Times New Roman" w:hAnsi="Times New Roman" w:cs="Times New Roman"/>
          <w:b/>
        </w:rPr>
      </w:pPr>
    </w:p>
    <w:p w14:paraId="1BC8D4E2" w14:textId="77777777" w:rsidR="00251D72" w:rsidRPr="00AC316B" w:rsidRDefault="00251D72" w:rsidP="00251D72">
      <w:pPr>
        <w:rPr>
          <w:rFonts w:ascii="Times New Roman" w:hAnsi="Times New Roman" w:cs="Times New Roman"/>
          <w:b/>
        </w:rPr>
      </w:pPr>
      <w:r w:rsidRPr="00AC316B">
        <w:rPr>
          <w:rFonts w:ascii="Times New Roman" w:hAnsi="Times New Roman" w:cs="Times New Roman"/>
          <w:b/>
        </w:rPr>
        <w:t>The current Albanian legislation in force that has transposed climate Acquis to a certain extent includes:</w:t>
      </w:r>
    </w:p>
    <w:p w14:paraId="029BA6E4" w14:textId="77777777" w:rsidR="00DD7B44" w:rsidRPr="00AC316B" w:rsidRDefault="00DD7B44" w:rsidP="00DD7B44">
      <w:pPr>
        <w:pStyle w:val="ListParagraph"/>
        <w:numPr>
          <w:ilvl w:val="0"/>
          <w:numId w:val="68"/>
        </w:numPr>
        <w:rPr>
          <w:rFonts w:ascii="Times New Roman" w:hAnsi="Times New Roman" w:cs="Times New Roman"/>
        </w:rPr>
      </w:pPr>
      <w:r w:rsidRPr="00AC316B">
        <w:rPr>
          <w:rFonts w:ascii="Times New Roman" w:hAnsi="Times New Roman" w:cs="Times New Roman"/>
        </w:rPr>
        <w:t>Law Nr. 155/2020, dated 17.12.2020 “On climate change”. It opens the legal bases for more than 20 by-laws listed in Annex 1 to this document, many of which transpose/ align Climate Acquis.</w:t>
      </w:r>
    </w:p>
    <w:p w14:paraId="285E2291" w14:textId="77777777" w:rsidR="00DD7B44" w:rsidRPr="00AC316B" w:rsidRDefault="00DD7B44" w:rsidP="00DD7B44">
      <w:pPr>
        <w:pStyle w:val="ListParagraph"/>
        <w:numPr>
          <w:ilvl w:val="0"/>
          <w:numId w:val="68"/>
        </w:numPr>
        <w:rPr>
          <w:rFonts w:ascii="Times New Roman" w:hAnsi="Times New Roman" w:cs="Times New Roman"/>
        </w:rPr>
      </w:pPr>
      <w:r w:rsidRPr="00AC316B">
        <w:rPr>
          <w:rFonts w:ascii="Times New Roman" w:hAnsi="Times New Roman" w:cs="Times New Roman"/>
        </w:rPr>
        <w:t xml:space="preserve">Law </w:t>
      </w:r>
      <w:r w:rsidRPr="00AC316B">
        <w:rPr>
          <w:rFonts w:ascii="Times New Roman" w:hAnsi="Times New Roman" w:cs="Times New Roman"/>
          <w:sz w:val="24"/>
          <w:szCs w:val="24"/>
        </w:rPr>
        <w:t xml:space="preserve">No.2, date 26.01.2023 </w:t>
      </w:r>
      <w:r w:rsidRPr="00AC316B">
        <w:rPr>
          <w:rFonts w:ascii="Times New Roman" w:eastAsia="Times New Roman" w:hAnsi="Times New Roman" w:cs="Times New Roman"/>
          <w:sz w:val="24"/>
          <w:szCs w:val="24"/>
        </w:rPr>
        <w:t>“</w:t>
      </w:r>
      <w:r w:rsidRPr="00AC316B">
        <w:rPr>
          <w:rFonts w:ascii="Times New Roman" w:eastAsia="Times New Roman" w:hAnsi="Times New Roman" w:cs="Times New Roman"/>
          <w:i/>
          <w:sz w:val="24"/>
          <w:szCs w:val="24"/>
        </w:rPr>
        <w:t>On Fluorinated Greenhouse Gases</w:t>
      </w:r>
      <w:r w:rsidRPr="00AC316B">
        <w:rPr>
          <w:rFonts w:ascii="Times New Roman" w:eastAsia="Times New Roman" w:hAnsi="Times New Roman" w:cs="Times New Roman"/>
          <w:sz w:val="24"/>
          <w:szCs w:val="24"/>
        </w:rPr>
        <w:t>”</w:t>
      </w:r>
    </w:p>
    <w:p w14:paraId="3E60CED3" w14:textId="77777777" w:rsidR="00DD7B44" w:rsidRPr="00AC316B" w:rsidRDefault="00DD7B44" w:rsidP="00DD7B44">
      <w:pPr>
        <w:pStyle w:val="ListParagraph"/>
        <w:numPr>
          <w:ilvl w:val="0"/>
          <w:numId w:val="68"/>
        </w:numPr>
        <w:rPr>
          <w:rFonts w:ascii="Times New Roman" w:hAnsi="Times New Roman" w:cs="Times New Roman"/>
        </w:rPr>
      </w:pPr>
      <w:r w:rsidRPr="00AC316B">
        <w:rPr>
          <w:rFonts w:ascii="Times New Roman" w:hAnsi="Times New Roman" w:cs="Times New Roman"/>
        </w:rPr>
        <w:t xml:space="preserve">DCM No. 466, dated 3.7.2019 “On the Strategic Documents and Plans on the Mitigation of the GHGs and Adaptation to Climate Change”. </w:t>
      </w:r>
    </w:p>
    <w:p w14:paraId="22EB3D56" w14:textId="77777777" w:rsidR="00DD7B44" w:rsidRPr="00AC316B" w:rsidRDefault="00DD7B44" w:rsidP="00DD7B44">
      <w:pPr>
        <w:pStyle w:val="ListParagraph"/>
        <w:numPr>
          <w:ilvl w:val="0"/>
          <w:numId w:val="68"/>
        </w:numPr>
        <w:rPr>
          <w:rFonts w:ascii="Times New Roman" w:hAnsi="Times New Roman" w:cs="Times New Roman"/>
        </w:rPr>
      </w:pPr>
      <w:r w:rsidRPr="00AC316B">
        <w:rPr>
          <w:rFonts w:ascii="Times New Roman" w:hAnsi="Times New Roman" w:cs="Times New Roman"/>
        </w:rPr>
        <w:t>DCM No. 10, dated 09.01.2019 “On the adoption of rules for the production, import, export, placing in the market and use of ozone depleting substances as well as for the export, import, placing in the market and use of products and equipment containing these substances”.</w:t>
      </w:r>
    </w:p>
    <w:p w14:paraId="359CC710" w14:textId="77777777" w:rsidR="00DD7B44" w:rsidRPr="00AC316B" w:rsidRDefault="00DD7B44" w:rsidP="00DD7B44">
      <w:pPr>
        <w:pStyle w:val="ListParagraph"/>
        <w:numPr>
          <w:ilvl w:val="0"/>
          <w:numId w:val="68"/>
        </w:numPr>
        <w:spacing w:line="240" w:lineRule="auto"/>
        <w:rPr>
          <w:rFonts w:ascii="Times New Roman" w:hAnsi="Times New Roman" w:cs="Times New Roman"/>
        </w:rPr>
      </w:pPr>
      <w:r w:rsidRPr="00AC316B">
        <w:rPr>
          <w:rFonts w:ascii="Times New Roman" w:hAnsi="Times New Roman" w:cs="Times New Roman"/>
        </w:rPr>
        <w:t>Minister’s</w:t>
      </w:r>
      <w:r w:rsidRPr="00AC316B">
        <w:rPr>
          <w:rStyle w:val="FootnoteReference"/>
          <w:rFonts w:ascii="Times New Roman" w:hAnsi="Times New Roman" w:cs="Times New Roman"/>
        </w:rPr>
        <w:footnoteReference w:id="3"/>
      </w:r>
      <w:r w:rsidRPr="00AC316B">
        <w:rPr>
          <w:rFonts w:ascii="Times New Roman" w:hAnsi="Times New Roman" w:cs="Times New Roman"/>
        </w:rPr>
        <w:t xml:space="preserve"> Guideline No. 1, dated 06.05.2019 on the annual quota allocation procedures on the import of ODS and the licensing procedures.</w:t>
      </w:r>
    </w:p>
    <w:p w14:paraId="5A8D7AD7" w14:textId="77777777" w:rsidR="00DD7B44" w:rsidRPr="00AC316B" w:rsidRDefault="00DD7B44" w:rsidP="00DD7B44">
      <w:pPr>
        <w:pStyle w:val="ListParagraph"/>
        <w:numPr>
          <w:ilvl w:val="0"/>
          <w:numId w:val="68"/>
        </w:numPr>
        <w:spacing w:line="240" w:lineRule="auto"/>
        <w:rPr>
          <w:rFonts w:ascii="Times New Roman" w:hAnsi="Times New Roman" w:cs="Times New Roman"/>
        </w:rPr>
      </w:pPr>
      <w:r w:rsidRPr="00AC316B">
        <w:rPr>
          <w:rFonts w:ascii="Times New Roman" w:hAnsi="Times New Roman" w:cs="Times New Roman"/>
        </w:rPr>
        <w:t>Minister’s Order</w:t>
      </w:r>
      <w:r w:rsidRPr="00AC316B">
        <w:rPr>
          <w:rStyle w:val="FootnoteReference"/>
          <w:rFonts w:ascii="Times New Roman" w:hAnsi="Times New Roman" w:cs="Times New Roman"/>
        </w:rPr>
        <w:footnoteReference w:id="4"/>
      </w:r>
      <w:r w:rsidRPr="00AC316B">
        <w:rPr>
          <w:rFonts w:ascii="Times New Roman" w:hAnsi="Times New Roman" w:cs="Times New Roman"/>
        </w:rPr>
        <w:t xml:space="preserve"> No. 166, dated 24.5.2019Licensing Procedures and Documentation on "The Import of Ozone Depleting Substances" Code III.3, and its Suspension / Revocation.</w:t>
      </w:r>
    </w:p>
    <w:p w14:paraId="00AE75A2" w14:textId="77777777" w:rsidR="00DD7B44" w:rsidRPr="00AC316B" w:rsidRDefault="00DD7B44" w:rsidP="00DD7B44">
      <w:pPr>
        <w:pStyle w:val="ListParagraph"/>
        <w:numPr>
          <w:ilvl w:val="0"/>
          <w:numId w:val="68"/>
        </w:numPr>
        <w:autoSpaceDE w:val="0"/>
        <w:autoSpaceDN w:val="0"/>
        <w:adjustRightInd w:val="0"/>
        <w:rPr>
          <w:rFonts w:ascii="Times New Roman" w:hAnsi="Times New Roman" w:cs="Times New Roman"/>
        </w:rPr>
      </w:pPr>
      <w:r w:rsidRPr="00AC316B">
        <w:rPr>
          <w:rFonts w:ascii="Times New Roman" w:hAnsi="Times New Roman" w:cs="Times New Roman"/>
        </w:rPr>
        <w:t>DCM no 830, date 24.12.2021 “Approving the measures for the availability of consumer information on fuel economy and CO2 emissions in respect of the marketing of new passenger cars”.</w:t>
      </w:r>
    </w:p>
    <w:p w14:paraId="3FE36E11" w14:textId="441F5246" w:rsidR="00DD7B44" w:rsidRPr="00AC316B" w:rsidRDefault="00DD7B44" w:rsidP="00DD7B44">
      <w:pPr>
        <w:pStyle w:val="ListParagraph"/>
        <w:numPr>
          <w:ilvl w:val="0"/>
          <w:numId w:val="68"/>
        </w:numPr>
        <w:autoSpaceDE w:val="0"/>
        <w:autoSpaceDN w:val="0"/>
        <w:adjustRightInd w:val="0"/>
        <w:rPr>
          <w:rFonts w:ascii="Times New Roman" w:hAnsi="Times New Roman" w:cs="Times New Roman"/>
        </w:rPr>
      </w:pPr>
      <w:r w:rsidRPr="00AC316B">
        <w:rPr>
          <w:rFonts w:ascii="Times New Roman" w:hAnsi="Times New Roman" w:cs="Times New Roman"/>
        </w:rPr>
        <w:t>DCM no. 872 of 29.12.2021</w:t>
      </w:r>
      <w:r w:rsidR="009A092B" w:rsidRPr="00AC316B">
        <w:rPr>
          <w:rFonts w:ascii="Times New Roman" w:hAnsi="Times New Roman" w:cs="Times New Roman"/>
        </w:rPr>
        <w:t xml:space="preserve"> “</w:t>
      </w:r>
      <w:r w:rsidRPr="00AC316B">
        <w:rPr>
          <w:rFonts w:ascii="Times New Roman" w:hAnsi="Times New Roman" w:cs="Times New Roman"/>
        </w:rPr>
        <w:t>On the approval of the National Energy and Climate Plan 2020 – 2030”.</w:t>
      </w:r>
    </w:p>
    <w:p w14:paraId="13024E15" w14:textId="77EA8838" w:rsidR="00DD7B44" w:rsidRPr="00AC316B" w:rsidRDefault="00DD7B44" w:rsidP="00DD7B44">
      <w:pPr>
        <w:pStyle w:val="ListParagraph"/>
        <w:numPr>
          <w:ilvl w:val="0"/>
          <w:numId w:val="68"/>
        </w:numPr>
        <w:rPr>
          <w:rFonts w:ascii="Times New Roman" w:hAnsi="Times New Roman" w:cs="Times New Roman"/>
        </w:rPr>
      </w:pPr>
      <w:r w:rsidRPr="00AC316B">
        <w:rPr>
          <w:rFonts w:ascii="Times New Roman" w:hAnsi="Times New Roman" w:cs="Times New Roman"/>
        </w:rPr>
        <w:lastRenderedPageBreak/>
        <w:t xml:space="preserve">DCM no.889 </w:t>
      </w:r>
      <w:r w:rsidR="009A092B" w:rsidRPr="00AC316B">
        <w:rPr>
          <w:rFonts w:ascii="Times New Roman" w:hAnsi="Times New Roman" w:cs="Times New Roman"/>
        </w:rPr>
        <w:t>of</w:t>
      </w:r>
      <w:r w:rsidRPr="00AC316B">
        <w:rPr>
          <w:rFonts w:ascii="Times New Roman" w:hAnsi="Times New Roman" w:cs="Times New Roman"/>
        </w:rPr>
        <w:t xml:space="preserve"> 27.12.2022 ‘Approving the regulation for the monitoring and reporting of the GHGs emissions and other climate change related information at the national level’ </w:t>
      </w:r>
    </w:p>
    <w:p w14:paraId="5A7A3AA4" w14:textId="697DA548" w:rsidR="00CD4B85" w:rsidRPr="00AC316B" w:rsidRDefault="00CD4B85" w:rsidP="00CD4B85">
      <w:pPr>
        <w:pStyle w:val="ListParagraph"/>
        <w:numPr>
          <w:ilvl w:val="0"/>
          <w:numId w:val="68"/>
        </w:numPr>
        <w:autoSpaceDE w:val="0"/>
        <w:autoSpaceDN w:val="0"/>
        <w:adjustRightInd w:val="0"/>
        <w:rPr>
          <w:rFonts w:ascii="Times New Roman" w:hAnsi="Times New Roman" w:cs="Times New Roman"/>
        </w:rPr>
      </w:pPr>
      <w:r w:rsidRPr="00AC316B">
        <w:rPr>
          <w:rFonts w:ascii="Times New Roman" w:hAnsi="Times New Roman" w:cs="Times New Roman"/>
        </w:rPr>
        <w:t>DCM no.147</w:t>
      </w:r>
      <w:r w:rsidR="009A092B" w:rsidRPr="00AC316B">
        <w:rPr>
          <w:rFonts w:ascii="Times New Roman" w:hAnsi="Times New Roman" w:cs="Times New Roman"/>
        </w:rPr>
        <w:t xml:space="preserve"> of</w:t>
      </w:r>
      <w:r w:rsidRPr="00AC316B">
        <w:rPr>
          <w:rFonts w:ascii="Times New Roman" w:hAnsi="Times New Roman" w:cs="Times New Roman"/>
        </w:rPr>
        <w:t xml:space="preserve"> 21.3.2007 “On the quality of petrol and diesel fuel” and the Joint</w:t>
      </w:r>
      <w:r w:rsidRPr="00AC316B">
        <w:rPr>
          <w:rStyle w:val="FootnoteReference"/>
          <w:rFonts w:ascii="Times New Roman" w:hAnsi="Times New Roman" w:cs="Times New Roman"/>
        </w:rPr>
        <w:footnoteReference w:id="5"/>
      </w:r>
      <w:r w:rsidR="009A092B" w:rsidRPr="00AC316B">
        <w:rPr>
          <w:rFonts w:ascii="Times New Roman" w:hAnsi="Times New Roman" w:cs="Times New Roman"/>
        </w:rPr>
        <w:t xml:space="preserve"> </w:t>
      </w:r>
      <w:r w:rsidRPr="00AC316B">
        <w:rPr>
          <w:rFonts w:ascii="Times New Roman" w:hAnsi="Times New Roman" w:cs="Times New Roman"/>
        </w:rPr>
        <w:t>Ministerial Guideline “On the collection and storage of data on the quality of petrol and diesel”.</w:t>
      </w:r>
    </w:p>
    <w:p w14:paraId="1E289C91" w14:textId="474D3844" w:rsidR="00CD4B85" w:rsidRPr="00AC316B" w:rsidRDefault="00CD4B85" w:rsidP="00CD4B85">
      <w:pPr>
        <w:pStyle w:val="ListParagraph"/>
        <w:numPr>
          <w:ilvl w:val="0"/>
          <w:numId w:val="68"/>
        </w:numPr>
        <w:spacing w:after="0" w:line="240" w:lineRule="auto"/>
        <w:rPr>
          <w:rFonts w:ascii="Times New Roman" w:hAnsi="Times New Roman" w:cs="Times New Roman"/>
        </w:rPr>
      </w:pPr>
      <w:r w:rsidRPr="00AC316B">
        <w:rPr>
          <w:rFonts w:ascii="Times New Roman" w:hAnsi="Times New Roman" w:cs="Times New Roman"/>
        </w:rPr>
        <w:t>Joint Guideline No. 6529/2</w:t>
      </w:r>
      <w:r w:rsidR="009A092B" w:rsidRPr="00AC316B">
        <w:rPr>
          <w:rFonts w:ascii="Times New Roman" w:hAnsi="Times New Roman" w:cs="Times New Roman"/>
        </w:rPr>
        <w:t xml:space="preserve"> of</w:t>
      </w:r>
      <w:r w:rsidRPr="00AC316B">
        <w:rPr>
          <w:rFonts w:ascii="Times New Roman" w:hAnsi="Times New Roman" w:cs="Times New Roman"/>
        </w:rPr>
        <w:t xml:space="preserve"> 06.10.2020 and No. 6626</w:t>
      </w:r>
      <w:r w:rsidR="009A092B" w:rsidRPr="00AC316B">
        <w:rPr>
          <w:rFonts w:ascii="Times New Roman" w:hAnsi="Times New Roman" w:cs="Times New Roman"/>
        </w:rPr>
        <w:t xml:space="preserve"> of</w:t>
      </w:r>
      <w:r w:rsidRPr="00AC316B">
        <w:rPr>
          <w:rFonts w:ascii="Times New Roman" w:hAnsi="Times New Roman" w:cs="Times New Roman"/>
        </w:rPr>
        <w:t xml:space="preserve"> 06.10.2020“On the collection, storage and reporting of data, for LPG, gas oil, heavy fuel oil, marine fuel quality and local suppliers of these liquid fuels”. </w:t>
      </w:r>
    </w:p>
    <w:p w14:paraId="170B2B3D" w14:textId="77777777" w:rsidR="00FB1EF0" w:rsidRPr="00AC316B" w:rsidRDefault="00FB1EF0" w:rsidP="00AA34A6">
      <w:pPr>
        <w:pStyle w:val="ListParagraph"/>
        <w:spacing w:after="0" w:line="240" w:lineRule="auto"/>
        <w:ind w:left="360"/>
        <w:rPr>
          <w:rFonts w:ascii="Times New Roman" w:hAnsi="Times New Roman" w:cs="Times New Roman"/>
        </w:rPr>
      </w:pPr>
    </w:p>
    <w:p w14:paraId="22867E5B" w14:textId="77777777" w:rsidR="00251D72" w:rsidRPr="00AC316B" w:rsidRDefault="00251D72" w:rsidP="00251D72">
      <w:pPr>
        <w:autoSpaceDE w:val="0"/>
        <w:autoSpaceDN w:val="0"/>
        <w:adjustRightInd w:val="0"/>
        <w:rPr>
          <w:rFonts w:ascii="Times New Roman" w:hAnsi="Times New Roman" w:cs="Times New Roman"/>
          <w:b/>
        </w:rPr>
      </w:pPr>
      <w:r w:rsidRPr="00AC316B">
        <w:rPr>
          <w:rFonts w:ascii="Times New Roman" w:hAnsi="Times New Roman" w:cs="Times New Roman"/>
          <w:b/>
        </w:rPr>
        <w:t>The following draft acts have been prepared but not approved yet:</w:t>
      </w:r>
    </w:p>
    <w:p w14:paraId="1CAA2F92" w14:textId="77777777" w:rsidR="00251D72" w:rsidRPr="00AC316B" w:rsidRDefault="00251D72" w:rsidP="00251D72">
      <w:pPr>
        <w:pStyle w:val="ListParagraph"/>
        <w:numPr>
          <w:ilvl w:val="0"/>
          <w:numId w:val="69"/>
        </w:numPr>
        <w:rPr>
          <w:rFonts w:ascii="Times New Roman" w:hAnsi="Times New Roman" w:cs="Times New Roman"/>
        </w:rPr>
      </w:pPr>
      <w:r w:rsidRPr="00AC316B">
        <w:rPr>
          <w:rFonts w:ascii="Times New Roman" w:hAnsi="Times New Roman" w:cs="Times New Roman"/>
        </w:rPr>
        <w:t>Draft Law “On production, transport and trade of bio-fuels and other renewable fuels for transport”. It opens the legal bases for the by-laws listed in Annex 2 to this document, some of which will transpose Climate Acquis</w:t>
      </w:r>
      <w:r w:rsidR="00275487" w:rsidRPr="00AC316B">
        <w:rPr>
          <w:rFonts w:ascii="Times New Roman" w:hAnsi="Times New Roman" w:cs="Times New Roman"/>
        </w:rPr>
        <w:t>;</w:t>
      </w:r>
    </w:p>
    <w:p w14:paraId="47EFA498" w14:textId="77777777" w:rsidR="002A767B" w:rsidRPr="00AC316B" w:rsidRDefault="00251D72" w:rsidP="002A767B">
      <w:pPr>
        <w:pStyle w:val="ListParagraph"/>
        <w:numPr>
          <w:ilvl w:val="0"/>
          <w:numId w:val="69"/>
        </w:numPr>
        <w:rPr>
          <w:rFonts w:ascii="Times New Roman" w:hAnsi="Times New Roman" w:cs="Times New Roman"/>
        </w:rPr>
      </w:pPr>
      <w:r w:rsidRPr="00AC316B">
        <w:rPr>
          <w:rFonts w:ascii="Times New Roman" w:hAnsi="Times New Roman" w:cs="Times New Roman"/>
        </w:rPr>
        <w:t>Draft Minister’s Order </w:t>
      </w:r>
      <w:r w:rsidR="002A767B" w:rsidRPr="00AC316B">
        <w:rPr>
          <w:rFonts w:ascii="Times New Roman" w:hAnsi="Times New Roman" w:cs="Times New Roman"/>
        </w:rPr>
        <w:t>“On standards requirements of control, leakage prevention, and the format of storage of the leakage data control for undertakings or operators of controlled substances</w:t>
      </w:r>
      <w:r w:rsidR="00CC09DB" w:rsidRPr="00AC316B">
        <w:rPr>
          <w:rFonts w:ascii="Times New Roman" w:hAnsi="Times New Roman" w:cs="Times New Roman"/>
        </w:rPr>
        <w:t xml:space="preserve"> (ODS)</w:t>
      </w:r>
      <w:r w:rsidR="002A767B" w:rsidRPr="00AC316B">
        <w:rPr>
          <w:rFonts w:ascii="Times New Roman" w:hAnsi="Times New Roman" w:cs="Times New Roman"/>
        </w:rPr>
        <w:t>”</w:t>
      </w:r>
      <w:r w:rsidR="00CC09DB" w:rsidRPr="00AC316B">
        <w:rPr>
          <w:rFonts w:ascii="Times New Roman" w:hAnsi="Times New Roman" w:cs="Times New Roman"/>
        </w:rPr>
        <w:t>;</w:t>
      </w:r>
    </w:p>
    <w:p w14:paraId="4F8A29AB" w14:textId="66AFAAFF" w:rsidR="00251D72" w:rsidRPr="00AC316B" w:rsidRDefault="00251D72" w:rsidP="002A767B">
      <w:pPr>
        <w:pStyle w:val="ListParagraph"/>
        <w:numPr>
          <w:ilvl w:val="0"/>
          <w:numId w:val="69"/>
        </w:numPr>
        <w:rPr>
          <w:rFonts w:ascii="Times New Roman" w:hAnsi="Times New Roman" w:cs="Times New Roman"/>
        </w:rPr>
      </w:pPr>
      <w:r w:rsidRPr="00AC316B">
        <w:rPr>
          <w:rFonts w:ascii="Times New Roman" w:hAnsi="Times New Roman" w:cs="Times New Roman"/>
        </w:rPr>
        <w:t>Draft Minister’s Guideline</w:t>
      </w:r>
      <w:r w:rsidR="009A092B" w:rsidRPr="00AC316B">
        <w:rPr>
          <w:rFonts w:ascii="Times New Roman" w:hAnsi="Times New Roman" w:cs="Times New Roman"/>
        </w:rPr>
        <w:t xml:space="preserve"> </w:t>
      </w:r>
      <w:r w:rsidRPr="00AC316B">
        <w:rPr>
          <w:rFonts w:ascii="Times New Roman" w:hAnsi="Times New Roman" w:cs="Times New Roman"/>
        </w:rPr>
        <w:t>“On the form of registration of controlled substances, manner of communication, advice, and reporting of data</w:t>
      </w:r>
      <w:r w:rsidR="00CC09DB" w:rsidRPr="00AC316B">
        <w:rPr>
          <w:rFonts w:ascii="Times New Roman" w:hAnsi="Times New Roman" w:cs="Times New Roman"/>
        </w:rPr>
        <w:t xml:space="preserve"> (ODS)</w:t>
      </w:r>
      <w:r w:rsidRPr="00AC316B">
        <w:rPr>
          <w:rFonts w:ascii="Times New Roman" w:hAnsi="Times New Roman" w:cs="Times New Roman"/>
        </w:rPr>
        <w:t>”</w:t>
      </w:r>
      <w:r w:rsidR="00CC09DB" w:rsidRPr="00AC316B">
        <w:rPr>
          <w:rFonts w:ascii="Times New Roman" w:hAnsi="Times New Roman" w:cs="Times New Roman"/>
        </w:rPr>
        <w:t>;</w:t>
      </w:r>
    </w:p>
    <w:p w14:paraId="026D65C8" w14:textId="796765DD" w:rsidR="00251D72" w:rsidRPr="00AC316B" w:rsidRDefault="00251D72" w:rsidP="00251D72">
      <w:pPr>
        <w:pStyle w:val="ListParagraph"/>
        <w:numPr>
          <w:ilvl w:val="0"/>
          <w:numId w:val="69"/>
        </w:numPr>
        <w:rPr>
          <w:rFonts w:ascii="Times New Roman" w:hAnsi="Times New Roman" w:cs="Times New Roman"/>
        </w:rPr>
      </w:pPr>
      <w:r w:rsidRPr="00AC316B">
        <w:rPr>
          <w:rFonts w:ascii="Times New Roman" w:hAnsi="Times New Roman" w:cs="Times New Roman"/>
        </w:rPr>
        <w:t>Draft Minister’s Guideline on ODS &amp;</w:t>
      </w:r>
      <w:r w:rsidR="009A092B" w:rsidRPr="00AC316B">
        <w:rPr>
          <w:rFonts w:ascii="Times New Roman" w:hAnsi="Times New Roman" w:cs="Times New Roman"/>
        </w:rPr>
        <w:t xml:space="preserve"> </w:t>
      </w:r>
      <w:r w:rsidRPr="00AC316B">
        <w:rPr>
          <w:rFonts w:ascii="Times New Roman" w:hAnsi="Times New Roman" w:cs="Times New Roman"/>
        </w:rPr>
        <w:t>F-Gases “On training procedures, evaluation, and certification of users of controlled substances that deplete the ozone layer and/or fluorinated greenhouse gases”.</w:t>
      </w:r>
    </w:p>
    <w:p w14:paraId="39E66945" w14:textId="77777777" w:rsidR="00251D72" w:rsidRPr="00AC316B" w:rsidRDefault="00251D72" w:rsidP="007A013A">
      <w:pPr>
        <w:pStyle w:val="Heading1"/>
        <w:numPr>
          <w:ilvl w:val="1"/>
          <w:numId w:val="75"/>
        </w:numPr>
        <w:rPr>
          <w:rFonts w:ascii="Times New Roman" w:hAnsi="Times New Roman" w:cs="Times New Roman"/>
          <w:b/>
        </w:rPr>
      </w:pPr>
      <w:bookmarkStart w:id="3" w:name="_Toc42983406"/>
      <w:r w:rsidRPr="00AC316B">
        <w:rPr>
          <w:rFonts w:ascii="Times New Roman" w:hAnsi="Times New Roman" w:cs="Times New Roman"/>
          <w:b/>
        </w:rPr>
        <w:t>Strategic Framework</w:t>
      </w:r>
      <w:bookmarkEnd w:id="3"/>
    </w:p>
    <w:p w14:paraId="57615E13" w14:textId="77777777" w:rsidR="00251D72" w:rsidRPr="00AC316B" w:rsidRDefault="00251D72" w:rsidP="00251D72">
      <w:pPr>
        <w:rPr>
          <w:rFonts w:ascii="Times New Roman" w:hAnsi="Times New Roman" w:cs="Times New Roman"/>
        </w:rPr>
      </w:pPr>
      <w:r w:rsidRPr="00AC316B">
        <w:rPr>
          <w:rFonts w:ascii="Times New Roman" w:hAnsi="Times New Roman" w:cs="Times New Roman"/>
        </w:rPr>
        <w:t>Albania joined the Climate Change policy at international level since 1992 when it ratified the global Convention on Climate Change and other related multilateral agreements. The list of such agreements ratified/ signed is given below:</w:t>
      </w:r>
    </w:p>
    <w:p w14:paraId="4D62DFDC"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United Nations Framework Convention on Climate Change</w:t>
      </w:r>
    </w:p>
    <w:p w14:paraId="6532D668"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Kyoto Protocol</w:t>
      </w:r>
    </w:p>
    <w:p w14:paraId="6A584BAA"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Doha Amendment to Kyoto Protocol</w:t>
      </w:r>
    </w:p>
    <w:p w14:paraId="585BAA93"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 xml:space="preserve">Vienna Convention and the Montreal Protocol </w:t>
      </w:r>
    </w:p>
    <w:p w14:paraId="4FAB9FDE"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 xml:space="preserve">London Amendment to the Montreal Protocol </w:t>
      </w:r>
    </w:p>
    <w:p w14:paraId="0620F905"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 xml:space="preserve">Copenhagen Amendment to the Montreal Protocol </w:t>
      </w:r>
    </w:p>
    <w:p w14:paraId="39FDE179"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 xml:space="preserve">Montreal Amendment to the Montreal Protocol </w:t>
      </w:r>
    </w:p>
    <w:p w14:paraId="5BBFC2AF"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 xml:space="preserve">Beijing Amendment to the Montreal Protocol </w:t>
      </w:r>
    </w:p>
    <w:p w14:paraId="669CAAB5"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 xml:space="preserve">The Kigali Amendment </w:t>
      </w:r>
      <w:r w:rsidRPr="00AC316B">
        <w:rPr>
          <w:bCs/>
          <w:iCs/>
          <w:sz w:val="22"/>
          <w:szCs w:val="22"/>
        </w:rPr>
        <w:t>to the Vienna Convention and the Montreal Protocol</w:t>
      </w:r>
    </w:p>
    <w:p w14:paraId="234DDA9E"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bCs/>
          <w:iCs/>
          <w:sz w:val="22"/>
          <w:szCs w:val="22"/>
        </w:rPr>
        <w:t>The Paris Agreement</w:t>
      </w:r>
    </w:p>
    <w:p w14:paraId="7CC89259"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bCs/>
          <w:iCs/>
          <w:sz w:val="22"/>
          <w:szCs w:val="22"/>
        </w:rPr>
      </w:pPr>
      <w:r w:rsidRPr="00AC316B">
        <w:rPr>
          <w:bCs/>
          <w:iCs/>
          <w:sz w:val="22"/>
          <w:szCs w:val="22"/>
        </w:rPr>
        <w:t>Solidarity and Just Transition; Silesia Declaration - COP24 - Katowice</w:t>
      </w:r>
    </w:p>
    <w:p w14:paraId="35A34DF4"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t>Declaration “Forest for Climate”</w:t>
      </w:r>
    </w:p>
    <w:p w14:paraId="54F25997"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t>Energy Community Treaty</w:t>
      </w:r>
    </w:p>
    <w:p w14:paraId="7063C86C"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t>Transport Community Treaty</w:t>
      </w:r>
    </w:p>
    <w:p w14:paraId="3F0CDDE2" w14:textId="77777777" w:rsidR="00251D72" w:rsidRPr="00AC316B" w:rsidRDefault="00251D72" w:rsidP="00251D72">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t>NDC Partnership</w:t>
      </w:r>
    </w:p>
    <w:p w14:paraId="6BA8EA4F" w14:textId="77777777" w:rsidR="00251D72" w:rsidRPr="00AC316B" w:rsidRDefault="00251D72" w:rsidP="00251D72">
      <w:pPr>
        <w:rPr>
          <w:rFonts w:ascii="Times New Roman" w:hAnsi="Times New Roman" w:cs="Times New Roman"/>
          <w:i/>
        </w:rPr>
      </w:pPr>
    </w:p>
    <w:p w14:paraId="4A31D647" w14:textId="77777777" w:rsidR="00251D72" w:rsidRPr="00AC316B" w:rsidRDefault="00251D72" w:rsidP="00223DC7">
      <w:pPr>
        <w:pStyle w:val="Heading1"/>
        <w:numPr>
          <w:ilvl w:val="1"/>
          <w:numId w:val="75"/>
        </w:numPr>
        <w:rPr>
          <w:rFonts w:ascii="Times New Roman" w:hAnsi="Times New Roman" w:cs="Times New Roman"/>
          <w:b/>
        </w:rPr>
      </w:pPr>
      <w:r w:rsidRPr="00AC316B">
        <w:rPr>
          <w:rFonts w:ascii="Times New Roman" w:hAnsi="Times New Roman" w:cs="Times New Roman"/>
          <w:b/>
        </w:rPr>
        <w:t>Existing policy documents</w:t>
      </w:r>
    </w:p>
    <w:p w14:paraId="74F64C1D" w14:textId="77777777" w:rsidR="00251D72" w:rsidRPr="00AC316B" w:rsidRDefault="00251D72" w:rsidP="00251D72">
      <w:pPr>
        <w:rPr>
          <w:rFonts w:ascii="Times New Roman" w:hAnsi="Times New Roman" w:cs="Times New Roman"/>
          <w:i/>
        </w:rPr>
      </w:pPr>
      <w:r w:rsidRPr="00AC316B">
        <w:rPr>
          <w:rFonts w:ascii="Times New Roman" w:hAnsi="Times New Roman" w:cs="Times New Roman"/>
        </w:rPr>
        <w:t xml:space="preserve">The most relevant directly related policy documents on climate change </w:t>
      </w:r>
      <w:r w:rsidR="00294C97" w:rsidRPr="00AC316B">
        <w:rPr>
          <w:rFonts w:ascii="Times New Roman" w:hAnsi="Times New Roman" w:cs="Times New Roman"/>
        </w:rPr>
        <w:t xml:space="preserve">in Albania </w:t>
      </w:r>
      <w:r w:rsidRPr="00AC316B">
        <w:rPr>
          <w:rFonts w:ascii="Times New Roman" w:hAnsi="Times New Roman" w:cs="Times New Roman"/>
        </w:rPr>
        <w:t xml:space="preserve">are the </w:t>
      </w:r>
      <w:r w:rsidR="00D37E02" w:rsidRPr="00AC316B">
        <w:rPr>
          <w:rFonts w:ascii="Times New Roman" w:hAnsi="Times New Roman" w:cs="Times New Roman"/>
        </w:rPr>
        <w:t xml:space="preserve">revised </w:t>
      </w:r>
      <w:r w:rsidR="003D0AE7" w:rsidRPr="00AC316B">
        <w:rPr>
          <w:rFonts w:ascii="Times New Roman" w:hAnsi="Times New Roman" w:cs="Times New Roman"/>
        </w:rPr>
        <w:t>NDC</w:t>
      </w:r>
      <w:r w:rsidR="00D37E02" w:rsidRPr="00AC316B">
        <w:rPr>
          <w:rFonts w:ascii="Times New Roman" w:hAnsi="Times New Roman" w:cs="Times New Roman"/>
        </w:rPr>
        <w:t>,</w:t>
      </w:r>
      <w:r w:rsidR="003D0AE7" w:rsidRPr="00AC316B">
        <w:rPr>
          <w:rFonts w:ascii="Times New Roman" w:hAnsi="Times New Roman" w:cs="Times New Roman"/>
        </w:rPr>
        <w:t xml:space="preserve"> the </w:t>
      </w:r>
      <w:r w:rsidRPr="00AC316B">
        <w:rPr>
          <w:rFonts w:ascii="Times New Roman" w:hAnsi="Times New Roman" w:cs="Times New Roman"/>
        </w:rPr>
        <w:t xml:space="preserve">Strategic </w:t>
      </w:r>
      <w:r w:rsidR="00294C97" w:rsidRPr="00AC316B">
        <w:rPr>
          <w:rFonts w:ascii="Times New Roman" w:hAnsi="Times New Roman" w:cs="Times New Roman"/>
        </w:rPr>
        <w:t xml:space="preserve">Documents </w:t>
      </w:r>
      <w:r w:rsidRPr="00AC316B">
        <w:rPr>
          <w:rFonts w:ascii="Times New Roman" w:hAnsi="Times New Roman" w:cs="Times New Roman"/>
        </w:rPr>
        <w:t xml:space="preserve">and </w:t>
      </w:r>
      <w:r w:rsidR="00294C97" w:rsidRPr="00AC316B">
        <w:rPr>
          <w:rFonts w:ascii="Times New Roman" w:hAnsi="Times New Roman" w:cs="Times New Roman"/>
        </w:rPr>
        <w:t xml:space="preserve">Plans </w:t>
      </w:r>
      <w:r w:rsidRPr="00AC316B">
        <w:rPr>
          <w:rFonts w:ascii="Times New Roman" w:hAnsi="Times New Roman" w:cs="Times New Roman"/>
        </w:rPr>
        <w:t xml:space="preserve">on the </w:t>
      </w:r>
      <w:r w:rsidR="00294C97" w:rsidRPr="00AC316B">
        <w:rPr>
          <w:rFonts w:ascii="Times New Roman" w:hAnsi="Times New Roman" w:cs="Times New Roman"/>
        </w:rPr>
        <w:t xml:space="preserve">Mitigation </w:t>
      </w:r>
      <w:r w:rsidRPr="00AC316B">
        <w:rPr>
          <w:rFonts w:ascii="Times New Roman" w:hAnsi="Times New Roman" w:cs="Times New Roman"/>
        </w:rPr>
        <w:t xml:space="preserve">of the GHGs and </w:t>
      </w:r>
      <w:r w:rsidR="00294C97" w:rsidRPr="00AC316B">
        <w:rPr>
          <w:rFonts w:ascii="Times New Roman" w:hAnsi="Times New Roman" w:cs="Times New Roman"/>
        </w:rPr>
        <w:t xml:space="preserve">Adaptation </w:t>
      </w:r>
      <w:r w:rsidRPr="00AC316B">
        <w:rPr>
          <w:rFonts w:ascii="Times New Roman" w:hAnsi="Times New Roman" w:cs="Times New Roman"/>
        </w:rPr>
        <w:t xml:space="preserve">to </w:t>
      </w:r>
      <w:r w:rsidR="00294C97" w:rsidRPr="00AC316B">
        <w:rPr>
          <w:rFonts w:ascii="Times New Roman" w:hAnsi="Times New Roman" w:cs="Times New Roman"/>
        </w:rPr>
        <w:t>Climate Change</w:t>
      </w:r>
      <w:r w:rsidRPr="00AC316B">
        <w:rPr>
          <w:rFonts w:ascii="Times New Roman" w:hAnsi="Times New Roman" w:cs="Times New Roman"/>
        </w:rPr>
        <w:t xml:space="preserve">, </w:t>
      </w:r>
      <w:r w:rsidR="00D37E02" w:rsidRPr="00AC316B">
        <w:rPr>
          <w:rFonts w:ascii="Times New Roman" w:hAnsi="Times New Roman" w:cs="Times New Roman"/>
        </w:rPr>
        <w:t xml:space="preserve">the </w:t>
      </w:r>
      <w:r w:rsidR="00D37E02" w:rsidRPr="00AC316B">
        <w:rPr>
          <w:rFonts w:ascii="Times New Roman" w:hAnsi="Times New Roman" w:cs="Times New Roman"/>
        </w:rPr>
        <w:lastRenderedPageBreak/>
        <w:t>National Energy and Climate Plan (NECP) 2020-2030</w:t>
      </w:r>
      <w:r w:rsidRPr="00AC316B">
        <w:rPr>
          <w:rFonts w:ascii="Times New Roman" w:hAnsi="Times New Roman" w:cs="Times New Roman"/>
        </w:rPr>
        <w:t>, which are currently in force. They are described in more detail in the sub-section 2.6.</w:t>
      </w:r>
      <w:r w:rsidR="00202375" w:rsidRPr="00AC316B">
        <w:rPr>
          <w:rFonts w:ascii="Times New Roman" w:hAnsi="Times New Roman" w:cs="Times New Roman"/>
        </w:rPr>
        <w:t>1</w:t>
      </w:r>
      <w:r w:rsidRPr="00AC316B">
        <w:rPr>
          <w:rFonts w:ascii="Times New Roman" w:hAnsi="Times New Roman" w:cs="Times New Roman"/>
        </w:rPr>
        <w:t>.3.</w:t>
      </w:r>
    </w:p>
    <w:p w14:paraId="27D2EB13" w14:textId="77777777" w:rsidR="00251D72" w:rsidRPr="00AC316B" w:rsidRDefault="00251D72" w:rsidP="00384CC2">
      <w:pPr>
        <w:pStyle w:val="Heading1"/>
        <w:numPr>
          <w:ilvl w:val="1"/>
          <w:numId w:val="75"/>
        </w:numPr>
        <w:rPr>
          <w:rFonts w:ascii="Times New Roman" w:hAnsi="Times New Roman" w:cs="Times New Roman"/>
          <w:b/>
        </w:rPr>
      </w:pPr>
      <w:r w:rsidRPr="00AC316B">
        <w:rPr>
          <w:rFonts w:ascii="Times New Roman" w:hAnsi="Times New Roman" w:cs="Times New Roman"/>
          <w:b/>
        </w:rPr>
        <w:t>Envisaged policy documents</w:t>
      </w:r>
    </w:p>
    <w:p w14:paraId="6190F92A" w14:textId="4C31440F" w:rsidR="00FB1EF0" w:rsidRPr="00AC316B" w:rsidRDefault="00A825E8" w:rsidP="0007518C">
      <w:pPr>
        <w:rPr>
          <w:rFonts w:ascii="Times New Roman" w:hAnsi="Times New Roman" w:cs="Times New Roman"/>
        </w:rPr>
      </w:pPr>
      <w:r w:rsidRPr="00AC316B">
        <w:rPr>
          <w:rFonts w:ascii="Times New Roman" w:hAnsi="Times New Roman" w:cs="Times New Roman"/>
        </w:rPr>
        <w:t xml:space="preserve">Strategic Documents and Plans on the Mitigation of the GHGs and Adaptation to Climate Change </w:t>
      </w:r>
      <w:r w:rsidR="008940B7" w:rsidRPr="00AC316B">
        <w:rPr>
          <w:rFonts w:ascii="Times New Roman" w:hAnsi="Times New Roman" w:cs="Times New Roman"/>
        </w:rPr>
        <w:t>shall</w:t>
      </w:r>
      <w:r w:rsidR="00236271" w:rsidRPr="00AC316B">
        <w:rPr>
          <w:rFonts w:ascii="Times New Roman" w:hAnsi="Times New Roman" w:cs="Times New Roman"/>
        </w:rPr>
        <w:t xml:space="preserve"> </w:t>
      </w:r>
      <w:r w:rsidR="009A092B" w:rsidRPr="00AC316B">
        <w:rPr>
          <w:rFonts w:ascii="Times New Roman" w:hAnsi="Times New Roman" w:cs="Times New Roman"/>
        </w:rPr>
        <w:t>be or</w:t>
      </w:r>
      <w:r w:rsidR="00236271" w:rsidRPr="00AC316B">
        <w:rPr>
          <w:rFonts w:ascii="Times New Roman" w:hAnsi="Times New Roman" w:cs="Times New Roman"/>
        </w:rPr>
        <w:t xml:space="preserve"> have to</w:t>
      </w:r>
      <w:r w:rsidRPr="00AC316B">
        <w:rPr>
          <w:rFonts w:ascii="Times New Roman" w:hAnsi="Times New Roman" w:cs="Times New Roman"/>
        </w:rPr>
        <w:t xml:space="preserve"> be update</w:t>
      </w:r>
      <w:r w:rsidR="00013220" w:rsidRPr="00AC316B">
        <w:rPr>
          <w:rFonts w:ascii="Times New Roman" w:hAnsi="Times New Roman" w:cs="Times New Roman"/>
        </w:rPr>
        <w:t>d</w:t>
      </w:r>
      <w:r w:rsidRPr="00AC316B">
        <w:rPr>
          <w:rFonts w:ascii="Times New Roman" w:hAnsi="Times New Roman" w:cs="Times New Roman"/>
        </w:rPr>
        <w:t xml:space="preserve"> to include the new commitment under the updated NDC as well as the one on achieving climate neutrality by 2050.</w:t>
      </w:r>
    </w:p>
    <w:p w14:paraId="11B3A21E" w14:textId="77777777" w:rsidR="00251D72" w:rsidRPr="00AC316B" w:rsidRDefault="00251D72" w:rsidP="00384CC2">
      <w:pPr>
        <w:pStyle w:val="Heading1"/>
        <w:numPr>
          <w:ilvl w:val="1"/>
          <w:numId w:val="75"/>
        </w:numPr>
        <w:rPr>
          <w:rFonts w:ascii="Times New Roman" w:hAnsi="Times New Roman" w:cs="Times New Roman"/>
          <w:b/>
        </w:rPr>
      </w:pPr>
      <w:bookmarkStart w:id="4" w:name="_Toc42983407"/>
      <w:r w:rsidRPr="00AC316B">
        <w:rPr>
          <w:rFonts w:ascii="Times New Roman" w:hAnsi="Times New Roman" w:cs="Times New Roman"/>
          <w:b/>
        </w:rPr>
        <w:t>Institutional framework and administrative capacity for Climate Change sub-chapter</w:t>
      </w:r>
      <w:bookmarkEnd w:id="4"/>
    </w:p>
    <w:p w14:paraId="335F14EB" w14:textId="77777777" w:rsidR="00251D72" w:rsidRPr="00AC316B" w:rsidRDefault="00251D72" w:rsidP="00251D72">
      <w:pPr>
        <w:rPr>
          <w:rFonts w:ascii="Times New Roman" w:hAnsi="Times New Roman" w:cs="Times New Roman"/>
        </w:rPr>
      </w:pPr>
      <w:r w:rsidRPr="00AC316B">
        <w:rPr>
          <w:rFonts w:ascii="Times New Roman" w:hAnsi="Times New Roman" w:cs="Times New Roman"/>
        </w:rPr>
        <w:t xml:space="preserve">The main competent authorities engaged with climate change Acquis are listed below, together with their main responsibilities, current staff and future staff needed in order to face the challenges of the very demanding climate change Acquis. Currently there are about 6 Full Time Employees </w:t>
      </w:r>
      <w:r w:rsidR="007E7C29" w:rsidRPr="00AC316B">
        <w:rPr>
          <w:rFonts w:ascii="Times New Roman" w:hAnsi="Times New Roman" w:cs="Times New Roman"/>
        </w:rPr>
        <w:t xml:space="preserve">(FTEs) </w:t>
      </w:r>
      <w:r w:rsidRPr="00AC316B">
        <w:rPr>
          <w:rFonts w:ascii="Times New Roman" w:hAnsi="Times New Roman" w:cs="Times New Roman"/>
        </w:rPr>
        <w:t>in the Albanian public administration in charge of climate change Directives/Regulations. These employees have participated in different kinds of training workshops on different Directives/Regulations of the climate change Acquis. However, they miss the experience to respond to the complicated exercises requested by this legislation. To date, the climate change reporting that takes place as an obligation towards UNFCCC is carried with the support of the UNDP, which has offered continuous training on the GHG inventory, projections, vulnerabilities, etc. It is necessary for the training to continue, including on-the job-training and training on the</w:t>
      </w:r>
      <w:r w:rsidR="00E221F4" w:rsidRPr="00AC316B">
        <w:rPr>
          <w:rFonts w:ascii="Times New Roman" w:hAnsi="Times New Roman" w:cs="Times New Roman"/>
        </w:rPr>
        <w:t xml:space="preserve"> preparation and</w:t>
      </w:r>
      <w:r w:rsidRPr="00AC316B">
        <w:rPr>
          <w:rFonts w:ascii="Times New Roman" w:hAnsi="Times New Roman" w:cs="Times New Roman"/>
        </w:rPr>
        <w:t xml:space="preserve"> implementation of the climate change Acquis. Moreover this is necessary for the new employees that will join these institutions. </w:t>
      </w:r>
      <w:r w:rsidR="007E7C29" w:rsidRPr="00AC316B">
        <w:rPr>
          <w:rFonts w:ascii="Times New Roman" w:hAnsi="Times New Roman" w:cs="Times New Roman"/>
        </w:rPr>
        <w:t>Based on experience of other countries it has been assessed that a</w:t>
      </w:r>
      <w:r w:rsidRPr="00AC316B">
        <w:rPr>
          <w:rFonts w:ascii="Times New Roman" w:hAnsi="Times New Roman" w:cs="Times New Roman"/>
        </w:rPr>
        <w:t>n additional 23 FTEs is needed, which would bring the total number of the FTEs in the Albanian public administration up to 29 FTEs.</w:t>
      </w:r>
    </w:p>
    <w:p w14:paraId="61B241CD" w14:textId="06985D74" w:rsidR="00DC5DE4" w:rsidRPr="00AC316B" w:rsidRDefault="00251D72" w:rsidP="00DC5DE4">
      <w:pPr>
        <w:rPr>
          <w:rFonts w:ascii="Times New Roman" w:hAnsi="Times New Roman" w:cs="Times New Roman"/>
        </w:rPr>
      </w:pPr>
      <w:r w:rsidRPr="00AC316B">
        <w:rPr>
          <w:rFonts w:ascii="Times New Roman" w:hAnsi="Times New Roman" w:cs="Times New Roman"/>
        </w:rPr>
        <w:t xml:space="preserve">No new institutions are envisaged to be established, though a Climate Change Sector at MTE would </w:t>
      </w:r>
      <w:r w:rsidR="005362B0" w:rsidRPr="00AC316B">
        <w:rPr>
          <w:rFonts w:ascii="Times New Roman" w:hAnsi="Times New Roman" w:cs="Times New Roman"/>
        </w:rPr>
        <w:t xml:space="preserve">be needed to </w:t>
      </w:r>
      <w:r w:rsidRPr="00AC316B">
        <w:rPr>
          <w:rFonts w:ascii="Times New Roman" w:hAnsi="Times New Roman" w:cs="Times New Roman"/>
        </w:rPr>
        <w:t xml:space="preserve">facilitate the coordination of the climate change issues, within MTE, MTE and NEA and MTE and other competent authorities. There is no approved training plans or other capacity building activities, but a number of Need Assessment Documents prepared under SANE27 have components on training the public administration </w:t>
      </w:r>
      <w:r w:rsidR="005362B0" w:rsidRPr="00AC316B">
        <w:rPr>
          <w:rFonts w:ascii="Times New Roman" w:hAnsi="Times New Roman" w:cs="Times New Roman"/>
        </w:rPr>
        <w:t>of</w:t>
      </w:r>
      <w:r w:rsidR="009A092B" w:rsidRPr="00AC316B">
        <w:rPr>
          <w:rFonts w:ascii="Times New Roman" w:hAnsi="Times New Roman" w:cs="Times New Roman"/>
        </w:rPr>
        <w:t xml:space="preserve"> </w:t>
      </w:r>
      <w:r w:rsidRPr="00AC316B">
        <w:rPr>
          <w:rFonts w:ascii="Times New Roman" w:hAnsi="Times New Roman" w:cs="Times New Roman"/>
        </w:rPr>
        <w:t xml:space="preserve">the competent authorities for the implementation of the Directives/ Regulations </w:t>
      </w:r>
      <w:r w:rsidR="005362B0" w:rsidRPr="00AC316B">
        <w:rPr>
          <w:rFonts w:ascii="Times New Roman" w:hAnsi="Times New Roman" w:cs="Times New Roman"/>
        </w:rPr>
        <w:t xml:space="preserve">for </w:t>
      </w:r>
      <w:r w:rsidRPr="00AC316B">
        <w:rPr>
          <w:rFonts w:ascii="Times New Roman" w:hAnsi="Times New Roman" w:cs="Times New Roman"/>
        </w:rPr>
        <w:t>which Action Plans have been prepared and presented as part of this document. The further training needs will be covered through EU IPA and TAIEX instruments</w:t>
      </w:r>
      <w:r w:rsidR="00924555" w:rsidRPr="00AC316B">
        <w:rPr>
          <w:rFonts w:ascii="Times New Roman" w:hAnsi="Times New Roman" w:cs="Times New Roman"/>
        </w:rPr>
        <w:t>,</w:t>
      </w:r>
      <w:r w:rsidRPr="00AC316B">
        <w:rPr>
          <w:rFonts w:ascii="Times New Roman" w:hAnsi="Times New Roman" w:cs="Times New Roman"/>
        </w:rPr>
        <w:t xml:space="preserve"> bilateral cooperation</w:t>
      </w:r>
      <w:r w:rsidR="00924555" w:rsidRPr="00AC316B">
        <w:rPr>
          <w:rFonts w:ascii="Times New Roman" w:hAnsi="Times New Roman" w:cs="Times New Roman"/>
        </w:rPr>
        <w:t>, Multilateral Fund (MF) of the Montreal Protocol resources</w:t>
      </w:r>
      <w:r w:rsidR="000D424E" w:rsidRPr="00AC316B">
        <w:rPr>
          <w:rFonts w:ascii="Times New Roman" w:hAnsi="Times New Roman" w:cs="Times New Roman"/>
        </w:rPr>
        <w:t>, etc.</w:t>
      </w:r>
      <w:r w:rsidR="009A092B" w:rsidRPr="00AC316B">
        <w:rPr>
          <w:rFonts w:ascii="Times New Roman" w:hAnsi="Times New Roman" w:cs="Times New Roman"/>
        </w:rPr>
        <w:t xml:space="preserve"> </w:t>
      </w:r>
      <w:r w:rsidR="005362B0" w:rsidRPr="00AC316B">
        <w:rPr>
          <w:rFonts w:ascii="Times New Roman" w:hAnsi="Times New Roman" w:cs="Times New Roman"/>
        </w:rPr>
        <w:t>through the year</w:t>
      </w:r>
      <w:r w:rsidR="000D424E" w:rsidRPr="00AC316B">
        <w:rPr>
          <w:rFonts w:ascii="Times New Roman" w:hAnsi="Times New Roman" w:cs="Times New Roman"/>
        </w:rPr>
        <w:t>s</w:t>
      </w:r>
      <w:r w:rsidR="005362B0" w:rsidRPr="00AC316B">
        <w:rPr>
          <w:rFonts w:ascii="Times New Roman" w:hAnsi="Times New Roman" w:cs="Times New Roman"/>
        </w:rPr>
        <w:t xml:space="preserve"> up to</w:t>
      </w:r>
      <w:r w:rsidR="009A092B" w:rsidRPr="00AC316B">
        <w:rPr>
          <w:rFonts w:ascii="Times New Roman" w:hAnsi="Times New Roman" w:cs="Times New Roman"/>
        </w:rPr>
        <w:t xml:space="preserve"> </w:t>
      </w:r>
      <w:r w:rsidR="006B78E3" w:rsidRPr="00AC316B">
        <w:rPr>
          <w:rFonts w:ascii="Times New Roman" w:hAnsi="Times New Roman" w:cs="Times New Roman"/>
        </w:rPr>
        <w:t>2030</w:t>
      </w:r>
      <w:r w:rsidRPr="00AC316B">
        <w:rPr>
          <w:rFonts w:ascii="Times New Roman" w:hAnsi="Times New Roman" w:cs="Times New Roman"/>
        </w:rPr>
        <w:t xml:space="preserve">. </w:t>
      </w:r>
      <w:r w:rsidR="00DC5DE4" w:rsidRPr="00AC316B">
        <w:rPr>
          <w:rFonts w:ascii="Times New Roman" w:hAnsi="Times New Roman" w:cs="Times New Roman"/>
        </w:rPr>
        <w:t>Twinning programs with homologue institutions would also be of a great support.</w:t>
      </w:r>
    </w:p>
    <w:p w14:paraId="43CF3097" w14:textId="77777777" w:rsidR="00964062" w:rsidRPr="00AC316B" w:rsidRDefault="00964062" w:rsidP="00251D72">
      <w:pPr>
        <w:rPr>
          <w:rFonts w:ascii="Times New Roman" w:hAnsi="Times New Roman" w:cs="Times New Roman"/>
        </w:rPr>
      </w:pPr>
      <w:r w:rsidRPr="00AC316B">
        <w:rPr>
          <w:rFonts w:ascii="Times New Roman" w:hAnsi="Times New Roman" w:cs="Times New Roman"/>
        </w:rPr>
        <w:t>The main competent authorities in charge of the climate change include:</w:t>
      </w:r>
    </w:p>
    <w:p w14:paraId="7E87F123" w14:textId="77777777" w:rsidR="00251D72" w:rsidRPr="00AC316B" w:rsidRDefault="00251D72" w:rsidP="00251D72">
      <w:pPr>
        <w:pStyle w:val="ListParagraph"/>
        <w:numPr>
          <w:ilvl w:val="0"/>
          <w:numId w:val="66"/>
        </w:numPr>
        <w:rPr>
          <w:rFonts w:ascii="Times New Roman" w:hAnsi="Times New Roman" w:cs="Times New Roman"/>
          <w:lang w:val="en-US"/>
        </w:rPr>
      </w:pPr>
      <w:r w:rsidRPr="00AC316B">
        <w:rPr>
          <w:rFonts w:ascii="Times New Roman" w:hAnsi="Times New Roman" w:cs="Times New Roman"/>
          <w:lang w:val="en-US"/>
        </w:rPr>
        <w:t xml:space="preserve">MTE is competent authority for policy development, transposition and implementation. General Directorate of Environmental Policies and Environmental Development. A department on climate change is yet to be established, though a number of 3 Full Time Employees are working on climate issues. Based on experience from earlier accessed countries, it is envisaged 7 additional FTEs are needed here to deal with the climate change Directives/ Regulations addressed in this Action Plan. By </w:t>
      </w:r>
      <w:r w:rsidR="00196DED" w:rsidRPr="00AC316B">
        <w:rPr>
          <w:rFonts w:ascii="Times New Roman" w:hAnsi="Times New Roman" w:cs="Times New Roman"/>
          <w:lang w:val="en-US"/>
        </w:rPr>
        <w:t>2030</w:t>
      </w:r>
      <w:r w:rsidRPr="00AC316B">
        <w:rPr>
          <w:rFonts w:ascii="Times New Roman" w:hAnsi="Times New Roman" w:cs="Times New Roman"/>
          <w:lang w:val="en-US"/>
        </w:rPr>
        <w:t xml:space="preserve">, the total number of FTE at this ministry is envisaged to be 10 FTEs.   </w:t>
      </w:r>
    </w:p>
    <w:p w14:paraId="403AB537" w14:textId="4BF47F68" w:rsidR="00251D72" w:rsidRPr="00AC316B" w:rsidRDefault="009A092B" w:rsidP="00251D72">
      <w:pPr>
        <w:pStyle w:val="ListParagraph"/>
        <w:numPr>
          <w:ilvl w:val="0"/>
          <w:numId w:val="66"/>
        </w:numPr>
        <w:rPr>
          <w:rFonts w:ascii="Times New Roman" w:hAnsi="Times New Roman" w:cs="Times New Roman"/>
          <w:lang w:val="en-US"/>
        </w:rPr>
      </w:pPr>
      <w:r w:rsidRPr="00AC316B">
        <w:rPr>
          <w:rFonts w:ascii="Times New Roman" w:hAnsi="Times New Roman" w:cs="Times New Roman"/>
          <w:lang w:val="en-US"/>
        </w:rPr>
        <w:t>National Environmental Agency (NEA)</w:t>
      </w:r>
      <w:r w:rsidR="00251D72" w:rsidRPr="00AC316B">
        <w:rPr>
          <w:rFonts w:ascii="Times New Roman" w:hAnsi="Times New Roman" w:cs="Times New Roman"/>
          <w:lang w:val="en-US"/>
        </w:rPr>
        <w:t xml:space="preserve"> is in charge of implementation and enforcement</w:t>
      </w:r>
      <w:r w:rsidR="00251D72" w:rsidRPr="00AC316B">
        <w:rPr>
          <w:rFonts w:ascii="Times New Roman" w:hAnsi="Times New Roman" w:cs="Times New Roman"/>
          <w:vertAlign w:val="superscript"/>
        </w:rPr>
        <w:footnoteReference w:id="6"/>
      </w:r>
      <w:r w:rsidR="00251D72" w:rsidRPr="00AC316B">
        <w:rPr>
          <w:rFonts w:ascii="Times New Roman" w:hAnsi="Times New Roman" w:cs="Times New Roman"/>
          <w:lang w:val="en-US"/>
        </w:rPr>
        <w:t xml:space="preserve">. NEA is in charge of environmental permitting, National Environmental Information System, environmental reporting, etc. With the Law “On climate change” </w:t>
      </w:r>
      <w:r w:rsidR="00857E7D" w:rsidRPr="00AC316B">
        <w:rPr>
          <w:rFonts w:ascii="Times New Roman" w:hAnsi="Times New Roman" w:cs="Times New Roman"/>
          <w:lang w:val="en-US"/>
        </w:rPr>
        <w:t xml:space="preserve">NEA </w:t>
      </w:r>
      <w:r w:rsidR="00251D72" w:rsidRPr="00AC316B">
        <w:rPr>
          <w:rFonts w:ascii="Times New Roman" w:hAnsi="Times New Roman" w:cs="Times New Roman"/>
          <w:lang w:val="en-US"/>
        </w:rPr>
        <w:t xml:space="preserve">will be in charge of GHG inclusive environmental permitting; national GHG inventory and projections, etc. A number of 1.25 FTEs are </w:t>
      </w:r>
      <w:r w:rsidR="00251D72" w:rsidRPr="00AC316B">
        <w:rPr>
          <w:rFonts w:ascii="Times New Roman" w:hAnsi="Times New Roman" w:cs="Times New Roman"/>
          <w:lang w:val="en-US"/>
        </w:rPr>
        <w:lastRenderedPageBreak/>
        <w:t xml:space="preserve">currently in charge </w:t>
      </w:r>
      <w:r w:rsidRPr="00AC316B">
        <w:rPr>
          <w:rFonts w:ascii="Times New Roman" w:hAnsi="Times New Roman" w:cs="Times New Roman"/>
          <w:lang w:val="en-US"/>
        </w:rPr>
        <w:t>of</w:t>
      </w:r>
      <w:r w:rsidR="00251D72" w:rsidRPr="00AC316B">
        <w:rPr>
          <w:rFonts w:ascii="Times New Roman" w:hAnsi="Times New Roman" w:cs="Times New Roman"/>
          <w:lang w:val="en-US"/>
        </w:rPr>
        <w:t xml:space="preserve"> the climate change issues. Based on experience from earlier accessed countries, it is envisaged 12 additional FTEs are needed here to deal with the climate change Directives/ Regulations addressed in this Action Plan. By </w:t>
      </w:r>
      <w:r w:rsidR="00196DED" w:rsidRPr="00AC316B">
        <w:rPr>
          <w:rFonts w:ascii="Times New Roman" w:hAnsi="Times New Roman" w:cs="Times New Roman"/>
          <w:lang w:val="en-US"/>
        </w:rPr>
        <w:t>2030</w:t>
      </w:r>
      <w:r w:rsidR="00251D72" w:rsidRPr="00AC316B">
        <w:rPr>
          <w:rFonts w:ascii="Times New Roman" w:hAnsi="Times New Roman" w:cs="Times New Roman"/>
          <w:lang w:val="en-US"/>
        </w:rPr>
        <w:t xml:space="preserve">, the total number of FTE at </w:t>
      </w:r>
      <w:r w:rsidR="005362B0" w:rsidRPr="00AC316B">
        <w:rPr>
          <w:rFonts w:ascii="Times New Roman" w:hAnsi="Times New Roman" w:cs="Times New Roman"/>
          <w:lang w:val="en-US"/>
        </w:rPr>
        <w:t>NEA</w:t>
      </w:r>
      <w:r w:rsidR="00251D72" w:rsidRPr="00AC316B">
        <w:rPr>
          <w:rFonts w:ascii="Times New Roman" w:hAnsi="Times New Roman" w:cs="Times New Roman"/>
          <w:lang w:val="en-US"/>
        </w:rPr>
        <w:t xml:space="preserve"> is envisaged to be about 13FTEs.   </w:t>
      </w:r>
    </w:p>
    <w:p w14:paraId="2746CF3B" w14:textId="77777777" w:rsidR="00251D72" w:rsidRPr="00AC316B" w:rsidRDefault="00251D72" w:rsidP="00251D72">
      <w:pPr>
        <w:pStyle w:val="ListParagraph"/>
        <w:numPr>
          <w:ilvl w:val="0"/>
          <w:numId w:val="66"/>
        </w:numPr>
        <w:rPr>
          <w:rFonts w:ascii="Times New Roman" w:hAnsi="Times New Roman" w:cs="Times New Roman"/>
          <w:lang w:val="en-US"/>
        </w:rPr>
      </w:pPr>
      <w:r w:rsidRPr="00AC316B">
        <w:rPr>
          <w:rFonts w:ascii="Times New Roman" w:hAnsi="Times New Roman" w:cs="Times New Roman"/>
          <w:lang w:val="en-US"/>
        </w:rPr>
        <w:t xml:space="preserve">Ministry of Infrastructure and Energy (MIE) is responsible for energy, transport, fuels and related climate change, policies/legislation and measures. Currently there are 1.75 FTEs at MIE dealing with Climate Change issues. It is envisaged that 3 additional FTEs </w:t>
      </w:r>
      <w:r w:rsidR="00FB1EF0" w:rsidRPr="00AC316B">
        <w:rPr>
          <w:rFonts w:ascii="Times New Roman" w:hAnsi="Times New Roman" w:cs="Times New Roman"/>
          <w:lang w:val="en-US"/>
        </w:rPr>
        <w:t>are needed</w:t>
      </w:r>
      <w:r w:rsidRPr="00AC316B">
        <w:rPr>
          <w:rFonts w:ascii="Times New Roman" w:hAnsi="Times New Roman" w:cs="Times New Roman"/>
          <w:lang w:val="en-US"/>
        </w:rPr>
        <w:t xml:space="preserve"> to be </w:t>
      </w:r>
      <w:r w:rsidR="008F788A" w:rsidRPr="00AC316B">
        <w:rPr>
          <w:rFonts w:ascii="Times New Roman" w:hAnsi="Times New Roman" w:cs="Times New Roman"/>
          <w:lang w:val="en-US"/>
        </w:rPr>
        <w:t>engaged</w:t>
      </w:r>
      <w:r w:rsidRPr="00AC316B">
        <w:rPr>
          <w:rFonts w:ascii="Times New Roman" w:hAnsi="Times New Roman" w:cs="Times New Roman"/>
          <w:lang w:val="en-US"/>
        </w:rPr>
        <w:t xml:space="preserve"> by </w:t>
      </w:r>
      <w:r w:rsidR="00196DED" w:rsidRPr="00AC316B">
        <w:rPr>
          <w:rFonts w:ascii="Times New Roman" w:hAnsi="Times New Roman" w:cs="Times New Roman"/>
          <w:lang w:val="en-US"/>
        </w:rPr>
        <w:t>2030</w:t>
      </w:r>
      <w:r w:rsidRPr="00AC316B">
        <w:rPr>
          <w:rFonts w:ascii="Times New Roman" w:hAnsi="Times New Roman" w:cs="Times New Roman"/>
          <w:lang w:val="en-US"/>
        </w:rPr>
        <w:t xml:space="preserve">, bringing the total number </w:t>
      </w:r>
      <w:r w:rsidR="008F788A" w:rsidRPr="00AC316B">
        <w:rPr>
          <w:rFonts w:ascii="Times New Roman" w:hAnsi="Times New Roman" w:cs="Times New Roman"/>
          <w:lang w:val="en-US"/>
        </w:rPr>
        <w:t xml:space="preserve">at MIE </w:t>
      </w:r>
      <w:r w:rsidRPr="00AC316B">
        <w:rPr>
          <w:rFonts w:ascii="Times New Roman" w:hAnsi="Times New Roman" w:cs="Times New Roman"/>
          <w:lang w:val="en-US"/>
        </w:rPr>
        <w:t xml:space="preserve">to almost 5 FTEs.    </w:t>
      </w:r>
    </w:p>
    <w:p w14:paraId="6288D283" w14:textId="77777777" w:rsidR="00964062" w:rsidRPr="00AC316B" w:rsidRDefault="00121F96" w:rsidP="00251D72">
      <w:pPr>
        <w:pStyle w:val="ListParagraph"/>
        <w:numPr>
          <w:ilvl w:val="0"/>
          <w:numId w:val="66"/>
        </w:numPr>
        <w:rPr>
          <w:rFonts w:ascii="Times New Roman" w:hAnsi="Times New Roman" w:cs="Times New Roman"/>
          <w:lang w:val="en-US"/>
        </w:rPr>
      </w:pPr>
      <w:r w:rsidRPr="00AC316B">
        <w:rPr>
          <w:rFonts w:ascii="Times New Roman" w:hAnsi="Times New Roman" w:cs="Times New Roman"/>
          <w:lang w:val="en-US"/>
        </w:rPr>
        <w:t>General Directorate of Accreditation</w:t>
      </w:r>
      <w:r w:rsidR="00924555" w:rsidRPr="00AC316B">
        <w:rPr>
          <w:rFonts w:ascii="Times New Roman" w:hAnsi="Times New Roman" w:cs="Times New Roman"/>
        </w:rPr>
        <w:t xml:space="preserve">keeps and updates the list of accredited bodies. It </w:t>
      </w:r>
      <w:r w:rsidRPr="00AC316B">
        <w:rPr>
          <w:rFonts w:ascii="Times New Roman" w:hAnsi="Times New Roman" w:cs="Times New Roman"/>
          <w:lang w:val="en-US"/>
        </w:rPr>
        <w:t xml:space="preserve">is considered </w:t>
      </w:r>
      <w:r w:rsidR="00924555" w:rsidRPr="00AC316B">
        <w:rPr>
          <w:rFonts w:ascii="Times New Roman" w:hAnsi="Times New Roman" w:cs="Times New Roman"/>
          <w:lang w:val="en-US"/>
        </w:rPr>
        <w:t>it</w:t>
      </w:r>
      <w:r w:rsidRPr="00AC316B">
        <w:rPr>
          <w:rFonts w:ascii="Times New Roman" w:hAnsi="Times New Roman" w:cs="Times New Roman"/>
          <w:lang w:val="en-US"/>
        </w:rPr>
        <w:t xml:space="preserve"> need</w:t>
      </w:r>
      <w:r w:rsidR="00924555" w:rsidRPr="00AC316B">
        <w:rPr>
          <w:rFonts w:ascii="Times New Roman" w:hAnsi="Times New Roman" w:cs="Times New Roman"/>
          <w:lang w:val="en-US"/>
        </w:rPr>
        <w:t>s</w:t>
      </w:r>
      <w:r w:rsidRPr="00AC316B">
        <w:rPr>
          <w:rFonts w:ascii="Times New Roman" w:hAnsi="Times New Roman" w:cs="Times New Roman"/>
          <w:lang w:val="en-US"/>
        </w:rPr>
        <w:t xml:space="preserve"> 1 additional FTE to dedicate to accreditation of the verifiers</w:t>
      </w:r>
      <w:r w:rsidR="00924555" w:rsidRPr="00AC316B">
        <w:rPr>
          <w:rFonts w:ascii="Times New Roman" w:hAnsi="Times New Roman" w:cs="Times New Roman"/>
          <w:lang w:val="en-US"/>
        </w:rPr>
        <w:t xml:space="preserve"> of GHG emission reports.</w:t>
      </w:r>
    </w:p>
    <w:p w14:paraId="3600E1C1" w14:textId="77777777" w:rsidR="00121F96" w:rsidRPr="00AC316B" w:rsidRDefault="00964062" w:rsidP="00917686">
      <w:pPr>
        <w:rPr>
          <w:rFonts w:ascii="Times New Roman" w:hAnsi="Times New Roman" w:cs="Times New Roman"/>
          <w:lang w:val="en-US"/>
        </w:rPr>
      </w:pPr>
      <w:r w:rsidRPr="00AC316B">
        <w:rPr>
          <w:rFonts w:ascii="Times New Roman" w:hAnsi="Times New Roman" w:cs="Times New Roman"/>
          <w:lang w:val="en-US"/>
        </w:rPr>
        <w:t>Other institutions involved include:</w:t>
      </w:r>
    </w:p>
    <w:p w14:paraId="5AE16DBF" w14:textId="77777777" w:rsidR="004A2456" w:rsidRPr="00AC316B" w:rsidRDefault="001C5D80" w:rsidP="0007518C">
      <w:pPr>
        <w:pStyle w:val="ListParagraph"/>
        <w:numPr>
          <w:ilvl w:val="0"/>
          <w:numId w:val="66"/>
        </w:numPr>
        <w:rPr>
          <w:rFonts w:ascii="Times New Roman" w:hAnsi="Times New Roman" w:cs="Times New Roman"/>
        </w:rPr>
      </w:pPr>
      <w:r w:rsidRPr="00AC316B">
        <w:rPr>
          <w:rFonts w:ascii="Times New Roman" w:hAnsi="Times New Roman" w:cs="Times New Roman"/>
          <w:lang w:val="en-US"/>
        </w:rPr>
        <w:t>State Inspectorate for Market Surveillance: Responsible for inspection of labelling of products and equipment imported or produced locally containing fluorinated greenhouse gases.</w:t>
      </w:r>
      <w:r w:rsidR="004A2456" w:rsidRPr="00AC316B">
        <w:rPr>
          <w:rFonts w:ascii="Times New Roman" w:hAnsi="Times New Roman" w:cs="Times New Roman"/>
          <w:lang w:val="en-US"/>
        </w:rPr>
        <w:t xml:space="preserve"> Also responsible for the monitoring and implementation of the </w:t>
      </w:r>
      <w:r w:rsidR="004A2456" w:rsidRPr="00AC316B">
        <w:rPr>
          <w:rFonts w:ascii="Times New Roman" w:hAnsi="Times New Roman" w:cs="Times New Roman"/>
        </w:rPr>
        <w:t>DCM no 830, date 24.12.2021 “Approving the measures for the availability of consumer information on fuel economy and CO2 emissions in respect of the marketing of new passenger cars”</w:t>
      </w:r>
    </w:p>
    <w:p w14:paraId="153C20EA" w14:textId="77777777" w:rsidR="009238CD" w:rsidRPr="00AC316B" w:rsidRDefault="009238CD" w:rsidP="009238CD">
      <w:pPr>
        <w:pStyle w:val="ListParagraph"/>
        <w:numPr>
          <w:ilvl w:val="0"/>
          <w:numId w:val="66"/>
        </w:numPr>
        <w:rPr>
          <w:rFonts w:ascii="Times New Roman" w:hAnsi="Times New Roman" w:cs="Times New Roman"/>
        </w:rPr>
      </w:pPr>
      <w:r w:rsidRPr="00AC316B">
        <w:rPr>
          <w:rFonts w:ascii="Times New Roman" w:hAnsi="Times New Roman" w:cs="Times New Roman"/>
        </w:rPr>
        <w:t>General Directorate of Road Transport Services (</w:t>
      </w:r>
      <w:r w:rsidR="00C0486A" w:rsidRPr="00AC316B">
        <w:rPr>
          <w:rFonts w:ascii="Times New Roman" w:hAnsi="Times New Roman" w:cs="Times New Roman"/>
        </w:rPr>
        <w:t>GDRTS/</w:t>
      </w:r>
      <w:r w:rsidRPr="00AC316B">
        <w:rPr>
          <w:rFonts w:ascii="Times New Roman" w:hAnsi="Times New Roman" w:cs="Times New Roman"/>
        </w:rPr>
        <w:t>DPSHTRR) under the ministry responsible for the field of transport</w:t>
      </w:r>
      <w:r w:rsidRPr="00AC316B">
        <w:rPr>
          <w:rFonts w:ascii="Times New Roman" w:hAnsi="Times New Roman" w:cs="Times New Roman"/>
          <w:lang w:val="en-US"/>
        </w:rPr>
        <w:t xml:space="preserve"> responsible for the monitoring and implementation of the </w:t>
      </w:r>
      <w:r w:rsidRPr="00AC316B">
        <w:rPr>
          <w:rFonts w:ascii="Times New Roman" w:hAnsi="Times New Roman" w:cs="Times New Roman"/>
        </w:rPr>
        <w:t>DCM no 830, date</w:t>
      </w:r>
      <w:r w:rsidR="00C0486A" w:rsidRPr="00AC316B">
        <w:rPr>
          <w:rFonts w:ascii="Times New Roman" w:hAnsi="Times New Roman" w:cs="Times New Roman"/>
        </w:rPr>
        <w:t>d</w:t>
      </w:r>
      <w:r w:rsidRPr="00AC316B">
        <w:rPr>
          <w:rFonts w:ascii="Times New Roman" w:hAnsi="Times New Roman" w:cs="Times New Roman"/>
        </w:rPr>
        <w:t xml:space="preserve"> 24.12.2021 “Approving the measures for the availability of consumer information on fuel economy and CO2 emissions in respect of the marketing of new passenger cars”</w:t>
      </w:r>
    </w:p>
    <w:p w14:paraId="3EC77365" w14:textId="77777777" w:rsidR="0011454E" w:rsidRPr="00AC316B" w:rsidRDefault="0011454E" w:rsidP="0011454E">
      <w:pPr>
        <w:pStyle w:val="ListParagraph"/>
        <w:numPr>
          <w:ilvl w:val="0"/>
          <w:numId w:val="66"/>
        </w:numPr>
        <w:rPr>
          <w:rFonts w:ascii="Times New Roman" w:hAnsi="Times New Roman" w:cs="Times New Roman"/>
          <w:lang w:val="en-US"/>
        </w:rPr>
      </w:pPr>
      <w:r w:rsidRPr="00AC316B">
        <w:rPr>
          <w:rFonts w:ascii="Times New Roman" w:hAnsi="Times New Roman" w:cs="Times New Roman"/>
          <w:lang w:val="en-US"/>
        </w:rPr>
        <w:t>State Inspectorate for Technology and Industry: Responsible for the control of fuel quality.</w:t>
      </w:r>
    </w:p>
    <w:p w14:paraId="04A2C0FD" w14:textId="77777777" w:rsidR="001C5D80" w:rsidRPr="00AC316B" w:rsidRDefault="001C5D80" w:rsidP="001C5D80">
      <w:pPr>
        <w:pStyle w:val="ListParagraph"/>
        <w:numPr>
          <w:ilvl w:val="0"/>
          <w:numId w:val="66"/>
        </w:numPr>
        <w:rPr>
          <w:rFonts w:ascii="Times New Roman" w:hAnsi="Times New Roman" w:cs="Times New Roman"/>
        </w:rPr>
      </w:pPr>
      <w:r w:rsidRPr="00AC316B">
        <w:rPr>
          <w:rFonts w:ascii="Times New Roman" w:hAnsi="Times New Roman" w:cs="Times New Roman"/>
        </w:rPr>
        <w:t>Customs Authorities: Responsible for the inspection of imports-exports of the</w:t>
      </w:r>
      <w:r w:rsidR="003C25B9" w:rsidRPr="00AC316B">
        <w:rPr>
          <w:rFonts w:ascii="Times New Roman" w:hAnsi="Times New Roman" w:cs="Times New Roman"/>
        </w:rPr>
        <w:t xml:space="preserve"> ODS &amp;</w:t>
      </w:r>
      <w:r w:rsidRPr="00AC316B">
        <w:rPr>
          <w:rFonts w:ascii="Times New Roman" w:hAnsi="Times New Roman" w:cs="Times New Roman"/>
        </w:rPr>
        <w:t xml:space="preserve"> FGG </w:t>
      </w:r>
      <w:r w:rsidR="003C25B9" w:rsidRPr="00AC316B">
        <w:rPr>
          <w:rFonts w:ascii="Times New Roman" w:hAnsi="Times New Roman" w:cs="Times New Roman"/>
        </w:rPr>
        <w:t>/</w:t>
      </w:r>
      <w:r w:rsidRPr="00AC316B">
        <w:rPr>
          <w:rFonts w:ascii="Times New Roman" w:hAnsi="Times New Roman" w:cs="Times New Roman"/>
        </w:rPr>
        <w:t>containing products or equipment.</w:t>
      </w:r>
    </w:p>
    <w:p w14:paraId="72D24E79" w14:textId="77777777" w:rsidR="001C5D80" w:rsidRPr="00AC316B" w:rsidRDefault="001C5D80" w:rsidP="001C5D80">
      <w:pPr>
        <w:pStyle w:val="ListParagraph"/>
        <w:numPr>
          <w:ilvl w:val="0"/>
          <w:numId w:val="66"/>
        </w:numPr>
        <w:rPr>
          <w:rFonts w:ascii="Times New Roman" w:hAnsi="Times New Roman" w:cs="Times New Roman"/>
        </w:rPr>
      </w:pPr>
      <w:r w:rsidRPr="00AC316B">
        <w:rPr>
          <w:rFonts w:ascii="Times New Roman" w:hAnsi="Times New Roman" w:cs="Times New Roman"/>
        </w:rPr>
        <w:t xml:space="preserve">Ministry of Education and Sports: Responsible for the </w:t>
      </w:r>
      <w:r w:rsidR="003C25B9" w:rsidRPr="00AC316B">
        <w:rPr>
          <w:rFonts w:ascii="Times New Roman" w:hAnsi="Times New Roman" w:cs="Times New Roman"/>
        </w:rPr>
        <w:t xml:space="preserve">ODS &amp; FGG related </w:t>
      </w:r>
      <w:r w:rsidRPr="00AC316B">
        <w:rPr>
          <w:rFonts w:ascii="Times New Roman" w:hAnsi="Times New Roman" w:cs="Times New Roman"/>
        </w:rPr>
        <w:t>training and certification.</w:t>
      </w:r>
    </w:p>
    <w:p w14:paraId="09196A60" w14:textId="77777777" w:rsidR="00251D72" w:rsidRPr="00AC316B" w:rsidRDefault="00251D72" w:rsidP="00251D72">
      <w:pPr>
        <w:tabs>
          <w:tab w:val="left" w:pos="5130"/>
        </w:tabs>
        <w:rPr>
          <w:rFonts w:ascii="Times New Roman" w:hAnsi="Times New Roman" w:cs="Times New Roman"/>
          <w:b/>
        </w:rPr>
      </w:pPr>
      <w:bookmarkStart w:id="5" w:name="_Toc42983409"/>
      <w:r w:rsidRPr="00AC316B">
        <w:rPr>
          <w:rFonts w:ascii="Times New Roman" w:hAnsi="Times New Roman" w:cs="Times New Roman"/>
          <w:b/>
        </w:rPr>
        <w:t>Administrative capacity development for Climate Change Sub-Chapter</w:t>
      </w:r>
    </w:p>
    <w:p w14:paraId="2F12A670" w14:textId="77777777" w:rsidR="00251D72" w:rsidRPr="00AC316B" w:rsidRDefault="00251D72" w:rsidP="00251D72">
      <w:pPr>
        <w:tabs>
          <w:tab w:val="left" w:pos="5130"/>
        </w:tabs>
        <w:rPr>
          <w:rFonts w:ascii="Times New Roman" w:hAnsi="Times New Roman" w:cs="Times New Roman"/>
        </w:rPr>
      </w:pPr>
      <w:r w:rsidRPr="00AC316B">
        <w:rPr>
          <w:rFonts w:ascii="Times New Roman" w:hAnsi="Times New Roman" w:cs="Times New Roman"/>
        </w:rPr>
        <w:t>The table below provides the current number of Full Time Employees in the main competent authorities engaged in the Climate Change Sub-chapter of the</w:t>
      </w:r>
      <w:r w:rsidRPr="00AC316B">
        <w:rPr>
          <w:rFonts w:ascii="Times New Roman" w:hAnsi="Times New Roman" w:cs="Times New Roman"/>
          <w:i/>
        </w:rPr>
        <w:t xml:space="preserve"> Acquis, </w:t>
      </w:r>
      <w:r w:rsidRPr="00AC316B">
        <w:rPr>
          <w:rFonts w:ascii="Times New Roman" w:hAnsi="Times New Roman" w:cs="Times New Roman"/>
        </w:rPr>
        <w:t xml:space="preserve">as well as the additional FTEs needed to comply with the very demanding requirements of this sub-chapter. The additional numbers have been added </w:t>
      </w:r>
      <w:r w:rsidR="00E70D16" w:rsidRPr="00AC316B">
        <w:rPr>
          <w:rFonts w:ascii="Times New Roman" w:hAnsi="Times New Roman" w:cs="Times New Roman"/>
        </w:rPr>
        <w:t xml:space="preserve">based </w:t>
      </w:r>
      <w:r w:rsidRPr="00AC316B">
        <w:rPr>
          <w:rFonts w:ascii="Times New Roman" w:hAnsi="Times New Roman" w:cs="Times New Roman"/>
        </w:rPr>
        <w:t xml:space="preserve">on the experience of earlier accessed Member States and staged through the years, </w:t>
      </w:r>
      <w:r w:rsidR="00E70D16" w:rsidRPr="00AC316B">
        <w:rPr>
          <w:rFonts w:ascii="Times New Roman" w:hAnsi="Times New Roman" w:cs="Times New Roman"/>
        </w:rPr>
        <w:t>until 2030</w:t>
      </w:r>
      <w:r w:rsidRPr="00AC316B">
        <w:rPr>
          <w:rFonts w:ascii="Times New Roman" w:hAnsi="Times New Roman" w:cs="Times New Roma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355"/>
        <w:gridCol w:w="656"/>
        <w:gridCol w:w="664"/>
        <w:gridCol w:w="664"/>
        <w:gridCol w:w="664"/>
        <w:gridCol w:w="664"/>
        <w:gridCol w:w="656"/>
        <w:gridCol w:w="656"/>
        <w:gridCol w:w="656"/>
        <w:gridCol w:w="716"/>
      </w:tblGrid>
      <w:tr w:rsidR="00342238" w:rsidRPr="00AC316B" w14:paraId="1401C00A" w14:textId="77777777" w:rsidTr="00AA34A6">
        <w:trPr>
          <w:trHeight w:val="374"/>
          <w:jc w:val="center"/>
        </w:trPr>
        <w:tc>
          <w:tcPr>
            <w:tcW w:w="12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7EE0D" w14:textId="77777777" w:rsidR="00342238" w:rsidRPr="00AC316B" w:rsidRDefault="00342238" w:rsidP="0042185D">
            <w:pPr>
              <w:spacing w:before="60" w:after="60"/>
              <w:jc w:val="center"/>
              <w:rPr>
                <w:rFonts w:ascii="Times New Roman" w:hAnsi="Times New Roman" w:cs="Times New Roman"/>
              </w:rPr>
            </w:pPr>
            <w:r w:rsidRPr="00AC316B">
              <w:rPr>
                <w:rFonts w:ascii="Times New Roman" w:hAnsi="Times New Roman" w:cs="Times New Roman"/>
                <w:b/>
              </w:rPr>
              <w:t>Climate change</w:t>
            </w:r>
          </w:p>
        </w:tc>
        <w:tc>
          <w:tcPr>
            <w:tcW w:w="13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460FB" w14:textId="77777777" w:rsidR="00342238" w:rsidRPr="00AC316B" w:rsidRDefault="00342238" w:rsidP="0042185D">
            <w:pPr>
              <w:spacing w:before="60" w:after="60"/>
              <w:jc w:val="center"/>
              <w:rPr>
                <w:rFonts w:ascii="Times New Roman" w:hAnsi="Times New Roman" w:cs="Times New Roman"/>
                <w:b/>
              </w:rPr>
            </w:pPr>
            <w:r w:rsidRPr="00AC316B">
              <w:rPr>
                <w:rFonts w:ascii="Times New Roman" w:hAnsi="Times New Roman" w:cs="Times New Roman"/>
                <w:b/>
              </w:rPr>
              <w:t>Current number of Full Time Employees (FTE)</w:t>
            </w:r>
          </w:p>
        </w:tc>
        <w:tc>
          <w:tcPr>
            <w:tcW w:w="59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C96B8D" w14:textId="77777777" w:rsidR="00342238" w:rsidRPr="00AC316B" w:rsidRDefault="00342238" w:rsidP="00AA34A6">
            <w:pPr>
              <w:spacing w:before="60" w:after="60"/>
              <w:jc w:val="center"/>
              <w:rPr>
                <w:rFonts w:ascii="Times New Roman" w:hAnsi="Times New Roman" w:cs="Times New Roman"/>
                <w:b/>
              </w:rPr>
            </w:pPr>
            <w:r w:rsidRPr="00AC316B">
              <w:rPr>
                <w:rFonts w:ascii="Times New Roman" w:hAnsi="Times New Roman" w:cs="Times New Roman"/>
                <w:b/>
              </w:rPr>
              <w:t xml:space="preserve">Capacity PLAN </w:t>
            </w:r>
          </w:p>
          <w:p w14:paraId="102FEF7F" w14:textId="77777777" w:rsidR="00342238" w:rsidRPr="00AC316B" w:rsidRDefault="00342238" w:rsidP="00AA34A6">
            <w:pPr>
              <w:spacing w:before="60" w:after="60"/>
              <w:jc w:val="center"/>
              <w:rPr>
                <w:rFonts w:ascii="Times New Roman" w:hAnsi="Times New Roman" w:cs="Times New Roman"/>
                <w:b/>
              </w:rPr>
            </w:pPr>
            <w:r w:rsidRPr="00AC316B">
              <w:rPr>
                <w:rFonts w:ascii="Times New Roman" w:hAnsi="Times New Roman" w:cs="Times New Roman"/>
                <w:b/>
              </w:rPr>
              <w:t>Additional staff to be employed through the years per each Directive/Regulation</w:t>
            </w:r>
          </w:p>
          <w:p w14:paraId="1A038493" w14:textId="77777777" w:rsidR="00342238" w:rsidRPr="00AC316B" w:rsidRDefault="00342238" w:rsidP="00342238">
            <w:pPr>
              <w:spacing w:before="60" w:after="60"/>
              <w:jc w:val="center"/>
              <w:rPr>
                <w:rFonts w:ascii="Times New Roman" w:hAnsi="Times New Roman" w:cs="Times New Roman"/>
                <w:b/>
              </w:rPr>
            </w:pPr>
            <w:r w:rsidRPr="00AC316B">
              <w:rPr>
                <w:rFonts w:ascii="Times New Roman" w:hAnsi="Times New Roman" w:cs="Times New Roman"/>
                <w:b/>
              </w:rPr>
              <w:t>FTEs</w:t>
            </w:r>
          </w:p>
        </w:tc>
      </w:tr>
      <w:tr w:rsidR="00E25161" w:rsidRPr="00AC316B" w14:paraId="49974CE3" w14:textId="77777777" w:rsidTr="00E52A91">
        <w:trPr>
          <w:trHeight w:val="374"/>
          <w:jc w:val="center"/>
        </w:trPr>
        <w:tc>
          <w:tcPr>
            <w:tcW w:w="1238" w:type="dxa"/>
            <w:tcBorders>
              <w:top w:val="single" w:sz="4" w:space="0" w:color="auto"/>
              <w:left w:val="single" w:sz="4" w:space="0" w:color="auto"/>
              <w:bottom w:val="single" w:sz="4" w:space="0" w:color="auto"/>
              <w:right w:val="single" w:sz="4" w:space="0" w:color="auto"/>
            </w:tcBorders>
          </w:tcPr>
          <w:p w14:paraId="223101CC" w14:textId="77777777" w:rsidR="00500812" w:rsidRPr="00AC316B" w:rsidRDefault="00500812" w:rsidP="0042185D">
            <w:pPr>
              <w:spacing w:before="60" w:after="60"/>
              <w:jc w:val="left"/>
              <w:rPr>
                <w:rFonts w:ascii="Times New Roman" w:hAnsi="Times New Roman" w:cs="Times New Roman"/>
              </w:rPr>
            </w:pPr>
            <w:r w:rsidRPr="00AC316B">
              <w:rPr>
                <w:rFonts w:ascii="Times New Roman" w:hAnsi="Times New Roman" w:cs="Times New Roman"/>
              </w:rPr>
              <w:t xml:space="preserve">Institutions </w:t>
            </w:r>
          </w:p>
        </w:tc>
        <w:tc>
          <w:tcPr>
            <w:tcW w:w="1355" w:type="dxa"/>
            <w:tcBorders>
              <w:top w:val="single" w:sz="4" w:space="0" w:color="auto"/>
              <w:left w:val="single" w:sz="4" w:space="0" w:color="auto"/>
              <w:bottom w:val="single" w:sz="4" w:space="0" w:color="auto"/>
              <w:right w:val="single" w:sz="4" w:space="0" w:color="auto"/>
            </w:tcBorders>
          </w:tcPr>
          <w:p w14:paraId="4D1EB17F" w14:textId="77777777" w:rsidR="00500812" w:rsidRPr="00AC316B" w:rsidRDefault="00500812" w:rsidP="00500812">
            <w:pPr>
              <w:spacing w:before="60" w:after="60"/>
              <w:rPr>
                <w:rFonts w:ascii="Times New Roman" w:hAnsi="Times New Roman" w:cs="Times New Roman"/>
              </w:rPr>
            </w:pPr>
            <w:r w:rsidRPr="00AC316B">
              <w:rPr>
                <w:rFonts w:ascii="Times New Roman" w:hAnsi="Times New Roman" w:cs="Times New Roman"/>
              </w:rPr>
              <w:t>2022</w:t>
            </w:r>
          </w:p>
        </w:tc>
        <w:tc>
          <w:tcPr>
            <w:tcW w:w="656" w:type="dxa"/>
            <w:tcBorders>
              <w:top w:val="single" w:sz="4" w:space="0" w:color="auto"/>
              <w:left w:val="single" w:sz="4" w:space="0" w:color="auto"/>
              <w:bottom w:val="single" w:sz="4" w:space="0" w:color="auto"/>
              <w:right w:val="single" w:sz="4" w:space="0" w:color="auto"/>
            </w:tcBorders>
          </w:tcPr>
          <w:p w14:paraId="2D8C2C6E"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2023</w:t>
            </w:r>
          </w:p>
        </w:tc>
        <w:tc>
          <w:tcPr>
            <w:tcW w:w="664" w:type="dxa"/>
            <w:tcBorders>
              <w:top w:val="single" w:sz="4" w:space="0" w:color="auto"/>
              <w:left w:val="single" w:sz="4" w:space="0" w:color="auto"/>
              <w:bottom w:val="single" w:sz="4" w:space="0" w:color="auto"/>
              <w:right w:val="single" w:sz="4" w:space="0" w:color="auto"/>
            </w:tcBorders>
          </w:tcPr>
          <w:p w14:paraId="759142E3"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2024</w:t>
            </w:r>
          </w:p>
        </w:tc>
        <w:tc>
          <w:tcPr>
            <w:tcW w:w="664" w:type="dxa"/>
            <w:tcBorders>
              <w:top w:val="single" w:sz="4" w:space="0" w:color="auto"/>
              <w:left w:val="single" w:sz="4" w:space="0" w:color="auto"/>
              <w:bottom w:val="single" w:sz="4" w:space="0" w:color="auto"/>
              <w:right w:val="single" w:sz="4" w:space="0" w:color="auto"/>
            </w:tcBorders>
          </w:tcPr>
          <w:p w14:paraId="60BFF0E1"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2025</w:t>
            </w:r>
          </w:p>
        </w:tc>
        <w:tc>
          <w:tcPr>
            <w:tcW w:w="664" w:type="dxa"/>
            <w:tcBorders>
              <w:top w:val="single" w:sz="4" w:space="0" w:color="auto"/>
              <w:left w:val="single" w:sz="4" w:space="0" w:color="auto"/>
              <w:bottom w:val="single" w:sz="4" w:space="0" w:color="auto"/>
              <w:right w:val="single" w:sz="4" w:space="0" w:color="auto"/>
            </w:tcBorders>
          </w:tcPr>
          <w:p w14:paraId="3E88CFAA"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2026</w:t>
            </w:r>
          </w:p>
        </w:tc>
        <w:tc>
          <w:tcPr>
            <w:tcW w:w="664" w:type="dxa"/>
            <w:tcBorders>
              <w:top w:val="single" w:sz="4" w:space="0" w:color="auto"/>
              <w:left w:val="single" w:sz="4" w:space="0" w:color="auto"/>
              <w:bottom w:val="single" w:sz="4" w:space="0" w:color="auto"/>
              <w:right w:val="single" w:sz="4" w:space="0" w:color="auto"/>
            </w:tcBorders>
          </w:tcPr>
          <w:p w14:paraId="21938420"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2027</w:t>
            </w:r>
          </w:p>
        </w:tc>
        <w:tc>
          <w:tcPr>
            <w:tcW w:w="656" w:type="dxa"/>
            <w:tcBorders>
              <w:top w:val="single" w:sz="4" w:space="0" w:color="auto"/>
              <w:left w:val="single" w:sz="4" w:space="0" w:color="auto"/>
              <w:bottom w:val="single" w:sz="4" w:space="0" w:color="auto"/>
              <w:right w:val="single" w:sz="4" w:space="0" w:color="auto"/>
            </w:tcBorders>
          </w:tcPr>
          <w:p w14:paraId="33409186"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2028</w:t>
            </w:r>
          </w:p>
        </w:tc>
        <w:tc>
          <w:tcPr>
            <w:tcW w:w="656" w:type="dxa"/>
            <w:tcBorders>
              <w:top w:val="single" w:sz="4" w:space="0" w:color="auto"/>
              <w:left w:val="single" w:sz="4" w:space="0" w:color="auto"/>
              <w:bottom w:val="single" w:sz="4" w:space="0" w:color="auto"/>
              <w:right w:val="single" w:sz="4" w:space="0" w:color="auto"/>
            </w:tcBorders>
          </w:tcPr>
          <w:p w14:paraId="4F1B899C"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2029</w:t>
            </w:r>
          </w:p>
        </w:tc>
        <w:tc>
          <w:tcPr>
            <w:tcW w:w="656" w:type="dxa"/>
            <w:tcBorders>
              <w:top w:val="single" w:sz="4" w:space="0" w:color="auto"/>
              <w:left w:val="single" w:sz="4" w:space="0" w:color="auto"/>
              <w:bottom w:val="single" w:sz="4" w:space="0" w:color="auto"/>
              <w:right w:val="single" w:sz="4" w:space="0" w:color="auto"/>
            </w:tcBorders>
          </w:tcPr>
          <w:p w14:paraId="6E7B0DE5"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2030</w:t>
            </w:r>
          </w:p>
        </w:tc>
        <w:tc>
          <w:tcPr>
            <w:tcW w:w="716" w:type="dxa"/>
            <w:tcBorders>
              <w:top w:val="single" w:sz="4" w:space="0" w:color="auto"/>
              <w:left w:val="single" w:sz="4" w:space="0" w:color="auto"/>
              <w:bottom w:val="single" w:sz="4" w:space="0" w:color="auto"/>
              <w:right w:val="single" w:sz="4" w:space="0" w:color="auto"/>
            </w:tcBorders>
          </w:tcPr>
          <w:p w14:paraId="01D0FD6F"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Total</w:t>
            </w:r>
          </w:p>
        </w:tc>
      </w:tr>
      <w:tr w:rsidR="00E25161" w:rsidRPr="00AC316B" w14:paraId="6A42D5EE" w14:textId="77777777" w:rsidTr="00E52A91">
        <w:trPr>
          <w:trHeight w:val="422"/>
          <w:jc w:val="center"/>
        </w:trPr>
        <w:tc>
          <w:tcPr>
            <w:tcW w:w="1238" w:type="dxa"/>
            <w:tcBorders>
              <w:top w:val="single" w:sz="4" w:space="0" w:color="auto"/>
            </w:tcBorders>
          </w:tcPr>
          <w:p w14:paraId="4C6D77D5"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MTE</w:t>
            </w:r>
          </w:p>
        </w:tc>
        <w:tc>
          <w:tcPr>
            <w:tcW w:w="1355" w:type="dxa"/>
            <w:tcBorders>
              <w:top w:val="single" w:sz="4" w:space="0" w:color="auto"/>
            </w:tcBorders>
          </w:tcPr>
          <w:p w14:paraId="1E9B0F48"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3</w:t>
            </w:r>
          </w:p>
        </w:tc>
        <w:tc>
          <w:tcPr>
            <w:tcW w:w="656" w:type="dxa"/>
            <w:tcBorders>
              <w:top w:val="single" w:sz="4" w:space="0" w:color="auto"/>
              <w:tl2br w:val="nil"/>
              <w:tr2bl w:val="nil"/>
            </w:tcBorders>
            <w:shd w:val="clear" w:color="auto" w:fill="FFFFFF" w:themeFill="background1"/>
          </w:tcPr>
          <w:p w14:paraId="3DA5FC06"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1</w:t>
            </w:r>
          </w:p>
        </w:tc>
        <w:tc>
          <w:tcPr>
            <w:tcW w:w="664" w:type="dxa"/>
            <w:tcBorders>
              <w:top w:val="single" w:sz="4" w:space="0" w:color="auto"/>
              <w:tl2br w:val="nil"/>
              <w:tr2bl w:val="nil"/>
            </w:tcBorders>
            <w:shd w:val="clear" w:color="auto" w:fill="FFFFFF" w:themeFill="background1"/>
          </w:tcPr>
          <w:p w14:paraId="23C234DE"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1</w:t>
            </w:r>
          </w:p>
        </w:tc>
        <w:tc>
          <w:tcPr>
            <w:tcW w:w="664" w:type="dxa"/>
            <w:tcBorders>
              <w:top w:val="single" w:sz="4" w:space="0" w:color="auto"/>
              <w:tl2br w:val="nil"/>
              <w:tr2bl w:val="nil"/>
            </w:tcBorders>
            <w:shd w:val="clear" w:color="auto" w:fill="FFFFFF" w:themeFill="background1"/>
          </w:tcPr>
          <w:p w14:paraId="6C72F573"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1</w:t>
            </w:r>
          </w:p>
        </w:tc>
        <w:tc>
          <w:tcPr>
            <w:tcW w:w="664" w:type="dxa"/>
            <w:tcBorders>
              <w:top w:val="single" w:sz="4" w:space="0" w:color="auto"/>
              <w:tl2br w:val="nil"/>
              <w:tr2bl w:val="nil"/>
            </w:tcBorders>
          </w:tcPr>
          <w:p w14:paraId="113F1D96"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2</w:t>
            </w:r>
          </w:p>
        </w:tc>
        <w:tc>
          <w:tcPr>
            <w:tcW w:w="664" w:type="dxa"/>
            <w:tcBorders>
              <w:top w:val="single" w:sz="4" w:space="0" w:color="auto"/>
              <w:tl2br w:val="nil"/>
              <w:tr2bl w:val="nil"/>
            </w:tcBorders>
          </w:tcPr>
          <w:p w14:paraId="3D5ED10B"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2</w:t>
            </w:r>
          </w:p>
        </w:tc>
        <w:tc>
          <w:tcPr>
            <w:tcW w:w="656" w:type="dxa"/>
            <w:tcBorders>
              <w:top w:val="single" w:sz="4" w:space="0" w:color="auto"/>
              <w:tl2br w:val="nil"/>
              <w:tr2bl w:val="nil"/>
            </w:tcBorders>
          </w:tcPr>
          <w:p w14:paraId="79866CC2"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1</w:t>
            </w:r>
          </w:p>
        </w:tc>
        <w:tc>
          <w:tcPr>
            <w:tcW w:w="656" w:type="dxa"/>
            <w:tcBorders>
              <w:top w:val="single" w:sz="4" w:space="0" w:color="auto"/>
              <w:tl2br w:val="nil"/>
              <w:tr2bl w:val="nil"/>
            </w:tcBorders>
          </w:tcPr>
          <w:p w14:paraId="35073F8B" w14:textId="77777777" w:rsidR="00500812" w:rsidRPr="00AC316B" w:rsidRDefault="00500812" w:rsidP="0042185D">
            <w:pPr>
              <w:spacing w:after="0" w:line="240" w:lineRule="auto"/>
              <w:jc w:val="left"/>
              <w:rPr>
                <w:rFonts w:ascii="Times New Roman" w:hAnsi="Times New Roman" w:cs="Times New Roman"/>
              </w:rPr>
            </w:pPr>
          </w:p>
        </w:tc>
        <w:tc>
          <w:tcPr>
            <w:tcW w:w="656" w:type="dxa"/>
            <w:tcBorders>
              <w:top w:val="single" w:sz="4" w:space="0" w:color="auto"/>
              <w:tl2br w:val="nil"/>
              <w:tr2bl w:val="nil"/>
            </w:tcBorders>
          </w:tcPr>
          <w:p w14:paraId="721D9514" w14:textId="77777777" w:rsidR="00500812" w:rsidRPr="00AC316B" w:rsidRDefault="00500812" w:rsidP="0042185D">
            <w:pPr>
              <w:spacing w:after="0" w:line="240" w:lineRule="auto"/>
              <w:jc w:val="left"/>
              <w:rPr>
                <w:rFonts w:ascii="Times New Roman" w:hAnsi="Times New Roman" w:cs="Times New Roman"/>
              </w:rPr>
            </w:pPr>
          </w:p>
        </w:tc>
        <w:tc>
          <w:tcPr>
            <w:tcW w:w="716" w:type="dxa"/>
            <w:tcBorders>
              <w:top w:val="single" w:sz="4" w:space="0" w:color="auto"/>
              <w:tl2br w:val="nil"/>
              <w:tr2bl w:val="nil"/>
            </w:tcBorders>
          </w:tcPr>
          <w:p w14:paraId="73ED1B72" w14:textId="77777777" w:rsidR="00500812" w:rsidRPr="00AC316B" w:rsidRDefault="00500812" w:rsidP="0042185D">
            <w:pPr>
              <w:spacing w:after="0" w:line="240" w:lineRule="auto"/>
              <w:jc w:val="left"/>
              <w:rPr>
                <w:rFonts w:ascii="Times New Roman" w:hAnsi="Times New Roman" w:cs="Times New Roman"/>
              </w:rPr>
            </w:pPr>
            <w:r w:rsidRPr="00AC316B">
              <w:rPr>
                <w:rFonts w:ascii="Times New Roman" w:hAnsi="Times New Roman" w:cs="Times New Roman"/>
              </w:rPr>
              <w:t>8</w:t>
            </w:r>
          </w:p>
        </w:tc>
      </w:tr>
      <w:tr w:rsidR="00E25161" w:rsidRPr="00AC316B" w14:paraId="3D706000" w14:textId="77777777" w:rsidTr="00E52A91">
        <w:trPr>
          <w:trHeight w:val="70"/>
          <w:jc w:val="center"/>
        </w:trPr>
        <w:tc>
          <w:tcPr>
            <w:tcW w:w="1238" w:type="dxa"/>
            <w:tcBorders>
              <w:top w:val="single" w:sz="4" w:space="0" w:color="auto"/>
            </w:tcBorders>
          </w:tcPr>
          <w:p w14:paraId="2115EC7F"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NEA</w:t>
            </w:r>
          </w:p>
        </w:tc>
        <w:tc>
          <w:tcPr>
            <w:tcW w:w="1355" w:type="dxa"/>
          </w:tcPr>
          <w:p w14:paraId="611E803A"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1.25</w:t>
            </w:r>
          </w:p>
        </w:tc>
        <w:tc>
          <w:tcPr>
            <w:tcW w:w="656" w:type="dxa"/>
            <w:tcBorders>
              <w:top w:val="single" w:sz="4" w:space="0" w:color="auto"/>
              <w:tl2br w:val="nil"/>
              <w:tr2bl w:val="nil"/>
            </w:tcBorders>
            <w:shd w:val="clear" w:color="auto" w:fill="FFFFFF" w:themeFill="background1"/>
          </w:tcPr>
          <w:p w14:paraId="6A2A24D5"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w:t>
            </w:r>
          </w:p>
        </w:tc>
        <w:tc>
          <w:tcPr>
            <w:tcW w:w="664" w:type="dxa"/>
            <w:tcBorders>
              <w:tl2br w:val="nil"/>
              <w:tr2bl w:val="nil"/>
            </w:tcBorders>
            <w:shd w:val="clear" w:color="auto" w:fill="FFFFFF" w:themeFill="background1"/>
          </w:tcPr>
          <w:p w14:paraId="6DD3F191"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w:t>
            </w:r>
          </w:p>
        </w:tc>
        <w:tc>
          <w:tcPr>
            <w:tcW w:w="664" w:type="dxa"/>
            <w:tcBorders>
              <w:tl2br w:val="nil"/>
              <w:tr2bl w:val="nil"/>
            </w:tcBorders>
            <w:shd w:val="clear" w:color="auto" w:fill="FFFFFF" w:themeFill="background1"/>
          </w:tcPr>
          <w:p w14:paraId="76E740FB"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w:t>
            </w:r>
          </w:p>
        </w:tc>
        <w:tc>
          <w:tcPr>
            <w:tcW w:w="664" w:type="dxa"/>
            <w:tcBorders>
              <w:top w:val="single" w:sz="4" w:space="0" w:color="auto"/>
              <w:tl2br w:val="nil"/>
              <w:tr2bl w:val="nil"/>
            </w:tcBorders>
          </w:tcPr>
          <w:p w14:paraId="20B4E063"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w:t>
            </w:r>
          </w:p>
        </w:tc>
        <w:tc>
          <w:tcPr>
            <w:tcW w:w="664" w:type="dxa"/>
            <w:tcBorders>
              <w:top w:val="single" w:sz="4" w:space="0" w:color="auto"/>
              <w:tl2br w:val="nil"/>
              <w:tr2bl w:val="nil"/>
            </w:tcBorders>
          </w:tcPr>
          <w:p w14:paraId="5610EB8A"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2</w:t>
            </w:r>
          </w:p>
        </w:tc>
        <w:tc>
          <w:tcPr>
            <w:tcW w:w="656" w:type="dxa"/>
            <w:tcBorders>
              <w:top w:val="single" w:sz="4" w:space="0" w:color="auto"/>
              <w:tl2br w:val="nil"/>
              <w:tr2bl w:val="nil"/>
            </w:tcBorders>
          </w:tcPr>
          <w:p w14:paraId="6228E21A"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tl2br w:val="nil"/>
              <w:tr2bl w:val="nil"/>
            </w:tcBorders>
          </w:tcPr>
          <w:p w14:paraId="5576D889"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tl2br w:val="nil"/>
              <w:tr2bl w:val="nil"/>
            </w:tcBorders>
          </w:tcPr>
          <w:p w14:paraId="4B5DD87C" w14:textId="77777777" w:rsidR="00500812" w:rsidRPr="00AC316B" w:rsidRDefault="00500812" w:rsidP="0042185D">
            <w:pPr>
              <w:spacing w:before="60" w:after="60"/>
              <w:rPr>
                <w:rFonts w:ascii="Times New Roman" w:hAnsi="Times New Roman" w:cs="Times New Roman"/>
              </w:rPr>
            </w:pPr>
          </w:p>
        </w:tc>
        <w:tc>
          <w:tcPr>
            <w:tcW w:w="716" w:type="dxa"/>
            <w:tcBorders>
              <w:top w:val="single" w:sz="4" w:space="0" w:color="auto"/>
              <w:tl2br w:val="nil"/>
              <w:tr2bl w:val="nil"/>
            </w:tcBorders>
          </w:tcPr>
          <w:p w14:paraId="6A46E948"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12</w:t>
            </w:r>
          </w:p>
        </w:tc>
      </w:tr>
      <w:tr w:rsidR="00E25161" w:rsidRPr="00AC316B" w14:paraId="37C0659C" w14:textId="77777777" w:rsidTr="00E52A91">
        <w:trPr>
          <w:trHeight w:val="358"/>
          <w:jc w:val="center"/>
        </w:trPr>
        <w:tc>
          <w:tcPr>
            <w:tcW w:w="1238" w:type="dxa"/>
            <w:tcBorders>
              <w:top w:val="single" w:sz="4" w:space="0" w:color="auto"/>
              <w:bottom w:val="single" w:sz="4" w:space="0" w:color="auto"/>
            </w:tcBorders>
          </w:tcPr>
          <w:p w14:paraId="1B1FA89C"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MIE</w:t>
            </w:r>
          </w:p>
        </w:tc>
        <w:tc>
          <w:tcPr>
            <w:tcW w:w="1355" w:type="dxa"/>
            <w:tcBorders>
              <w:top w:val="single" w:sz="4" w:space="0" w:color="auto"/>
              <w:bottom w:val="single" w:sz="4" w:space="0" w:color="auto"/>
            </w:tcBorders>
          </w:tcPr>
          <w:p w14:paraId="28941C86"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1.75</w:t>
            </w:r>
          </w:p>
        </w:tc>
        <w:tc>
          <w:tcPr>
            <w:tcW w:w="656" w:type="dxa"/>
            <w:tcBorders>
              <w:tl2br w:val="nil"/>
              <w:tr2bl w:val="nil"/>
            </w:tcBorders>
          </w:tcPr>
          <w:p w14:paraId="55170ED4" w14:textId="77777777" w:rsidR="00500812" w:rsidRPr="00AC316B" w:rsidRDefault="00500812" w:rsidP="0042185D">
            <w:pPr>
              <w:spacing w:before="60" w:after="60"/>
              <w:rPr>
                <w:rFonts w:ascii="Times New Roman" w:hAnsi="Times New Roman" w:cs="Times New Roman"/>
              </w:rPr>
            </w:pPr>
          </w:p>
        </w:tc>
        <w:tc>
          <w:tcPr>
            <w:tcW w:w="664" w:type="dxa"/>
            <w:tcBorders>
              <w:top w:val="single" w:sz="4" w:space="0" w:color="auto"/>
              <w:bottom w:val="single" w:sz="4" w:space="0" w:color="auto"/>
              <w:tl2br w:val="nil"/>
              <w:tr2bl w:val="nil"/>
            </w:tcBorders>
          </w:tcPr>
          <w:p w14:paraId="70A0C629"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1</w:t>
            </w:r>
          </w:p>
        </w:tc>
        <w:tc>
          <w:tcPr>
            <w:tcW w:w="664" w:type="dxa"/>
            <w:tcBorders>
              <w:top w:val="single" w:sz="4" w:space="0" w:color="auto"/>
              <w:bottom w:val="single" w:sz="4" w:space="0" w:color="auto"/>
              <w:tl2br w:val="nil"/>
              <w:tr2bl w:val="nil"/>
            </w:tcBorders>
          </w:tcPr>
          <w:p w14:paraId="62DF095B"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1</w:t>
            </w:r>
          </w:p>
        </w:tc>
        <w:tc>
          <w:tcPr>
            <w:tcW w:w="664" w:type="dxa"/>
            <w:tcBorders>
              <w:top w:val="single" w:sz="4" w:space="0" w:color="auto"/>
              <w:bottom w:val="single" w:sz="4" w:space="0" w:color="auto"/>
              <w:tl2br w:val="nil"/>
              <w:tr2bl w:val="nil"/>
            </w:tcBorders>
          </w:tcPr>
          <w:p w14:paraId="2176C8A5" w14:textId="77777777" w:rsidR="00500812" w:rsidRPr="00AC316B" w:rsidRDefault="00500812" w:rsidP="0042185D">
            <w:pPr>
              <w:spacing w:before="60" w:after="60"/>
              <w:rPr>
                <w:rFonts w:ascii="Times New Roman" w:hAnsi="Times New Roman" w:cs="Times New Roman"/>
              </w:rPr>
            </w:pPr>
          </w:p>
        </w:tc>
        <w:tc>
          <w:tcPr>
            <w:tcW w:w="664" w:type="dxa"/>
            <w:tcBorders>
              <w:top w:val="single" w:sz="4" w:space="0" w:color="auto"/>
              <w:bottom w:val="single" w:sz="4" w:space="0" w:color="auto"/>
              <w:tl2br w:val="nil"/>
              <w:tr2bl w:val="nil"/>
            </w:tcBorders>
          </w:tcPr>
          <w:p w14:paraId="64FC1A96"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3694D29F"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0660E758"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4E97DCAE" w14:textId="77777777" w:rsidR="00500812" w:rsidRPr="00AC316B" w:rsidRDefault="00500812" w:rsidP="0042185D">
            <w:pPr>
              <w:spacing w:before="60" w:after="60"/>
              <w:rPr>
                <w:rFonts w:ascii="Times New Roman" w:hAnsi="Times New Roman" w:cs="Times New Roman"/>
              </w:rPr>
            </w:pPr>
          </w:p>
        </w:tc>
        <w:tc>
          <w:tcPr>
            <w:tcW w:w="716" w:type="dxa"/>
            <w:tcBorders>
              <w:top w:val="single" w:sz="4" w:space="0" w:color="auto"/>
              <w:bottom w:val="single" w:sz="4" w:space="0" w:color="auto"/>
              <w:tl2br w:val="nil"/>
              <w:tr2bl w:val="nil"/>
            </w:tcBorders>
          </w:tcPr>
          <w:p w14:paraId="32F9E484"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3</w:t>
            </w:r>
          </w:p>
        </w:tc>
      </w:tr>
      <w:tr w:rsidR="00E25161" w:rsidRPr="00AC316B" w14:paraId="2EAF435A" w14:textId="77777777" w:rsidTr="00E52A91">
        <w:trPr>
          <w:trHeight w:val="358"/>
          <w:jc w:val="center"/>
        </w:trPr>
        <w:tc>
          <w:tcPr>
            <w:tcW w:w="1238" w:type="dxa"/>
            <w:tcBorders>
              <w:top w:val="single" w:sz="4" w:space="0" w:color="auto"/>
              <w:bottom w:val="single" w:sz="4" w:space="0" w:color="auto"/>
            </w:tcBorders>
          </w:tcPr>
          <w:p w14:paraId="6B06DA5A" w14:textId="77777777" w:rsidR="00500812" w:rsidRPr="00AC316B" w:rsidRDefault="00500812" w:rsidP="0042185D">
            <w:pPr>
              <w:autoSpaceDE w:val="0"/>
              <w:autoSpaceDN w:val="0"/>
              <w:adjustRightInd w:val="0"/>
              <w:spacing w:before="60" w:after="60"/>
              <w:jc w:val="left"/>
              <w:rPr>
                <w:rFonts w:ascii="Times New Roman" w:hAnsi="Times New Roman" w:cs="Times New Roman"/>
              </w:rPr>
            </w:pPr>
            <w:r w:rsidRPr="00AC316B">
              <w:rPr>
                <w:rFonts w:ascii="Times New Roman" w:hAnsi="Times New Roman" w:cs="Times New Roman"/>
              </w:rPr>
              <w:t>GDA</w:t>
            </w:r>
          </w:p>
        </w:tc>
        <w:tc>
          <w:tcPr>
            <w:tcW w:w="1355" w:type="dxa"/>
            <w:tcBorders>
              <w:top w:val="single" w:sz="4" w:space="0" w:color="auto"/>
              <w:bottom w:val="single" w:sz="4" w:space="0" w:color="auto"/>
            </w:tcBorders>
          </w:tcPr>
          <w:p w14:paraId="00F38FE2"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0</w:t>
            </w:r>
          </w:p>
        </w:tc>
        <w:tc>
          <w:tcPr>
            <w:tcW w:w="656" w:type="dxa"/>
            <w:tcBorders>
              <w:tl2br w:val="nil"/>
              <w:tr2bl w:val="nil"/>
            </w:tcBorders>
          </w:tcPr>
          <w:p w14:paraId="1AE374D8" w14:textId="77777777" w:rsidR="00500812" w:rsidRPr="00AC316B" w:rsidRDefault="00500812" w:rsidP="0042185D">
            <w:pPr>
              <w:spacing w:before="60" w:after="60"/>
              <w:rPr>
                <w:rFonts w:ascii="Times New Roman" w:hAnsi="Times New Roman" w:cs="Times New Roman"/>
              </w:rPr>
            </w:pPr>
          </w:p>
        </w:tc>
        <w:tc>
          <w:tcPr>
            <w:tcW w:w="664" w:type="dxa"/>
            <w:tcBorders>
              <w:top w:val="single" w:sz="4" w:space="0" w:color="auto"/>
              <w:bottom w:val="single" w:sz="4" w:space="0" w:color="auto"/>
              <w:tl2br w:val="nil"/>
              <w:tr2bl w:val="nil"/>
            </w:tcBorders>
          </w:tcPr>
          <w:p w14:paraId="23064E99" w14:textId="77777777" w:rsidR="00500812" w:rsidRPr="00AC316B" w:rsidRDefault="00500812" w:rsidP="0042185D">
            <w:pPr>
              <w:spacing w:before="60" w:after="60"/>
              <w:rPr>
                <w:rFonts w:ascii="Times New Roman" w:hAnsi="Times New Roman" w:cs="Times New Roman"/>
              </w:rPr>
            </w:pPr>
          </w:p>
        </w:tc>
        <w:tc>
          <w:tcPr>
            <w:tcW w:w="664" w:type="dxa"/>
            <w:tcBorders>
              <w:top w:val="single" w:sz="4" w:space="0" w:color="auto"/>
              <w:bottom w:val="single" w:sz="4" w:space="0" w:color="auto"/>
              <w:tl2br w:val="nil"/>
              <w:tr2bl w:val="nil"/>
            </w:tcBorders>
          </w:tcPr>
          <w:p w14:paraId="4402178A" w14:textId="77777777" w:rsidR="00500812" w:rsidRPr="00AC316B" w:rsidRDefault="00500812" w:rsidP="0042185D">
            <w:pPr>
              <w:spacing w:before="60" w:after="60"/>
              <w:rPr>
                <w:rFonts w:ascii="Times New Roman" w:hAnsi="Times New Roman" w:cs="Times New Roman"/>
              </w:rPr>
            </w:pPr>
          </w:p>
        </w:tc>
        <w:tc>
          <w:tcPr>
            <w:tcW w:w="664" w:type="dxa"/>
            <w:tcBorders>
              <w:top w:val="single" w:sz="4" w:space="0" w:color="auto"/>
              <w:bottom w:val="single" w:sz="4" w:space="0" w:color="auto"/>
              <w:tl2br w:val="nil"/>
              <w:tr2bl w:val="nil"/>
            </w:tcBorders>
          </w:tcPr>
          <w:p w14:paraId="1F4DE410" w14:textId="77777777" w:rsidR="00500812" w:rsidRPr="00AC316B" w:rsidRDefault="00500812" w:rsidP="0042185D">
            <w:pPr>
              <w:spacing w:before="60" w:after="60"/>
              <w:rPr>
                <w:rFonts w:ascii="Times New Roman" w:hAnsi="Times New Roman" w:cs="Times New Roman"/>
              </w:rPr>
            </w:pPr>
          </w:p>
        </w:tc>
        <w:tc>
          <w:tcPr>
            <w:tcW w:w="664" w:type="dxa"/>
            <w:tcBorders>
              <w:top w:val="single" w:sz="4" w:space="0" w:color="auto"/>
              <w:bottom w:val="single" w:sz="4" w:space="0" w:color="auto"/>
              <w:tl2br w:val="nil"/>
              <w:tr2bl w:val="nil"/>
            </w:tcBorders>
          </w:tcPr>
          <w:p w14:paraId="0A32EA38"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5E5026DB"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43EF8875" w14:textId="77777777" w:rsidR="00500812" w:rsidRPr="00AC316B" w:rsidRDefault="00500812" w:rsidP="0042185D">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5752D5BB" w14:textId="77777777" w:rsidR="00500812" w:rsidRPr="00AC316B" w:rsidRDefault="00500812" w:rsidP="0042185D">
            <w:pPr>
              <w:spacing w:before="60" w:after="60"/>
              <w:rPr>
                <w:rFonts w:ascii="Times New Roman" w:hAnsi="Times New Roman" w:cs="Times New Roman"/>
              </w:rPr>
            </w:pPr>
          </w:p>
        </w:tc>
        <w:tc>
          <w:tcPr>
            <w:tcW w:w="716" w:type="dxa"/>
            <w:tcBorders>
              <w:top w:val="single" w:sz="4" w:space="0" w:color="auto"/>
              <w:bottom w:val="single" w:sz="4" w:space="0" w:color="auto"/>
              <w:tl2br w:val="nil"/>
              <w:tr2bl w:val="nil"/>
            </w:tcBorders>
          </w:tcPr>
          <w:p w14:paraId="1FDE4FFC"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1</w:t>
            </w:r>
          </w:p>
        </w:tc>
      </w:tr>
      <w:tr w:rsidR="00E25161" w:rsidRPr="00AC316B" w14:paraId="65AF8B16" w14:textId="77777777" w:rsidTr="00E52A91">
        <w:trPr>
          <w:trHeight w:val="358"/>
          <w:jc w:val="center"/>
        </w:trPr>
        <w:tc>
          <w:tcPr>
            <w:tcW w:w="1238" w:type="dxa"/>
            <w:tcBorders>
              <w:top w:val="single" w:sz="4" w:space="0" w:color="auto"/>
              <w:bottom w:val="single" w:sz="4" w:space="0" w:color="auto"/>
            </w:tcBorders>
          </w:tcPr>
          <w:p w14:paraId="14B78E24" w14:textId="77777777" w:rsidR="00500812" w:rsidRPr="00AC316B" w:rsidRDefault="00500812" w:rsidP="0042185D">
            <w:pPr>
              <w:autoSpaceDE w:val="0"/>
              <w:autoSpaceDN w:val="0"/>
              <w:adjustRightInd w:val="0"/>
              <w:spacing w:before="60" w:after="60"/>
              <w:jc w:val="left"/>
              <w:rPr>
                <w:rFonts w:ascii="Times New Roman" w:hAnsi="Times New Roman" w:cs="Times New Roman"/>
              </w:rPr>
            </w:pPr>
            <w:r w:rsidRPr="00AC316B">
              <w:rPr>
                <w:rFonts w:ascii="Times New Roman" w:hAnsi="Times New Roman" w:cs="Times New Roman"/>
              </w:rPr>
              <w:t xml:space="preserve">Total </w:t>
            </w:r>
          </w:p>
        </w:tc>
        <w:tc>
          <w:tcPr>
            <w:tcW w:w="1355" w:type="dxa"/>
            <w:tcBorders>
              <w:top w:val="single" w:sz="4" w:space="0" w:color="auto"/>
              <w:bottom w:val="single" w:sz="4" w:space="0" w:color="auto"/>
            </w:tcBorders>
          </w:tcPr>
          <w:p w14:paraId="60D4C8A1"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6</w:t>
            </w:r>
          </w:p>
        </w:tc>
        <w:tc>
          <w:tcPr>
            <w:tcW w:w="656" w:type="dxa"/>
            <w:tcBorders>
              <w:bottom w:val="single" w:sz="4" w:space="0" w:color="auto"/>
              <w:tl2br w:val="nil"/>
              <w:tr2bl w:val="nil"/>
            </w:tcBorders>
          </w:tcPr>
          <w:p w14:paraId="5E21A240"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3</w:t>
            </w:r>
          </w:p>
        </w:tc>
        <w:tc>
          <w:tcPr>
            <w:tcW w:w="664" w:type="dxa"/>
            <w:tcBorders>
              <w:top w:val="single" w:sz="4" w:space="0" w:color="auto"/>
              <w:bottom w:val="single" w:sz="4" w:space="0" w:color="auto"/>
              <w:tl2br w:val="nil"/>
              <w:tr2bl w:val="nil"/>
            </w:tcBorders>
          </w:tcPr>
          <w:p w14:paraId="4B5A6251"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4</w:t>
            </w:r>
          </w:p>
        </w:tc>
        <w:tc>
          <w:tcPr>
            <w:tcW w:w="664" w:type="dxa"/>
            <w:tcBorders>
              <w:top w:val="single" w:sz="4" w:space="0" w:color="auto"/>
              <w:bottom w:val="single" w:sz="4" w:space="0" w:color="auto"/>
              <w:tl2br w:val="nil"/>
              <w:tr2bl w:val="nil"/>
            </w:tcBorders>
          </w:tcPr>
          <w:p w14:paraId="657A9AEF"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4</w:t>
            </w:r>
          </w:p>
        </w:tc>
        <w:tc>
          <w:tcPr>
            <w:tcW w:w="664" w:type="dxa"/>
            <w:tcBorders>
              <w:top w:val="single" w:sz="4" w:space="0" w:color="auto"/>
              <w:bottom w:val="single" w:sz="4" w:space="0" w:color="auto"/>
              <w:tl2br w:val="nil"/>
              <w:tr2bl w:val="nil"/>
            </w:tcBorders>
          </w:tcPr>
          <w:p w14:paraId="2B96B70A"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3</w:t>
            </w:r>
          </w:p>
        </w:tc>
        <w:tc>
          <w:tcPr>
            <w:tcW w:w="664" w:type="dxa"/>
            <w:tcBorders>
              <w:top w:val="single" w:sz="4" w:space="0" w:color="auto"/>
              <w:bottom w:val="single" w:sz="4" w:space="0" w:color="auto"/>
              <w:tl2br w:val="nil"/>
              <w:tr2bl w:val="nil"/>
            </w:tcBorders>
          </w:tcPr>
          <w:p w14:paraId="4FF8C9E8" w14:textId="77777777" w:rsidR="00500812" w:rsidRPr="00AC316B" w:rsidRDefault="00500812" w:rsidP="0042185D">
            <w:pPr>
              <w:spacing w:before="60" w:after="60"/>
              <w:rPr>
                <w:rFonts w:ascii="Times New Roman" w:hAnsi="Times New Roman" w:cs="Times New Roman"/>
              </w:rPr>
            </w:pPr>
            <w:r w:rsidRPr="00AC316B">
              <w:rPr>
                <w:rFonts w:ascii="Times New Roman" w:hAnsi="Times New Roman" w:cs="Times New Roman"/>
              </w:rPr>
              <w:t>4</w:t>
            </w:r>
          </w:p>
        </w:tc>
        <w:tc>
          <w:tcPr>
            <w:tcW w:w="656" w:type="dxa"/>
            <w:tcBorders>
              <w:top w:val="single" w:sz="4" w:space="0" w:color="auto"/>
              <w:bottom w:val="single" w:sz="4" w:space="0" w:color="auto"/>
              <w:tl2br w:val="nil"/>
              <w:tr2bl w:val="nil"/>
            </w:tcBorders>
          </w:tcPr>
          <w:p w14:paraId="1666A9DE" w14:textId="77777777" w:rsidR="00500812" w:rsidRPr="00AC316B" w:rsidRDefault="00500812" w:rsidP="00D74940">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7B8F624A" w14:textId="77777777" w:rsidR="00500812" w:rsidRPr="00AC316B" w:rsidRDefault="00500812" w:rsidP="00D74940">
            <w:pPr>
              <w:spacing w:before="60" w:after="60"/>
              <w:rPr>
                <w:rFonts w:ascii="Times New Roman" w:hAnsi="Times New Roman" w:cs="Times New Roman"/>
              </w:rPr>
            </w:pPr>
          </w:p>
        </w:tc>
        <w:tc>
          <w:tcPr>
            <w:tcW w:w="656" w:type="dxa"/>
            <w:tcBorders>
              <w:top w:val="single" w:sz="4" w:space="0" w:color="auto"/>
              <w:bottom w:val="single" w:sz="4" w:space="0" w:color="auto"/>
              <w:tl2br w:val="nil"/>
              <w:tr2bl w:val="nil"/>
            </w:tcBorders>
          </w:tcPr>
          <w:p w14:paraId="46BABD60" w14:textId="77777777" w:rsidR="00500812" w:rsidRPr="00AC316B" w:rsidRDefault="00500812" w:rsidP="00D74940">
            <w:pPr>
              <w:spacing w:before="60" w:after="60"/>
              <w:rPr>
                <w:rFonts w:ascii="Times New Roman" w:hAnsi="Times New Roman" w:cs="Times New Roman"/>
              </w:rPr>
            </w:pPr>
          </w:p>
        </w:tc>
        <w:tc>
          <w:tcPr>
            <w:tcW w:w="716" w:type="dxa"/>
            <w:tcBorders>
              <w:top w:val="single" w:sz="4" w:space="0" w:color="auto"/>
              <w:bottom w:val="single" w:sz="4" w:space="0" w:color="auto"/>
              <w:tl2br w:val="nil"/>
              <w:tr2bl w:val="nil"/>
            </w:tcBorders>
          </w:tcPr>
          <w:p w14:paraId="04FFD589" w14:textId="77777777" w:rsidR="00500812" w:rsidRPr="00AC316B" w:rsidRDefault="00500812" w:rsidP="00D74940">
            <w:pPr>
              <w:spacing w:before="60" w:after="60"/>
              <w:rPr>
                <w:rFonts w:ascii="Times New Roman" w:hAnsi="Times New Roman" w:cs="Times New Roman"/>
              </w:rPr>
            </w:pPr>
            <w:r w:rsidRPr="00AC316B">
              <w:rPr>
                <w:rFonts w:ascii="Times New Roman" w:hAnsi="Times New Roman" w:cs="Times New Roman"/>
              </w:rPr>
              <w:t>23</w:t>
            </w:r>
          </w:p>
        </w:tc>
      </w:tr>
    </w:tbl>
    <w:p w14:paraId="1A77AC2D" w14:textId="77777777" w:rsidR="00E70D16" w:rsidRPr="00AC316B" w:rsidRDefault="00E70D16" w:rsidP="00251D72">
      <w:pPr>
        <w:tabs>
          <w:tab w:val="left" w:pos="5130"/>
        </w:tabs>
        <w:spacing w:after="0" w:line="240" w:lineRule="auto"/>
        <w:rPr>
          <w:rFonts w:ascii="Times New Roman" w:hAnsi="Times New Roman" w:cs="Times New Roman"/>
        </w:rPr>
      </w:pPr>
    </w:p>
    <w:p w14:paraId="7C150460" w14:textId="77777777" w:rsidR="00251D72" w:rsidRPr="00AC316B" w:rsidRDefault="00251D72" w:rsidP="00251D72">
      <w:pPr>
        <w:tabs>
          <w:tab w:val="left" w:pos="5130"/>
        </w:tabs>
        <w:spacing w:after="0" w:line="240" w:lineRule="auto"/>
        <w:rPr>
          <w:rFonts w:ascii="Times New Roman" w:hAnsi="Times New Roman" w:cs="Times New Roman"/>
        </w:rPr>
      </w:pPr>
      <w:r w:rsidRPr="00AC316B">
        <w:rPr>
          <w:rFonts w:ascii="Times New Roman" w:hAnsi="Times New Roman" w:cs="Times New Roman"/>
        </w:rPr>
        <w:t>MTE – Ministry of Tourism and Environment</w:t>
      </w:r>
    </w:p>
    <w:p w14:paraId="4D55C266" w14:textId="77777777" w:rsidR="00251D72" w:rsidRPr="00AC316B" w:rsidRDefault="00251D72" w:rsidP="00251D72">
      <w:pPr>
        <w:tabs>
          <w:tab w:val="left" w:pos="5130"/>
        </w:tabs>
        <w:spacing w:after="0" w:line="240" w:lineRule="auto"/>
        <w:rPr>
          <w:rFonts w:ascii="Times New Roman" w:hAnsi="Times New Roman" w:cs="Times New Roman"/>
        </w:rPr>
      </w:pPr>
      <w:r w:rsidRPr="00AC316B">
        <w:rPr>
          <w:rFonts w:ascii="Times New Roman" w:hAnsi="Times New Roman" w:cs="Times New Roman"/>
        </w:rPr>
        <w:t>NEA – National Environmental Agency</w:t>
      </w:r>
    </w:p>
    <w:p w14:paraId="6E0F8FB4" w14:textId="77777777" w:rsidR="00251D72" w:rsidRPr="00AC316B" w:rsidRDefault="00251D72" w:rsidP="00251D72">
      <w:pPr>
        <w:tabs>
          <w:tab w:val="left" w:pos="5130"/>
        </w:tabs>
        <w:spacing w:after="0" w:line="240" w:lineRule="auto"/>
        <w:rPr>
          <w:rFonts w:ascii="Times New Roman" w:hAnsi="Times New Roman" w:cs="Times New Roman"/>
        </w:rPr>
      </w:pPr>
      <w:r w:rsidRPr="00AC316B">
        <w:rPr>
          <w:rFonts w:ascii="Times New Roman" w:hAnsi="Times New Roman" w:cs="Times New Roman"/>
        </w:rPr>
        <w:t xml:space="preserve">MIE – Ministry of Infrastructure and Energy </w:t>
      </w:r>
    </w:p>
    <w:p w14:paraId="6608E59F" w14:textId="77777777" w:rsidR="00251D72" w:rsidRPr="00AC316B" w:rsidRDefault="00251D72" w:rsidP="00251D72">
      <w:pPr>
        <w:tabs>
          <w:tab w:val="left" w:pos="5130"/>
        </w:tabs>
        <w:spacing w:after="0" w:line="240" w:lineRule="auto"/>
        <w:rPr>
          <w:rFonts w:ascii="Times New Roman" w:hAnsi="Times New Roman" w:cs="Times New Roman"/>
        </w:rPr>
      </w:pPr>
      <w:r w:rsidRPr="00AC316B">
        <w:rPr>
          <w:rFonts w:ascii="Times New Roman" w:hAnsi="Times New Roman" w:cs="Times New Roman"/>
        </w:rPr>
        <w:t>GDA - General Directory for Accreditation</w:t>
      </w:r>
    </w:p>
    <w:bookmarkEnd w:id="5"/>
    <w:p w14:paraId="7E5E0110" w14:textId="77777777" w:rsidR="00B4253A" w:rsidRPr="00AC316B" w:rsidRDefault="00B4253A" w:rsidP="00B4253A">
      <w:pPr>
        <w:rPr>
          <w:rFonts w:ascii="Times New Roman" w:hAnsi="Times New Roman" w:cs="Times New Roman"/>
        </w:rPr>
      </w:pPr>
    </w:p>
    <w:p w14:paraId="775BD020" w14:textId="77777777" w:rsidR="00165198" w:rsidRPr="00AC316B" w:rsidRDefault="00165198" w:rsidP="00B4253A">
      <w:pPr>
        <w:pStyle w:val="Heading1"/>
        <w:numPr>
          <w:ilvl w:val="1"/>
          <w:numId w:val="75"/>
        </w:numPr>
        <w:rPr>
          <w:rFonts w:ascii="Times New Roman" w:hAnsi="Times New Roman" w:cs="Times New Roman"/>
          <w:b/>
        </w:rPr>
      </w:pPr>
      <w:bookmarkStart w:id="6" w:name="_Toc42983410"/>
      <w:r w:rsidRPr="00AC316B">
        <w:rPr>
          <w:rFonts w:ascii="Times New Roman" w:hAnsi="Times New Roman" w:cs="Times New Roman"/>
          <w:b/>
        </w:rPr>
        <w:t>Transposition and implementation plans by directive</w:t>
      </w:r>
      <w:bookmarkEnd w:id="6"/>
    </w:p>
    <w:p w14:paraId="184C4BA5" w14:textId="77777777" w:rsidR="00557D60" w:rsidRPr="00AC316B" w:rsidRDefault="00557D60" w:rsidP="00021D6D">
      <w:pPr>
        <w:pStyle w:val="Heading2"/>
        <w:numPr>
          <w:ilvl w:val="2"/>
          <w:numId w:val="16"/>
        </w:numPr>
        <w:rPr>
          <w:rFonts w:ascii="Times New Roman" w:hAnsi="Times New Roman" w:cs="Times New Roman"/>
          <w:b/>
          <w:iCs/>
        </w:rPr>
      </w:pPr>
      <w:r w:rsidRPr="00AC316B">
        <w:rPr>
          <w:rFonts w:ascii="Times New Roman" w:hAnsi="Times New Roman" w:cs="Times New Roman"/>
          <w:b/>
        </w:rPr>
        <w:t xml:space="preserve">Regulation </w:t>
      </w:r>
      <w:r w:rsidR="00E345B2" w:rsidRPr="00AC316B">
        <w:rPr>
          <w:rFonts w:ascii="Times New Roman" w:hAnsi="Times New Roman" w:cs="Times New Roman"/>
          <w:b/>
        </w:rPr>
        <w:t>2018/</w:t>
      </w:r>
      <w:r w:rsidRPr="00AC316B">
        <w:rPr>
          <w:rFonts w:ascii="Times New Roman" w:hAnsi="Times New Roman" w:cs="Times New Roman"/>
          <w:b/>
        </w:rPr>
        <w:t>1999 Governance of the Energy Union and Climate Action</w:t>
      </w:r>
    </w:p>
    <w:p w14:paraId="41FEC1B2" w14:textId="77777777" w:rsidR="00557D60" w:rsidRPr="00AC316B" w:rsidRDefault="00557D60" w:rsidP="00021D6D">
      <w:pPr>
        <w:pStyle w:val="Heading4"/>
        <w:numPr>
          <w:ilvl w:val="3"/>
          <w:numId w:val="17"/>
        </w:numPr>
        <w:rPr>
          <w:rFonts w:ascii="Times New Roman" w:hAnsi="Times New Roman" w:cs="Times New Roman"/>
        </w:rPr>
      </w:pPr>
      <w:r w:rsidRPr="00AC316B">
        <w:rPr>
          <w:rFonts w:ascii="Times New Roman" w:hAnsi="Times New Roman" w:cs="Times New Roman"/>
        </w:rPr>
        <w:t xml:space="preserve">Legislation relevant for implementation </w:t>
      </w:r>
    </w:p>
    <w:p w14:paraId="6559B1D0" w14:textId="77F2EF4A" w:rsidR="00557D60" w:rsidRPr="00AC316B" w:rsidRDefault="00557D60" w:rsidP="00557D60">
      <w:pPr>
        <w:rPr>
          <w:rFonts w:ascii="Times New Roman" w:hAnsi="Times New Roman" w:cs="Times New Roman"/>
        </w:rPr>
      </w:pPr>
      <w:r w:rsidRPr="00AC316B">
        <w:rPr>
          <w:rFonts w:ascii="Times New Roman" w:hAnsi="Times New Roman" w:cs="Times New Roman"/>
        </w:rPr>
        <w:t xml:space="preserve">Regulation </w:t>
      </w:r>
      <w:r w:rsidR="00E345B2" w:rsidRPr="00AC316B">
        <w:rPr>
          <w:rFonts w:ascii="Times New Roman" w:hAnsi="Times New Roman" w:cs="Times New Roman"/>
        </w:rPr>
        <w:t>2018/</w:t>
      </w:r>
      <w:r w:rsidRPr="00AC316B">
        <w:rPr>
          <w:rFonts w:ascii="Times New Roman" w:hAnsi="Times New Roman" w:cs="Times New Roman"/>
        </w:rPr>
        <w:t>1999</w:t>
      </w:r>
      <w:r w:rsidR="00B95FEE" w:rsidRPr="00AC316B">
        <w:rPr>
          <w:rStyle w:val="FootnoteReference"/>
          <w:rFonts w:ascii="Times New Roman" w:hAnsi="Times New Roman" w:cs="Times New Roman"/>
          <w:b/>
        </w:rPr>
        <w:footnoteReference w:id="7"/>
      </w:r>
      <w:r w:rsidRPr="00AC316B">
        <w:rPr>
          <w:rFonts w:ascii="Times New Roman" w:hAnsi="Times New Roman" w:cs="Times New Roman"/>
        </w:rPr>
        <w:t xml:space="preserve"> is not subject to transposition, but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needs to include some of its requirements into its legislation</w:t>
      </w:r>
      <w:r w:rsidR="00FB1EF0" w:rsidRPr="00AC316B">
        <w:rPr>
          <w:rFonts w:ascii="Times New Roman" w:hAnsi="Times New Roman" w:cs="Times New Roman"/>
        </w:rPr>
        <w:t>.</w:t>
      </w:r>
      <w:r w:rsidR="009A092B" w:rsidRPr="00AC316B">
        <w:rPr>
          <w:rFonts w:ascii="Times New Roman" w:hAnsi="Times New Roman" w:cs="Times New Roman"/>
        </w:rPr>
        <w:t xml:space="preserve"> </w:t>
      </w:r>
      <w:r w:rsidR="00A91E2B" w:rsidRPr="00AC316B">
        <w:rPr>
          <w:rFonts w:ascii="Times New Roman" w:hAnsi="Times New Roman" w:cs="Times New Roman"/>
        </w:rPr>
        <w:t xml:space="preserve">This has been achieved to some extent through the DCM no.889 dt. 27.12.2022 ‘Approving the regulation for the monitoring and reporting of the GHGs emissions and other climate change related information at the national level’ is in line with MMR Regulation and some requirements from the (EU) Governance Regulation 2018/1999. </w:t>
      </w:r>
      <w:r w:rsidR="00964D89" w:rsidRPr="00AC316B">
        <w:rPr>
          <w:rFonts w:ascii="Times New Roman" w:hAnsi="Times New Roman" w:cs="Times New Roman"/>
        </w:rPr>
        <w:t xml:space="preserve">Besides, </w:t>
      </w:r>
      <w:r w:rsidR="00E35291" w:rsidRPr="00AC316B">
        <w:rPr>
          <w:rFonts w:ascii="Times New Roman" w:hAnsi="Times New Roman" w:cs="Times New Roman"/>
        </w:rPr>
        <w:t xml:space="preserve">DCM no. 872, dated 29.12.2021 approved </w:t>
      </w:r>
      <w:r w:rsidR="00964D89" w:rsidRPr="00AC316B">
        <w:rPr>
          <w:rFonts w:ascii="Times New Roman" w:hAnsi="Times New Roman" w:cs="Times New Roman"/>
        </w:rPr>
        <w:t>the National Energy and Climate Plan (NECP)</w:t>
      </w:r>
      <w:r w:rsidR="00CB06D8" w:rsidRPr="00AC316B">
        <w:rPr>
          <w:rFonts w:ascii="Times New Roman" w:hAnsi="Times New Roman" w:cs="Times New Roman"/>
        </w:rPr>
        <w:t xml:space="preserve"> 2020-2030</w:t>
      </w:r>
      <w:r w:rsidR="00964D89" w:rsidRPr="00AC316B">
        <w:rPr>
          <w:rFonts w:ascii="Times New Roman" w:hAnsi="Times New Roman" w:cs="Times New Roman"/>
        </w:rPr>
        <w:t>.</w:t>
      </w:r>
    </w:p>
    <w:p w14:paraId="3D0764D6" w14:textId="3EB695B2" w:rsidR="00557D60" w:rsidRPr="00AC316B" w:rsidRDefault="00557D60" w:rsidP="00557D60">
      <w:pPr>
        <w:rPr>
          <w:rFonts w:ascii="Times New Roman" w:hAnsi="Times New Roman" w:cs="Times New Roman"/>
        </w:rPr>
      </w:pPr>
      <w:r w:rsidRPr="00AC316B">
        <w:rPr>
          <w:rFonts w:ascii="Times New Roman" w:hAnsi="Times New Roman" w:cs="Times New Roman"/>
        </w:rPr>
        <w:t xml:space="preserve">The Law </w:t>
      </w:r>
      <w:r w:rsidR="00E35291" w:rsidRPr="00AC316B">
        <w:rPr>
          <w:rFonts w:ascii="Times New Roman" w:hAnsi="Times New Roman" w:cs="Times New Roman"/>
        </w:rPr>
        <w:t xml:space="preserve">“On climate change” </w:t>
      </w:r>
      <w:r w:rsidRPr="00AC316B">
        <w:rPr>
          <w:rFonts w:ascii="Times New Roman" w:hAnsi="Times New Roman" w:cs="Times New Roman"/>
        </w:rPr>
        <w:t xml:space="preserve">defines the competencies, duties and responsibilities of institutions involved with climate change. It requests from the line </w:t>
      </w:r>
      <w:r w:rsidR="00FB1EF0" w:rsidRPr="00AC316B">
        <w:rPr>
          <w:rFonts w:ascii="Times New Roman" w:hAnsi="Times New Roman" w:cs="Times New Roman"/>
        </w:rPr>
        <w:t>ministries, whose</w:t>
      </w:r>
      <w:r w:rsidRPr="00AC316B">
        <w:rPr>
          <w:rFonts w:ascii="Times New Roman" w:hAnsi="Times New Roman" w:cs="Times New Roman"/>
        </w:rPr>
        <w:t xml:space="preserve"> competences fall in areas of state responsibilities that have an impact on the climate change,</w:t>
      </w:r>
      <w:r w:rsidR="009A092B" w:rsidRPr="00AC316B">
        <w:rPr>
          <w:rFonts w:ascii="Times New Roman" w:hAnsi="Times New Roman" w:cs="Times New Roman"/>
        </w:rPr>
        <w:t xml:space="preserve"> </w:t>
      </w:r>
      <w:r w:rsidRPr="00AC316B">
        <w:rPr>
          <w:rFonts w:ascii="Times New Roman" w:hAnsi="Times New Roman" w:cs="Times New Roman"/>
        </w:rPr>
        <w:t>to</w:t>
      </w:r>
      <w:r w:rsidR="009A092B" w:rsidRPr="00AC316B">
        <w:rPr>
          <w:rFonts w:ascii="Times New Roman" w:hAnsi="Times New Roman" w:cs="Times New Roman"/>
        </w:rPr>
        <w:t xml:space="preserve"> </w:t>
      </w:r>
      <w:r w:rsidRPr="00AC316B">
        <w:rPr>
          <w:rFonts w:ascii="Times New Roman" w:hAnsi="Times New Roman" w:cs="Times New Roman"/>
        </w:rPr>
        <w:t>formulate and implement national/sectorial Low Carbon Development Strategies (LCDS). MTE shall coordinate the process of their integration under the umbrella of a National LCDS/Climate Change Mitigation Strategy or updates. All the line Ministries shall share with MTE information on the updates of their low-carbon development strategies, on the status of their implementation and the mitigation measures adopted</w:t>
      </w:r>
      <w:r w:rsidR="002C77AB" w:rsidRPr="00AC316B">
        <w:rPr>
          <w:rFonts w:ascii="Times New Roman" w:hAnsi="Times New Roman" w:cs="Times New Roman"/>
        </w:rPr>
        <w:t xml:space="preserve"> and implemented</w:t>
      </w:r>
      <w:r w:rsidRPr="00AC316B">
        <w:rPr>
          <w:rFonts w:ascii="Times New Roman" w:hAnsi="Times New Roman" w:cs="Times New Roman"/>
        </w:rPr>
        <w:t>.</w:t>
      </w:r>
    </w:p>
    <w:p w14:paraId="5FB42B46" w14:textId="065FB3F2" w:rsidR="00E35291" w:rsidRPr="00AC316B" w:rsidRDefault="00557D60" w:rsidP="00AA34A6">
      <w:pPr>
        <w:rPr>
          <w:rFonts w:ascii="Times New Roman" w:eastAsia="Times New Roman" w:hAnsi="Times New Roman" w:cs="Times New Roman"/>
          <w:sz w:val="24"/>
          <w:szCs w:val="24"/>
        </w:rPr>
      </w:pPr>
      <w:r w:rsidRPr="00AC316B">
        <w:rPr>
          <w:rFonts w:ascii="Times New Roman" w:hAnsi="Times New Roman" w:cs="Times New Roman"/>
        </w:rPr>
        <w:t xml:space="preserve">The </w:t>
      </w:r>
      <w:r w:rsidR="00E35291" w:rsidRPr="00AC316B">
        <w:rPr>
          <w:rFonts w:ascii="Times New Roman" w:hAnsi="Times New Roman" w:cs="Times New Roman"/>
        </w:rPr>
        <w:t xml:space="preserve">DCM no.889 dt. 27.12.2022 ‘Approving the regulation for the monitoring and reporting of the GHGs emissions and other climate change related information at the national level’ </w:t>
      </w:r>
      <w:r w:rsidRPr="00AC316B">
        <w:rPr>
          <w:rFonts w:ascii="Times New Roman" w:hAnsi="Times New Roman" w:cs="Times New Roman"/>
        </w:rPr>
        <w:t>provides the legal bases for e</w:t>
      </w:r>
      <w:r w:rsidRPr="00AC316B">
        <w:rPr>
          <w:rFonts w:ascii="Times New Roman" w:eastAsia="Times New Roman" w:hAnsi="Times New Roman" w:cs="Times New Roman"/>
        </w:rPr>
        <w:t>stablishing t</w:t>
      </w:r>
      <w:r w:rsidRPr="00AC316B">
        <w:rPr>
          <w:rFonts w:ascii="Times New Roman" w:hAnsi="Times New Roman" w:cs="Times New Roman"/>
        </w:rPr>
        <w:t>he</w:t>
      </w:r>
      <w:r w:rsidR="009A092B" w:rsidRPr="00AC316B">
        <w:rPr>
          <w:rFonts w:ascii="Times New Roman" w:hAnsi="Times New Roman" w:cs="Times New Roman"/>
        </w:rPr>
        <w:t xml:space="preserve"> </w:t>
      </w:r>
      <w:r w:rsidRPr="00AC316B">
        <w:rPr>
          <w:rFonts w:ascii="Times New Roman" w:hAnsi="Times New Roman" w:cs="Times New Roman"/>
        </w:rPr>
        <w:t>National Inventory System for GHGs and the National System</w:t>
      </w:r>
      <w:r w:rsidR="009A092B" w:rsidRPr="00AC316B">
        <w:rPr>
          <w:rFonts w:ascii="Times New Roman" w:hAnsi="Times New Roman" w:cs="Times New Roman"/>
        </w:rPr>
        <w:t xml:space="preserve"> </w:t>
      </w:r>
      <w:r w:rsidRPr="00AC316B">
        <w:rPr>
          <w:rFonts w:ascii="Times New Roman" w:hAnsi="Times New Roman" w:cs="Times New Roman"/>
        </w:rPr>
        <w:t>for</w:t>
      </w:r>
      <w:r w:rsidR="009A092B" w:rsidRPr="00AC316B">
        <w:rPr>
          <w:rFonts w:ascii="Times New Roman" w:hAnsi="Times New Roman" w:cs="Times New Roman"/>
        </w:rPr>
        <w:t xml:space="preserve"> </w:t>
      </w:r>
      <w:r w:rsidRPr="00AC316B">
        <w:rPr>
          <w:rFonts w:ascii="Times New Roman" w:hAnsi="Times New Roman" w:cs="Times New Roman"/>
        </w:rPr>
        <w:t>Projections</w:t>
      </w:r>
      <w:r w:rsidR="009A092B" w:rsidRPr="00AC316B">
        <w:rPr>
          <w:rFonts w:ascii="Times New Roman" w:hAnsi="Times New Roman" w:cs="Times New Roman"/>
        </w:rPr>
        <w:t xml:space="preserve"> </w:t>
      </w:r>
      <w:r w:rsidRPr="00AC316B">
        <w:rPr>
          <w:rFonts w:ascii="Times New Roman" w:hAnsi="Times New Roman" w:cs="Times New Roman"/>
        </w:rPr>
        <w:t xml:space="preserve">for GHGs. It </w:t>
      </w:r>
      <w:r w:rsidRPr="00AC316B">
        <w:rPr>
          <w:rFonts w:ascii="Times New Roman" w:eastAsia="Times New Roman" w:hAnsi="Times New Roman" w:cs="Times New Roman"/>
        </w:rPr>
        <w:t>applies to:</w:t>
      </w:r>
      <w:r w:rsidR="0092013B" w:rsidRPr="00AC316B">
        <w:rPr>
          <w:rFonts w:ascii="Times New Roman" w:eastAsia="Times New Roman" w:hAnsi="Times New Roman" w:cs="Times New Roman"/>
        </w:rPr>
        <w:t xml:space="preserve"> a) </w:t>
      </w:r>
      <w:r w:rsidR="00E35291" w:rsidRPr="00AC316B">
        <w:rPr>
          <w:rFonts w:ascii="Times New Roman" w:eastAsia="Times New Roman" w:hAnsi="Times New Roman" w:cs="Times New Roman"/>
        </w:rPr>
        <w:t xml:space="preserve">the implementation and progress of low-carbon development strategies, the National Energy and Climate Plan, the </w:t>
      </w:r>
      <w:proofErr w:type="spellStart"/>
      <w:r w:rsidR="00E35291" w:rsidRPr="00AC316B">
        <w:rPr>
          <w:rFonts w:ascii="Times New Roman" w:eastAsia="Times New Roman" w:hAnsi="Times New Roman" w:cs="Times New Roman"/>
        </w:rPr>
        <w:t>fulfillment</w:t>
      </w:r>
      <w:proofErr w:type="spellEnd"/>
      <w:r w:rsidR="00E35291" w:rsidRPr="00AC316B">
        <w:rPr>
          <w:rFonts w:ascii="Times New Roman" w:eastAsia="Times New Roman" w:hAnsi="Times New Roman" w:cs="Times New Roman"/>
        </w:rPr>
        <w:t xml:space="preserve"> of the objective of the NDC and their updates at the national level;</w:t>
      </w:r>
      <w:r w:rsidR="0092013B" w:rsidRPr="00AC316B">
        <w:rPr>
          <w:rFonts w:ascii="Times New Roman" w:eastAsia="Times New Roman" w:hAnsi="Times New Roman" w:cs="Times New Roman"/>
        </w:rPr>
        <w:t xml:space="preserve"> b) </w:t>
      </w:r>
      <w:r w:rsidR="00E35291" w:rsidRPr="00AC316B">
        <w:rPr>
          <w:rFonts w:ascii="Times New Roman" w:eastAsia="Times New Roman" w:hAnsi="Times New Roman" w:cs="Times New Roman"/>
        </w:rPr>
        <w:t xml:space="preserve">of the plans and strategies of </w:t>
      </w:r>
      <w:proofErr w:type="spellStart"/>
      <w:r w:rsidR="00E35291" w:rsidRPr="00AC316B">
        <w:rPr>
          <w:rFonts w:ascii="Times New Roman" w:eastAsia="Times New Roman" w:hAnsi="Times New Roman" w:cs="Times New Roman"/>
        </w:rPr>
        <w:t>RoA</w:t>
      </w:r>
      <w:proofErr w:type="spellEnd"/>
      <w:r w:rsidR="00E35291" w:rsidRPr="00AC316B">
        <w:rPr>
          <w:rFonts w:ascii="Times New Roman" w:eastAsia="Times New Roman" w:hAnsi="Times New Roman" w:cs="Times New Roman"/>
        </w:rPr>
        <w:t xml:space="preserve"> to adapt to climate change;</w:t>
      </w:r>
      <w:r w:rsidR="0092013B" w:rsidRPr="00AC316B">
        <w:rPr>
          <w:rFonts w:ascii="Times New Roman" w:eastAsia="Times New Roman" w:hAnsi="Times New Roman" w:cs="Times New Roman"/>
        </w:rPr>
        <w:t xml:space="preserve"> c) </w:t>
      </w:r>
      <w:r w:rsidR="00E35291" w:rsidRPr="00AC316B">
        <w:rPr>
          <w:rFonts w:ascii="Times New Roman" w:eastAsia="Times New Roman" w:hAnsi="Times New Roman" w:cs="Times New Roman"/>
        </w:rPr>
        <w:t>of GHG emissions (CO</w:t>
      </w:r>
      <w:r w:rsidR="00E35291" w:rsidRPr="00AC316B">
        <w:rPr>
          <w:rFonts w:ascii="Times New Roman" w:eastAsia="Times New Roman" w:hAnsi="Times New Roman" w:cs="Times New Roman"/>
          <w:vertAlign w:val="subscript"/>
        </w:rPr>
        <w:t>2</w:t>
      </w:r>
      <w:r w:rsidR="00E35291" w:rsidRPr="00AC316B">
        <w:rPr>
          <w:rFonts w:ascii="Times New Roman" w:eastAsia="Times New Roman" w:hAnsi="Times New Roman" w:cs="Times New Roman"/>
        </w:rPr>
        <w:t>, CH</w:t>
      </w:r>
      <w:r w:rsidR="00E35291" w:rsidRPr="00AC316B">
        <w:rPr>
          <w:rFonts w:ascii="Times New Roman" w:eastAsia="Times New Roman" w:hAnsi="Times New Roman" w:cs="Times New Roman"/>
          <w:vertAlign w:val="subscript"/>
        </w:rPr>
        <w:t>4</w:t>
      </w:r>
      <w:r w:rsidR="00E35291" w:rsidRPr="00AC316B">
        <w:rPr>
          <w:rFonts w:ascii="Times New Roman" w:eastAsia="Times New Roman" w:hAnsi="Times New Roman" w:cs="Times New Roman"/>
        </w:rPr>
        <w:t>, N</w:t>
      </w:r>
      <w:r w:rsidR="00E35291" w:rsidRPr="00AC316B">
        <w:rPr>
          <w:rFonts w:ascii="Times New Roman" w:eastAsia="Times New Roman" w:hAnsi="Times New Roman" w:cs="Times New Roman"/>
          <w:vertAlign w:val="subscript"/>
        </w:rPr>
        <w:t>2</w:t>
      </w:r>
      <w:r w:rsidR="00E35291" w:rsidRPr="00AC316B">
        <w:rPr>
          <w:rFonts w:ascii="Times New Roman" w:eastAsia="Times New Roman" w:hAnsi="Times New Roman" w:cs="Times New Roman"/>
        </w:rPr>
        <w:t>O, SF</w:t>
      </w:r>
      <w:r w:rsidR="00E35291" w:rsidRPr="00AC316B">
        <w:rPr>
          <w:rFonts w:ascii="Times New Roman" w:eastAsia="Times New Roman" w:hAnsi="Times New Roman" w:cs="Times New Roman"/>
          <w:vertAlign w:val="subscript"/>
        </w:rPr>
        <w:t>6</w:t>
      </w:r>
      <w:r w:rsidR="00E35291" w:rsidRPr="00AC316B">
        <w:rPr>
          <w:rFonts w:ascii="Times New Roman" w:eastAsia="Times New Roman" w:hAnsi="Times New Roman" w:cs="Times New Roman"/>
        </w:rPr>
        <w:t xml:space="preserve">, HFCs, PFCs) according to the relevant sources and their removal by carbon sinks in the territory of </w:t>
      </w:r>
      <w:proofErr w:type="spellStart"/>
      <w:r w:rsidR="00E35291" w:rsidRPr="00AC316B">
        <w:rPr>
          <w:rFonts w:ascii="Times New Roman" w:eastAsia="Times New Roman" w:hAnsi="Times New Roman" w:cs="Times New Roman"/>
        </w:rPr>
        <w:t>RoA</w:t>
      </w:r>
      <w:proofErr w:type="spellEnd"/>
      <w:r w:rsidR="00E35291" w:rsidRPr="00AC316B">
        <w:rPr>
          <w:rFonts w:ascii="Times New Roman" w:eastAsia="Times New Roman" w:hAnsi="Times New Roman" w:cs="Times New Roman"/>
        </w:rPr>
        <w:t>;</w:t>
      </w:r>
      <w:r w:rsidR="0092013B" w:rsidRPr="00AC316B">
        <w:rPr>
          <w:rFonts w:ascii="Times New Roman" w:eastAsia="Times New Roman" w:hAnsi="Times New Roman" w:cs="Times New Roman"/>
        </w:rPr>
        <w:t xml:space="preserve"> d) </w:t>
      </w:r>
      <w:r w:rsidR="00E35291" w:rsidRPr="00AC316B">
        <w:rPr>
          <w:rFonts w:ascii="Times New Roman" w:eastAsia="Times New Roman" w:hAnsi="Times New Roman" w:cs="Times New Roman"/>
        </w:rPr>
        <w:t xml:space="preserve">projections of anthropogenic GHG emissions </w:t>
      </w:r>
      <w:r w:rsidR="009A092B" w:rsidRPr="00AC316B">
        <w:rPr>
          <w:rFonts w:ascii="Times New Roman" w:eastAsia="Times New Roman" w:hAnsi="Times New Roman" w:cs="Times New Roman"/>
        </w:rPr>
        <w:t>(CO</w:t>
      </w:r>
      <w:r w:rsidR="009A092B" w:rsidRPr="00AC316B">
        <w:rPr>
          <w:rFonts w:ascii="Times New Roman" w:eastAsia="Times New Roman" w:hAnsi="Times New Roman" w:cs="Times New Roman"/>
          <w:vertAlign w:val="subscript"/>
        </w:rPr>
        <w:t>2</w:t>
      </w:r>
      <w:r w:rsidR="009A092B" w:rsidRPr="00AC316B">
        <w:rPr>
          <w:rFonts w:ascii="Times New Roman" w:eastAsia="Times New Roman" w:hAnsi="Times New Roman" w:cs="Times New Roman"/>
        </w:rPr>
        <w:t>, CH</w:t>
      </w:r>
      <w:r w:rsidR="009A092B" w:rsidRPr="00AC316B">
        <w:rPr>
          <w:rFonts w:ascii="Times New Roman" w:eastAsia="Times New Roman" w:hAnsi="Times New Roman" w:cs="Times New Roman"/>
          <w:vertAlign w:val="subscript"/>
        </w:rPr>
        <w:t>4</w:t>
      </w:r>
      <w:r w:rsidR="009A092B" w:rsidRPr="00AC316B">
        <w:rPr>
          <w:rFonts w:ascii="Times New Roman" w:eastAsia="Times New Roman" w:hAnsi="Times New Roman" w:cs="Times New Roman"/>
        </w:rPr>
        <w:t>, N</w:t>
      </w:r>
      <w:r w:rsidR="009A092B" w:rsidRPr="00AC316B">
        <w:rPr>
          <w:rFonts w:ascii="Times New Roman" w:eastAsia="Times New Roman" w:hAnsi="Times New Roman" w:cs="Times New Roman"/>
          <w:vertAlign w:val="subscript"/>
        </w:rPr>
        <w:t>2</w:t>
      </w:r>
      <w:r w:rsidR="009A092B" w:rsidRPr="00AC316B">
        <w:rPr>
          <w:rFonts w:ascii="Times New Roman" w:eastAsia="Times New Roman" w:hAnsi="Times New Roman" w:cs="Times New Roman"/>
        </w:rPr>
        <w:t>O, SF</w:t>
      </w:r>
      <w:r w:rsidR="009A092B" w:rsidRPr="00AC316B">
        <w:rPr>
          <w:rFonts w:ascii="Times New Roman" w:eastAsia="Times New Roman" w:hAnsi="Times New Roman" w:cs="Times New Roman"/>
          <w:vertAlign w:val="subscript"/>
        </w:rPr>
        <w:t>6</w:t>
      </w:r>
      <w:r w:rsidR="009A092B" w:rsidRPr="00AC316B">
        <w:rPr>
          <w:rFonts w:ascii="Times New Roman" w:eastAsia="Times New Roman" w:hAnsi="Times New Roman" w:cs="Times New Roman"/>
        </w:rPr>
        <w:t>, HFCs, PFCs)</w:t>
      </w:r>
      <w:r w:rsidR="00E35291" w:rsidRPr="00AC316B">
        <w:rPr>
          <w:rFonts w:ascii="Times New Roman" w:eastAsia="Times New Roman" w:hAnsi="Times New Roman" w:cs="Times New Roman"/>
        </w:rPr>
        <w:t xml:space="preserve"> according to relevant sources and their removal by carbon sinks and related national greenhouse gas </w:t>
      </w:r>
      <w:r w:rsidR="0092013B" w:rsidRPr="00AC316B">
        <w:rPr>
          <w:rFonts w:ascii="Times New Roman" w:eastAsia="Times New Roman" w:hAnsi="Times New Roman" w:cs="Times New Roman"/>
        </w:rPr>
        <w:t>policies and measures.</w:t>
      </w:r>
    </w:p>
    <w:p w14:paraId="1DED0BDA" w14:textId="41981AD6" w:rsidR="00557D60" w:rsidRPr="00AC316B" w:rsidRDefault="0092013B" w:rsidP="00557D60">
      <w:pPr>
        <w:rPr>
          <w:rFonts w:ascii="Times New Roman" w:hAnsi="Times New Roman" w:cs="Times New Roman"/>
        </w:rPr>
      </w:pPr>
      <w:r w:rsidRPr="00AC316B">
        <w:rPr>
          <w:rFonts w:ascii="Times New Roman" w:hAnsi="Times New Roman" w:cs="Times New Roman"/>
        </w:rPr>
        <w:t xml:space="preserve">The DCM no.889 </w:t>
      </w:r>
      <w:r w:rsidR="009A092B" w:rsidRPr="00AC316B">
        <w:rPr>
          <w:rFonts w:ascii="Times New Roman" w:hAnsi="Times New Roman" w:cs="Times New Roman"/>
        </w:rPr>
        <w:t>of</w:t>
      </w:r>
      <w:r w:rsidRPr="00AC316B">
        <w:rPr>
          <w:rFonts w:ascii="Times New Roman" w:hAnsi="Times New Roman" w:cs="Times New Roman"/>
        </w:rPr>
        <w:t xml:space="preserve"> 27.12.2022 </w:t>
      </w:r>
      <w:r w:rsidR="003D7302" w:rsidRPr="00AC316B">
        <w:rPr>
          <w:rFonts w:ascii="Times New Roman" w:hAnsi="Times New Roman" w:cs="Times New Roman"/>
        </w:rPr>
        <w:t xml:space="preserve">requests </w:t>
      </w:r>
      <w:r w:rsidR="00557D60" w:rsidRPr="00AC316B">
        <w:rPr>
          <w:rFonts w:ascii="Times New Roman" w:hAnsi="Times New Roman" w:cs="Times New Roman"/>
        </w:rPr>
        <w:t>the preparation of the</w:t>
      </w:r>
    </w:p>
    <w:p w14:paraId="29EC617E" w14:textId="77777777" w:rsidR="00557D60" w:rsidRPr="00AC316B" w:rsidRDefault="00557D60" w:rsidP="00021D6D">
      <w:pPr>
        <w:pStyle w:val="ListParagraph"/>
        <w:numPr>
          <w:ilvl w:val="0"/>
          <w:numId w:val="2"/>
        </w:numPr>
        <w:rPr>
          <w:rFonts w:ascii="Times New Roman" w:hAnsi="Times New Roman" w:cs="Times New Roman"/>
        </w:rPr>
      </w:pPr>
      <w:r w:rsidRPr="00AC316B">
        <w:rPr>
          <w:rFonts w:ascii="Times New Roman" w:hAnsi="Times New Roman" w:cs="Times New Roman"/>
        </w:rPr>
        <w:t xml:space="preserve">GHGs Emissions </w:t>
      </w:r>
      <w:r w:rsidR="003D7302" w:rsidRPr="00AC316B">
        <w:rPr>
          <w:rFonts w:ascii="Times New Roman" w:hAnsi="Times New Roman" w:cs="Times New Roman"/>
        </w:rPr>
        <w:t>Inventory for</w:t>
      </w:r>
      <w:r w:rsidRPr="00AC316B">
        <w:rPr>
          <w:rFonts w:ascii="Times New Roman" w:hAnsi="Times New Roman" w:cs="Times New Roman"/>
        </w:rPr>
        <w:t xml:space="preserve"> 6 sectors: energy, industrial processes, agriculture, land use, land </w:t>
      </w:r>
      <w:r w:rsidR="00217983" w:rsidRPr="00AC316B">
        <w:rPr>
          <w:rFonts w:ascii="Times New Roman" w:hAnsi="Times New Roman" w:cs="Times New Roman"/>
        </w:rPr>
        <w:t xml:space="preserve">use change </w:t>
      </w:r>
      <w:r w:rsidRPr="00AC316B">
        <w:rPr>
          <w:rFonts w:ascii="Times New Roman" w:hAnsi="Times New Roman" w:cs="Times New Roman"/>
        </w:rPr>
        <w:t>and forest (LULUCF), waste, solvents and other products;</w:t>
      </w:r>
    </w:p>
    <w:p w14:paraId="6C64FA8F" w14:textId="77777777" w:rsidR="00557D60" w:rsidRPr="00AC316B" w:rsidRDefault="00557D60" w:rsidP="00021D6D">
      <w:pPr>
        <w:pStyle w:val="ListParagraph"/>
        <w:numPr>
          <w:ilvl w:val="0"/>
          <w:numId w:val="2"/>
        </w:numPr>
        <w:rPr>
          <w:rFonts w:ascii="Times New Roman" w:hAnsi="Times New Roman" w:cs="Times New Roman"/>
        </w:rPr>
      </w:pPr>
      <w:r w:rsidRPr="00AC316B">
        <w:rPr>
          <w:rFonts w:ascii="Times New Roman" w:hAnsi="Times New Roman" w:cs="Times New Roman"/>
        </w:rPr>
        <w:t>GHG emissions at national level;</w:t>
      </w:r>
    </w:p>
    <w:p w14:paraId="78ED2D57" w14:textId="77777777" w:rsidR="00557D60" w:rsidRPr="00AC316B" w:rsidRDefault="00557D60" w:rsidP="00021D6D">
      <w:pPr>
        <w:pStyle w:val="ListParagraph"/>
        <w:numPr>
          <w:ilvl w:val="0"/>
          <w:numId w:val="2"/>
        </w:numPr>
        <w:rPr>
          <w:rFonts w:ascii="Times New Roman" w:hAnsi="Times New Roman" w:cs="Times New Roman"/>
        </w:rPr>
      </w:pPr>
      <w:r w:rsidRPr="00AC316B">
        <w:rPr>
          <w:rFonts w:ascii="Times New Roman" w:hAnsi="Times New Roman" w:cs="Times New Roman"/>
        </w:rPr>
        <w:t xml:space="preserve">report about </w:t>
      </w:r>
      <w:r w:rsidR="003D7302" w:rsidRPr="00AC316B">
        <w:rPr>
          <w:rFonts w:ascii="Times New Roman" w:hAnsi="Times New Roman" w:cs="Times New Roman"/>
        </w:rPr>
        <w:t>data consistency</w:t>
      </w:r>
      <w:r w:rsidRPr="00AC316B">
        <w:rPr>
          <w:rFonts w:ascii="Times New Roman" w:hAnsi="Times New Roman" w:cs="Times New Roman"/>
        </w:rPr>
        <w:t>;</w:t>
      </w:r>
    </w:p>
    <w:p w14:paraId="3DF16A4D" w14:textId="77777777" w:rsidR="00557D60" w:rsidRPr="00AC316B" w:rsidRDefault="00557D60" w:rsidP="00021D6D">
      <w:pPr>
        <w:pStyle w:val="ListParagraph"/>
        <w:numPr>
          <w:ilvl w:val="0"/>
          <w:numId w:val="2"/>
        </w:numPr>
        <w:rPr>
          <w:rFonts w:ascii="Times New Roman" w:hAnsi="Times New Roman" w:cs="Times New Roman"/>
        </w:rPr>
      </w:pPr>
      <w:r w:rsidRPr="00AC316B">
        <w:rPr>
          <w:rFonts w:ascii="Times New Roman" w:hAnsi="Times New Roman" w:cs="Times New Roman"/>
        </w:rPr>
        <w:t>projections of anthropogenic greenhouse gas emissions by sources and removals by sinks, organised by gas or group of gases listed in Annex I of the Law and by sector;</w:t>
      </w:r>
    </w:p>
    <w:p w14:paraId="7187E403" w14:textId="77777777" w:rsidR="00557D60" w:rsidRPr="00AC316B" w:rsidRDefault="0092013B" w:rsidP="00557D60">
      <w:pPr>
        <w:rPr>
          <w:rFonts w:ascii="Times New Roman" w:hAnsi="Times New Roman" w:cs="Times New Roman"/>
        </w:rPr>
      </w:pPr>
      <w:r w:rsidRPr="00AC316B">
        <w:rPr>
          <w:rFonts w:ascii="Times New Roman" w:hAnsi="Times New Roman" w:cs="Times New Roman"/>
        </w:rPr>
        <w:lastRenderedPageBreak/>
        <w:t xml:space="preserve">The DCM no.889 dt. 27.12.2022 </w:t>
      </w:r>
      <w:r w:rsidR="00557D60" w:rsidRPr="00AC316B">
        <w:rPr>
          <w:rFonts w:ascii="Times New Roman" w:hAnsi="Times New Roman" w:cs="Times New Roman"/>
        </w:rPr>
        <w:t xml:space="preserve">identifies all the </w:t>
      </w:r>
      <w:r w:rsidR="003D7302" w:rsidRPr="00AC316B">
        <w:rPr>
          <w:rFonts w:ascii="Times New Roman" w:hAnsi="Times New Roman" w:cs="Times New Roman"/>
        </w:rPr>
        <w:t>institutions that</w:t>
      </w:r>
      <w:r w:rsidR="00557D60" w:rsidRPr="00AC316B">
        <w:rPr>
          <w:rFonts w:ascii="Times New Roman" w:hAnsi="Times New Roman" w:cs="Times New Roman"/>
        </w:rPr>
        <w:t xml:space="preserve"> shall keep certain identified activity data and/or process them, asking from them to make all these data available to NEA to prepare, the above mentioned documents. </w:t>
      </w:r>
    </w:p>
    <w:p w14:paraId="05433158" w14:textId="77777777" w:rsidR="0092013B" w:rsidRPr="00AC316B" w:rsidRDefault="0092013B" w:rsidP="00557D60">
      <w:pPr>
        <w:rPr>
          <w:rFonts w:ascii="Times New Roman" w:hAnsi="Times New Roman" w:cs="Times New Roman"/>
        </w:rPr>
      </w:pPr>
      <w:r w:rsidRPr="00AC316B">
        <w:rPr>
          <w:rFonts w:ascii="Times New Roman" w:hAnsi="Times New Roman" w:cs="Times New Roman"/>
        </w:rPr>
        <w:t>The Ministry of Tourism and Environment is the National Focal Point to the UNFCCC, in charge of the overall coordination of the Monitoring, Reporting and Verification (MRV) system, the National Communications (NCs) and Biennial Update Reports (BURs).</w:t>
      </w:r>
    </w:p>
    <w:p w14:paraId="7DC89FF5" w14:textId="304ABBDD" w:rsidR="00EC6F33" w:rsidRPr="00AC316B" w:rsidRDefault="0092013B" w:rsidP="00EC6F33">
      <w:pPr>
        <w:rPr>
          <w:rFonts w:ascii="Times New Roman" w:hAnsi="Times New Roman" w:cs="Times New Roman"/>
        </w:rPr>
      </w:pPr>
      <w:r w:rsidRPr="00AC316B">
        <w:rPr>
          <w:rFonts w:ascii="Times New Roman" w:hAnsi="Times New Roman" w:cs="Times New Roman"/>
        </w:rPr>
        <w:t>The National Environment Agency is in charge of the National GHGs Inventory and Projections</w:t>
      </w:r>
      <w:r w:rsidR="00EC6F33" w:rsidRPr="00AC316B">
        <w:rPr>
          <w:rFonts w:ascii="Times New Roman" w:hAnsi="Times New Roman" w:cs="Times New Roman"/>
        </w:rPr>
        <w:t>.</w:t>
      </w:r>
      <w:r w:rsidR="009A092B" w:rsidRPr="00AC316B">
        <w:rPr>
          <w:rFonts w:ascii="Times New Roman" w:hAnsi="Times New Roman" w:cs="Times New Roman"/>
        </w:rPr>
        <w:t xml:space="preserve"> </w:t>
      </w:r>
      <w:r w:rsidR="00EC6F33" w:rsidRPr="00AC316B">
        <w:rPr>
          <w:rFonts w:ascii="Times New Roman" w:hAnsi="Times New Roman" w:cs="Times New Roman"/>
        </w:rPr>
        <w:t>In preparing and finalizing national inventories and projections, NEA will be assisted by line ministries and their dependent agencies/institutions, INSTAT and IGJEUM, with activity data, indicators, information, reports on strategies, policies and their update, etc. The list of activity data and indicators to be prepared by the line ministries and other institutions (INSTAT and IGJEUM) is given in the relevant annexes to the draft DCM.</w:t>
      </w:r>
    </w:p>
    <w:p w14:paraId="14AD738A" w14:textId="77777777" w:rsidR="00430A8F" w:rsidRPr="00AC316B" w:rsidRDefault="00430A8F" w:rsidP="00AA34A6">
      <w:pPr>
        <w:rPr>
          <w:rFonts w:ascii="Times New Roman" w:hAnsi="Times New Roman" w:cs="Times New Roman"/>
        </w:rPr>
      </w:pPr>
      <w:r w:rsidRPr="00AC316B">
        <w:rPr>
          <w:rFonts w:ascii="Times New Roman" w:hAnsi="Times New Roman" w:cs="Times New Roman"/>
        </w:rPr>
        <w:t xml:space="preserve">NEA will be assisted by line ministries </w:t>
      </w:r>
      <w:r w:rsidR="00546805" w:rsidRPr="00AC316B">
        <w:rPr>
          <w:rFonts w:ascii="Times New Roman" w:hAnsi="Times New Roman" w:cs="Times New Roman"/>
        </w:rPr>
        <w:t xml:space="preserve">other line ministries when organizing national inventories and projections, </w:t>
      </w:r>
      <w:r w:rsidRPr="00AC316B">
        <w:rPr>
          <w:rFonts w:ascii="Times New Roman" w:hAnsi="Times New Roman" w:cs="Times New Roman"/>
        </w:rPr>
        <w:t>and th</w:t>
      </w:r>
      <w:r w:rsidR="004C4879" w:rsidRPr="00AC316B">
        <w:rPr>
          <w:rFonts w:ascii="Times New Roman" w:hAnsi="Times New Roman" w:cs="Times New Roman"/>
        </w:rPr>
        <w:t>ey</w:t>
      </w:r>
      <w:r w:rsidRPr="00AC316B">
        <w:rPr>
          <w:rFonts w:ascii="Times New Roman" w:hAnsi="Times New Roman" w:cs="Times New Roman"/>
        </w:rPr>
        <w:t xml:space="preserve"> are in charge of:</w:t>
      </w:r>
    </w:p>
    <w:p w14:paraId="5D364096"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collection, maintenance and processing of data, indicators and specific information of their line</w:t>
      </w:r>
    </w:p>
    <w:p w14:paraId="055890F7"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cooperation with NEA for preparation of the GHGs emissions Inventory</w:t>
      </w:r>
    </w:p>
    <w:p w14:paraId="31BDF85F"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define their dependent institutions with concrete tasks in implementing the DCM</w:t>
      </w:r>
    </w:p>
    <w:p w14:paraId="5FEE2788" w14:textId="77777777" w:rsidR="00F230AF" w:rsidRPr="00AC316B" w:rsidRDefault="00430A8F" w:rsidP="00AA34A6">
      <w:pPr>
        <w:rPr>
          <w:rFonts w:ascii="Times New Roman" w:hAnsi="Times New Roman" w:cs="Times New Roman"/>
          <w:lang w:val="en-US"/>
        </w:rPr>
      </w:pPr>
      <w:r w:rsidRPr="00AC316B">
        <w:rPr>
          <w:rFonts w:ascii="Times New Roman" w:hAnsi="Times New Roman" w:cs="Times New Roman"/>
          <w:b/>
          <w:bCs/>
          <w:lang w:val="en-US"/>
        </w:rPr>
        <w:t xml:space="preserve">Other institutions with duties on implementation of this DCM include: </w:t>
      </w:r>
      <w:r w:rsidRPr="00AC316B">
        <w:rPr>
          <w:rFonts w:ascii="Times New Roman" w:hAnsi="Times New Roman" w:cs="Times New Roman"/>
          <w:lang w:val="en-US"/>
        </w:rPr>
        <w:t xml:space="preserve">INSTAT, </w:t>
      </w:r>
      <w:r w:rsidR="00F230AF" w:rsidRPr="00AC316B">
        <w:rPr>
          <w:rFonts w:ascii="Times New Roman" w:hAnsi="Times New Roman" w:cs="Times New Roman"/>
          <w:lang w:val="en-US"/>
        </w:rPr>
        <w:t xml:space="preserve">Institute </w:t>
      </w:r>
      <w:r w:rsidRPr="00AC316B">
        <w:rPr>
          <w:rFonts w:ascii="Times New Roman" w:hAnsi="Times New Roman" w:cs="Times New Roman"/>
          <w:lang w:val="en-US"/>
        </w:rPr>
        <w:t xml:space="preserve">of Geoscience of Albania (IGEO); </w:t>
      </w:r>
      <w:r w:rsidR="00F230AF" w:rsidRPr="00AC316B">
        <w:rPr>
          <w:rFonts w:ascii="Times New Roman" w:hAnsi="Times New Roman" w:cs="Times New Roman"/>
          <w:lang w:val="en-US"/>
        </w:rPr>
        <w:t>other public/ private institutes and universities that carry out climate related measurements, research and studies</w:t>
      </w:r>
      <w:r w:rsidRPr="00AC316B">
        <w:rPr>
          <w:rFonts w:ascii="Times New Roman" w:hAnsi="Times New Roman" w:cs="Times New Roman"/>
          <w:lang w:val="en-US"/>
        </w:rPr>
        <w:t>.</w:t>
      </w:r>
    </w:p>
    <w:p w14:paraId="4E6F7023" w14:textId="77777777" w:rsidR="00430A8F" w:rsidRPr="00AC316B" w:rsidRDefault="00430A8F" w:rsidP="00AA34A6">
      <w:pPr>
        <w:rPr>
          <w:rFonts w:ascii="Times New Roman" w:hAnsi="Times New Roman" w:cs="Times New Roman"/>
        </w:rPr>
      </w:pPr>
      <w:r w:rsidRPr="00AC316B">
        <w:rPr>
          <w:rFonts w:ascii="Times New Roman" w:hAnsi="Times New Roman" w:cs="Times New Roman"/>
        </w:rPr>
        <w:t xml:space="preserve">Data reporting is expected from these institutions: </w:t>
      </w:r>
    </w:p>
    <w:p w14:paraId="242DBF7D"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Energy data - MIE</w:t>
      </w:r>
    </w:p>
    <w:p w14:paraId="0A17F0E9"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Industrial process - Ministries in charge of economy, trade and entrepreneurship, MIE, NEA, INSTAT</w:t>
      </w:r>
    </w:p>
    <w:p w14:paraId="5381CD98"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Agriculture - Ministry in charge of Agriculture, INSTAT, Local Government Units (LGUs)</w:t>
      </w:r>
    </w:p>
    <w:p w14:paraId="35B92DD7"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LULUCF - Ministry in charge of Agriculture, National Forestry Agency, INSTAT, LGUs</w:t>
      </w:r>
    </w:p>
    <w:p w14:paraId="1C2060FB" w14:textId="77777777" w:rsidR="00430A8F" w:rsidRPr="00257627" w:rsidRDefault="00430A8F" w:rsidP="00AA34A6">
      <w:pPr>
        <w:pStyle w:val="ListParagraph"/>
        <w:numPr>
          <w:ilvl w:val="0"/>
          <w:numId w:val="103"/>
        </w:numPr>
        <w:rPr>
          <w:rFonts w:ascii="Times New Roman" w:hAnsi="Times New Roman" w:cs="Times New Roman"/>
          <w:lang w:val="it-IT"/>
        </w:rPr>
      </w:pPr>
      <w:r w:rsidRPr="00257627">
        <w:rPr>
          <w:rFonts w:ascii="Times New Roman" w:hAnsi="Times New Roman" w:cs="Times New Roman"/>
          <w:lang w:val="it-IT"/>
        </w:rPr>
        <w:t>Waste - MTE, NEA, MIE, INSTAT, LGUs</w:t>
      </w:r>
    </w:p>
    <w:p w14:paraId="213548CA"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 xml:space="preserve">Wastewater and sewage sludge - MIE, National Agency for Water and Waste Infrastructure (AKUM), NEA, </w:t>
      </w:r>
    </w:p>
    <w:p w14:paraId="14362B6D" w14:textId="77777777" w:rsidR="00430A8F" w:rsidRPr="00AC316B" w:rsidRDefault="00430A8F" w:rsidP="00AA34A6">
      <w:pPr>
        <w:pStyle w:val="ListParagraph"/>
        <w:numPr>
          <w:ilvl w:val="0"/>
          <w:numId w:val="103"/>
        </w:numPr>
        <w:rPr>
          <w:rFonts w:ascii="Times New Roman" w:hAnsi="Times New Roman" w:cs="Times New Roman"/>
        </w:rPr>
      </w:pPr>
      <w:r w:rsidRPr="00AC316B">
        <w:rPr>
          <w:rFonts w:ascii="Times New Roman" w:hAnsi="Times New Roman" w:cs="Times New Roman"/>
        </w:rPr>
        <w:t>Solvents - General Customs Directorate</w:t>
      </w:r>
    </w:p>
    <w:p w14:paraId="7D2CB75B" w14:textId="77777777" w:rsidR="00EC6F33" w:rsidRPr="00AC316B" w:rsidRDefault="00EC6F33" w:rsidP="00AA34A6">
      <w:pPr>
        <w:rPr>
          <w:rFonts w:ascii="Times New Roman" w:hAnsi="Times New Roman" w:cs="Times New Roman"/>
          <w:lang w:val="en-US"/>
        </w:rPr>
      </w:pPr>
      <w:r w:rsidRPr="00AC316B">
        <w:rPr>
          <w:rFonts w:ascii="Times New Roman" w:hAnsi="Times New Roman" w:cs="Times New Roman"/>
          <w:lang w:val="en-US"/>
        </w:rPr>
        <w:t>All the public and private institutions, whose activities fall in the areas of state responsibility that impact or are impacted by climate change shall collect, organize and keep their own climate related data together with the relevant reports, as appropriate and share them with the relevant line ministry. Other line ministries and public and private institutions, not engaged with the above areas of state responsibility shall contribute, as appropriate, upon request of the MTE.</w:t>
      </w:r>
    </w:p>
    <w:p w14:paraId="37831831" w14:textId="77777777" w:rsidR="00EC6F33" w:rsidRPr="00AC316B" w:rsidRDefault="00EC6F33" w:rsidP="00AA34A6">
      <w:pPr>
        <w:rPr>
          <w:rFonts w:ascii="Times New Roman" w:hAnsi="Times New Roman" w:cs="Times New Roman"/>
        </w:rPr>
      </w:pPr>
      <w:r w:rsidRPr="00AC316B">
        <w:rPr>
          <w:rFonts w:ascii="Times New Roman" w:hAnsi="Times New Roman" w:cs="Times New Roman"/>
        </w:rPr>
        <w:t xml:space="preserve">Communication of climate information to the public is requested by a number of Laws and By-laws such as those on the right of environmental/information, on public notification and consultation, on Aarhus Convention, on involvement of public in environmental decision-making, </w:t>
      </w:r>
      <w:r w:rsidRPr="00AC316B">
        <w:rPr>
          <w:rFonts w:ascii="Times New Roman" w:eastAsia="Times New Roman" w:hAnsi="Times New Roman" w:cs="Times New Roman"/>
          <w:iCs/>
        </w:rPr>
        <w:t xml:space="preserve">etc. The Law “On climate change” calls from the Line Ministries to ensure the participation of all stakeholders, including local government units, the private sector and the public, as defined in the Aarhus Convention and relevant national legislation during the preparation or updating of their climate-related legislation and strategies. There are procedures to </w:t>
      </w:r>
      <w:r w:rsidRPr="00AC316B">
        <w:rPr>
          <w:rFonts w:ascii="Times New Roman" w:eastAsia="Times New Roman" w:hAnsi="Times New Roman" w:cs="Times New Roman"/>
          <w:iCs/>
        </w:rPr>
        <w:lastRenderedPageBreak/>
        <w:t>be followed to communicate the strategies, policies and measures in general, as well as the National Communications and the GHGs emissions inventories.</w:t>
      </w:r>
    </w:p>
    <w:p w14:paraId="3B43ECA3" w14:textId="77777777" w:rsidR="00557D60" w:rsidRPr="00AC316B" w:rsidRDefault="00557D60" w:rsidP="00021D6D">
      <w:pPr>
        <w:pStyle w:val="Heading4"/>
        <w:numPr>
          <w:ilvl w:val="3"/>
          <w:numId w:val="17"/>
        </w:numPr>
        <w:rPr>
          <w:rFonts w:ascii="Times New Roman" w:hAnsi="Times New Roman" w:cs="Times New Roman"/>
        </w:rPr>
      </w:pPr>
      <w:r w:rsidRPr="00AC316B">
        <w:rPr>
          <w:rFonts w:ascii="Times New Roman" w:hAnsi="Times New Roman" w:cs="Times New Roman"/>
        </w:rPr>
        <w:t xml:space="preserve">Transposition Plan </w:t>
      </w:r>
    </w:p>
    <w:p w14:paraId="37DA0514" w14:textId="615E0A4D" w:rsidR="00557D60" w:rsidRPr="00AC316B" w:rsidRDefault="00557D60" w:rsidP="00547471">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42019E44" w14:textId="77777777" w:rsidR="00557D60" w:rsidRPr="00AC316B" w:rsidRDefault="00557D60" w:rsidP="00C40EAD">
      <w:pPr>
        <w:rPr>
          <w:rFonts w:ascii="Times New Roman" w:hAnsi="Times New Roman" w:cs="Times New Roman"/>
          <w:b/>
        </w:rPr>
      </w:pPr>
      <w:r w:rsidRPr="00AC316B">
        <w:rPr>
          <w:rFonts w:ascii="Times New Roman" w:hAnsi="Times New Roman" w:cs="Times New Roman"/>
          <w:b/>
        </w:rPr>
        <w:t xml:space="preserve">Regulation </w:t>
      </w:r>
      <w:r w:rsidR="00E345B2" w:rsidRPr="00AC316B">
        <w:rPr>
          <w:rFonts w:ascii="Times New Roman" w:hAnsi="Times New Roman" w:cs="Times New Roman"/>
          <w:b/>
        </w:rPr>
        <w:t xml:space="preserve">2018/1999 </w:t>
      </w:r>
      <w:r w:rsidRPr="00AC316B">
        <w:rPr>
          <w:rFonts w:ascii="Times New Roman" w:hAnsi="Times New Roman" w:cs="Times New Roman"/>
          <w:b/>
        </w:rPr>
        <w:t xml:space="preserve">on Governance of the Energy Union and Climate Action </w:t>
      </w:r>
    </w:p>
    <w:p w14:paraId="532173EA" w14:textId="3FEF3988" w:rsidR="005458A2" w:rsidRPr="00AC316B" w:rsidRDefault="00E25161" w:rsidP="00AA34A6">
      <w:pPr>
        <w:rPr>
          <w:rFonts w:ascii="Times New Roman" w:hAnsi="Times New Roman" w:cs="Times New Roman"/>
        </w:rPr>
      </w:pPr>
      <w:r w:rsidRPr="00AC316B">
        <w:rPr>
          <w:rFonts w:ascii="Times New Roman" w:hAnsi="Times New Roman" w:cs="Times New Roman"/>
        </w:rPr>
        <w:t>MIE -</w:t>
      </w:r>
      <w:r w:rsidR="005458A2" w:rsidRPr="00AC316B">
        <w:rPr>
          <w:rFonts w:ascii="Times New Roman" w:hAnsi="Times New Roman" w:cs="Times New Roman"/>
        </w:rPr>
        <w:t xml:space="preserve"> align the energy sector legislation with provisions of the Governance Regulation</w:t>
      </w:r>
      <w:r w:rsidRPr="00AC316B">
        <w:rPr>
          <w:rFonts w:ascii="Times New Roman" w:hAnsi="Times New Roman" w:cs="Times New Roman"/>
        </w:rPr>
        <w:t>.</w:t>
      </w:r>
    </w:p>
    <w:p w14:paraId="4568B059" w14:textId="77777777" w:rsidR="005458A2" w:rsidRPr="00AC316B" w:rsidRDefault="00CA3384" w:rsidP="00AA34A6">
      <w:pPr>
        <w:rPr>
          <w:rFonts w:ascii="Times New Roman" w:hAnsi="Times New Roman" w:cs="Times New Roman"/>
        </w:rPr>
      </w:pPr>
      <w:r w:rsidRPr="007A176C">
        <w:rPr>
          <w:rFonts w:ascii="Times New Roman" w:hAnsi="Times New Roman" w:cs="Times New Roman"/>
        </w:rPr>
        <w:t>MTE - Align the Law on Climate Change and DCM no.889 dt. 27.12.2022 with requirements of the Governance Regulation.</w:t>
      </w:r>
    </w:p>
    <w:p w14:paraId="5C422617" w14:textId="77777777" w:rsidR="003B649F" w:rsidRPr="00AC316B" w:rsidRDefault="00557D60" w:rsidP="00557D60">
      <w:pPr>
        <w:rPr>
          <w:rFonts w:ascii="Times New Roman" w:hAnsi="Times New Roman" w:cs="Times New Roman"/>
        </w:rPr>
      </w:pPr>
      <w:r w:rsidRPr="00AC316B">
        <w:rPr>
          <w:rFonts w:ascii="Times New Roman" w:hAnsi="Times New Roman" w:cs="Times New Roman"/>
        </w:rPr>
        <w:t xml:space="preserve">However, a Need Assessment Document (NAD) prepared under SANE27 project “Support for the implementation of the Law on Climate Change”, is foreseen to be implemented in the short term, following discussions and approval of financing under EU-IPA Funds or other potential donors. </w:t>
      </w:r>
    </w:p>
    <w:p w14:paraId="70BC1F70"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Between others, the NAD intends to establish the systems and procedures for timely data collection and processing, National GHG Inventory System, projections, the NCs the BURs</w:t>
      </w:r>
      <w:r w:rsidR="008D6863" w:rsidRPr="00AC316B">
        <w:rPr>
          <w:rFonts w:ascii="Times New Roman" w:hAnsi="Times New Roman" w:cs="Times New Roman"/>
        </w:rPr>
        <w:t>, and</w:t>
      </w:r>
      <w:r w:rsidR="007D2531" w:rsidRPr="00AC316B">
        <w:rPr>
          <w:rFonts w:ascii="Times New Roman" w:hAnsi="Times New Roman" w:cs="Times New Roman"/>
        </w:rPr>
        <w:t xml:space="preserve"> NECP</w:t>
      </w:r>
      <w:r w:rsidRPr="00AC316B">
        <w:rPr>
          <w:rFonts w:ascii="Times New Roman" w:hAnsi="Times New Roman" w:cs="Times New Roman"/>
        </w:rPr>
        <w:t xml:space="preserve"> reporting on policy measures, etc.</w:t>
      </w:r>
    </w:p>
    <w:p w14:paraId="4D5DE17E" w14:textId="59D94808" w:rsidR="003B649F" w:rsidRPr="00AC316B" w:rsidRDefault="003B649F" w:rsidP="003B649F">
      <w:pPr>
        <w:pStyle w:val="ListParagraph"/>
        <w:numPr>
          <w:ilvl w:val="0"/>
          <w:numId w:val="53"/>
        </w:numPr>
        <w:rPr>
          <w:rFonts w:ascii="Times New Roman" w:hAnsi="Times New Roman" w:cs="Times New Roman"/>
        </w:rPr>
      </w:pPr>
      <w:r w:rsidRPr="00AC316B">
        <w:rPr>
          <w:rFonts w:ascii="Times New Roman" w:hAnsi="Times New Roman" w:cs="Times New Roman"/>
        </w:rPr>
        <w:t>National acts governing the energy sector</w:t>
      </w:r>
      <w:r w:rsidR="009A092B" w:rsidRPr="00AC316B">
        <w:rPr>
          <w:rFonts w:ascii="Times New Roman" w:hAnsi="Times New Roman" w:cs="Times New Roman"/>
        </w:rPr>
        <w:t xml:space="preserve"> </w:t>
      </w:r>
      <w:r w:rsidRPr="00AC316B">
        <w:rPr>
          <w:rFonts w:ascii="Times New Roman" w:hAnsi="Times New Roman" w:cs="Times New Roman"/>
        </w:rPr>
        <w:t xml:space="preserve">will be adequately amended to cover the provisions of the Regulation </w:t>
      </w:r>
      <w:r w:rsidR="00E345B2" w:rsidRPr="00AC316B">
        <w:rPr>
          <w:rFonts w:ascii="Times New Roman" w:hAnsi="Times New Roman" w:cs="Times New Roman"/>
        </w:rPr>
        <w:t xml:space="preserve">2018/1999 </w:t>
      </w:r>
      <w:r w:rsidRPr="00AC316B">
        <w:rPr>
          <w:rFonts w:ascii="Times New Roman" w:hAnsi="Times New Roman" w:cs="Times New Roman"/>
        </w:rPr>
        <w:t>on Governance of the Energy Union and Climate Action relating to the energy sector.</w:t>
      </w:r>
    </w:p>
    <w:p w14:paraId="25A086A0" w14:textId="02BD193A" w:rsidR="00557D60" w:rsidRPr="00AC316B" w:rsidRDefault="00557D60" w:rsidP="00547471">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1A597887" w14:textId="77777777" w:rsidR="00557D60" w:rsidRPr="00AC316B" w:rsidRDefault="00557D60" w:rsidP="00557D60">
      <w:pPr>
        <w:rPr>
          <w:rFonts w:ascii="Times New Roman" w:hAnsi="Times New Roman" w:cs="Times New Roman"/>
          <w:b/>
        </w:rPr>
      </w:pPr>
      <w:r w:rsidRPr="00AC316B">
        <w:rPr>
          <w:rFonts w:ascii="Times New Roman" w:hAnsi="Times New Roman" w:cs="Times New Roman"/>
          <w:b/>
        </w:rPr>
        <w:t xml:space="preserve">Regulation </w:t>
      </w:r>
      <w:r w:rsidR="00E345B2" w:rsidRPr="00AC316B">
        <w:rPr>
          <w:rFonts w:ascii="Times New Roman" w:hAnsi="Times New Roman" w:cs="Times New Roman"/>
          <w:b/>
        </w:rPr>
        <w:t xml:space="preserve">2018/1999 </w:t>
      </w:r>
      <w:r w:rsidRPr="00AC316B">
        <w:rPr>
          <w:rFonts w:ascii="Times New Roman" w:hAnsi="Times New Roman" w:cs="Times New Roman"/>
          <w:b/>
        </w:rPr>
        <w:t>on Governance of the Energy Union and Climate Action</w:t>
      </w:r>
    </w:p>
    <w:p w14:paraId="757182B2" w14:textId="77777777" w:rsidR="005458A2" w:rsidRPr="00AC316B" w:rsidRDefault="00557D60" w:rsidP="00882C52">
      <w:pPr>
        <w:pStyle w:val="ListParagraph"/>
        <w:numPr>
          <w:ilvl w:val="0"/>
          <w:numId w:val="54"/>
        </w:numPr>
        <w:rPr>
          <w:rFonts w:ascii="Times New Roman" w:hAnsi="Times New Roman" w:cs="Times New Roman"/>
          <w:iCs/>
        </w:rPr>
      </w:pPr>
      <w:r w:rsidRPr="00AC316B">
        <w:rPr>
          <w:rFonts w:ascii="Times New Roman" w:hAnsi="Times New Roman" w:cs="Times New Roman"/>
          <w:iCs/>
        </w:rPr>
        <w:t xml:space="preserve">The Law </w:t>
      </w:r>
      <w:r w:rsidR="005458A2" w:rsidRPr="00AC316B">
        <w:rPr>
          <w:rFonts w:ascii="Times New Roman" w:hAnsi="Times New Roman" w:cs="Times New Roman"/>
          <w:iCs/>
        </w:rPr>
        <w:t xml:space="preserve">and/ or the DCM </w:t>
      </w:r>
      <w:r w:rsidRPr="00AC316B">
        <w:rPr>
          <w:rFonts w:ascii="Times New Roman" w:hAnsi="Times New Roman" w:cs="Times New Roman"/>
          <w:iCs/>
        </w:rPr>
        <w:t xml:space="preserve">will </w:t>
      </w:r>
      <w:r w:rsidR="00256FE2" w:rsidRPr="00AC316B">
        <w:rPr>
          <w:rFonts w:ascii="Times New Roman" w:hAnsi="Times New Roman" w:cs="Times New Roman"/>
          <w:iCs/>
        </w:rPr>
        <w:t xml:space="preserve">be </w:t>
      </w:r>
      <w:r w:rsidRPr="00AC316B">
        <w:rPr>
          <w:rFonts w:ascii="Times New Roman" w:hAnsi="Times New Roman" w:cs="Times New Roman"/>
          <w:iCs/>
        </w:rPr>
        <w:t xml:space="preserve">reviewed and, if necessary, amended in order to </w:t>
      </w:r>
    </w:p>
    <w:p w14:paraId="1EAFD496" w14:textId="71979CDB" w:rsidR="000E1B77" w:rsidRPr="00AC316B" w:rsidRDefault="00F55AD9" w:rsidP="005458A2">
      <w:pPr>
        <w:pStyle w:val="ListParagraph"/>
        <w:numPr>
          <w:ilvl w:val="1"/>
          <w:numId w:val="54"/>
        </w:numPr>
        <w:rPr>
          <w:rFonts w:ascii="Times New Roman" w:hAnsi="Times New Roman" w:cs="Times New Roman"/>
          <w:iCs/>
          <w:lang w:val="en-US"/>
        </w:rPr>
      </w:pPr>
      <w:r w:rsidRPr="00AC316B">
        <w:rPr>
          <w:rFonts w:ascii="Times New Roman" w:hAnsi="Times New Roman" w:cs="Times New Roman"/>
          <w:iCs/>
          <w:lang w:val="en-US"/>
        </w:rPr>
        <w:t>Include targets of achieving the</w:t>
      </w:r>
      <w:r w:rsidR="00517580" w:rsidRPr="00AC316B">
        <w:rPr>
          <w:rFonts w:ascii="Times New Roman" w:hAnsi="Times New Roman" w:cs="Times New Roman"/>
          <w:iCs/>
          <w:lang w:val="en-US"/>
        </w:rPr>
        <w:t xml:space="preserve"> balance of</w:t>
      </w:r>
      <w:r w:rsidR="009A092B" w:rsidRPr="00AC316B">
        <w:rPr>
          <w:rFonts w:ascii="Times New Roman" w:hAnsi="Times New Roman" w:cs="Times New Roman"/>
          <w:iCs/>
          <w:lang w:val="en-US"/>
        </w:rPr>
        <w:t xml:space="preserve"> </w:t>
      </w:r>
      <w:r w:rsidR="00F340A5" w:rsidRPr="00AC316B">
        <w:rPr>
          <w:rFonts w:ascii="Times New Roman" w:hAnsi="Times New Roman" w:cs="Times New Roman"/>
          <w:iCs/>
          <w:lang w:val="en-US"/>
        </w:rPr>
        <w:t xml:space="preserve">greenhouse gas emissions and removals regulated in </w:t>
      </w:r>
      <w:r w:rsidR="00517580" w:rsidRPr="00AC316B">
        <w:rPr>
          <w:rFonts w:ascii="Times New Roman" w:hAnsi="Times New Roman" w:cs="Times New Roman"/>
          <w:iCs/>
          <w:lang w:val="en-US"/>
        </w:rPr>
        <w:t xml:space="preserve">Albania and </w:t>
      </w:r>
      <w:r w:rsidR="00F340A5" w:rsidRPr="00AC316B">
        <w:rPr>
          <w:rFonts w:ascii="Times New Roman" w:hAnsi="Times New Roman" w:cs="Times New Roman"/>
          <w:iCs/>
          <w:lang w:val="en-US"/>
        </w:rPr>
        <w:t xml:space="preserve">at the latest by 2050 </w:t>
      </w:r>
      <w:r w:rsidR="00D40886" w:rsidRPr="00AC316B">
        <w:rPr>
          <w:rFonts w:ascii="Times New Roman" w:hAnsi="Times New Roman" w:cs="Times New Roman"/>
          <w:iCs/>
          <w:lang w:val="en-US"/>
        </w:rPr>
        <w:t xml:space="preserve">climate neutrality </w:t>
      </w:r>
    </w:p>
    <w:p w14:paraId="45EAA9BA" w14:textId="2D661305" w:rsidR="005458A2" w:rsidRPr="00AC316B" w:rsidRDefault="003A0F79" w:rsidP="005458A2">
      <w:pPr>
        <w:pStyle w:val="ListParagraph"/>
        <w:numPr>
          <w:ilvl w:val="1"/>
          <w:numId w:val="54"/>
        </w:numPr>
        <w:rPr>
          <w:rFonts w:ascii="Times New Roman" w:hAnsi="Times New Roman" w:cs="Times New Roman"/>
          <w:iCs/>
          <w:lang w:val="en-US"/>
        </w:rPr>
      </w:pPr>
      <w:r w:rsidRPr="00AC316B">
        <w:rPr>
          <w:rFonts w:ascii="Times New Roman" w:hAnsi="Times New Roman" w:cs="Times New Roman"/>
          <w:iCs/>
          <w:lang w:val="en-US"/>
        </w:rPr>
        <w:t>Include the obligation to create and revise the Adaptation Strategy with the action plan</w:t>
      </w:r>
      <w:r w:rsidR="005458A2" w:rsidRPr="00AC316B">
        <w:rPr>
          <w:rFonts w:ascii="Times New Roman" w:hAnsi="Times New Roman" w:cs="Times New Roman"/>
          <w:iCs/>
        </w:rPr>
        <w:t>Define responsibilities, elements, implementation of the NECP, updates and reporting requirements, preparation process, reporting on implementation with clear responsibilities for climate and energy parts of the Plan</w:t>
      </w:r>
      <w:r w:rsidRPr="00AC316B">
        <w:rPr>
          <w:rFonts w:ascii="Times New Roman" w:hAnsi="Times New Roman" w:cs="Times New Roman"/>
          <w:iCs/>
        </w:rPr>
        <w:t>, including the 5 dimensions and the adaptation</w:t>
      </w:r>
      <w:r w:rsidR="005458A2" w:rsidRPr="00AC316B">
        <w:rPr>
          <w:rFonts w:ascii="Times New Roman" w:hAnsi="Times New Roman" w:cs="Times New Roman"/>
          <w:iCs/>
        </w:rPr>
        <w:t>, manner of public consultation, regional cooperation and consultation with European Commission.</w:t>
      </w:r>
    </w:p>
    <w:p w14:paraId="567E265A" w14:textId="3C92C9C9" w:rsidR="00557D60" w:rsidRPr="00AC316B" w:rsidRDefault="00557D60">
      <w:pPr>
        <w:pStyle w:val="ListParagraph"/>
        <w:numPr>
          <w:ilvl w:val="1"/>
          <w:numId w:val="54"/>
        </w:numPr>
        <w:rPr>
          <w:rFonts w:ascii="Times New Roman" w:hAnsi="Times New Roman" w:cs="Times New Roman"/>
          <w:iCs/>
        </w:rPr>
      </w:pPr>
      <w:r w:rsidRPr="00AC316B">
        <w:rPr>
          <w:rFonts w:ascii="Times New Roman" w:hAnsi="Times New Roman" w:cs="Times New Roman"/>
          <w:iCs/>
        </w:rPr>
        <w:t>establish a multilevel climate and energy dialogue, in which local</w:t>
      </w:r>
      <w:r w:rsidR="009A092B" w:rsidRPr="00AC316B">
        <w:rPr>
          <w:rFonts w:ascii="Times New Roman" w:hAnsi="Times New Roman" w:cs="Times New Roman"/>
          <w:iCs/>
        </w:rPr>
        <w:t xml:space="preserve"> </w:t>
      </w:r>
      <w:r w:rsidRPr="00AC316B">
        <w:rPr>
          <w:rFonts w:ascii="Times New Roman" w:hAnsi="Times New Roman" w:cs="Times New Roman"/>
          <w:iCs/>
        </w:rPr>
        <w:t xml:space="preserve">authorities, civil society organisations, business community, </w:t>
      </w:r>
      <w:r w:rsidR="002A0921" w:rsidRPr="00AC316B">
        <w:rPr>
          <w:rFonts w:ascii="Times New Roman" w:hAnsi="Times New Roman" w:cs="Times New Roman"/>
          <w:iCs/>
        </w:rPr>
        <w:t xml:space="preserve">representatives of the youth, </w:t>
      </w:r>
      <w:r w:rsidRPr="00AC316B">
        <w:rPr>
          <w:rFonts w:ascii="Times New Roman" w:hAnsi="Times New Roman" w:cs="Times New Roman"/>
          <w:iCs/>
        </w:rPr>
        <w:t>investors and other relevant stakeholders and the general</w:t>
      </w:r>
      <w:r w:rsidR="009A092B" w:rsidRPr="00AC316B">
        <w:rPr>
          <w:rFonts w:ascii="Times New Roman" w:hAnsi="Times New Roman" w:cs="Times New Roman"/>
          <w:iCs/>
        </w:rPr>
        <w:t xml:space="preserve"> </w:t>
      </w:r>
      <w:r w:rsidRPr="00AC316B">
        <w:rPr>
          <w:rFonts w:ascii="Times New Roman" w:hAnsi="Times New Roman" w:cs="Times New Roman"/>
          <w:iCs/>
        </w:rPr>
        <w:t xml:space="preserve">public are able actively to engage and discuss climate and energy policy. </w:t>
      </w:r>
    </w:p>
    <w:p w14:paraId="4092261C" w14:textId="77777777" w:rsidR="00FE126B" w:rsidRPr="00AC316B" w:rsidRDefault="00FE126B">
      <w:pPr>
        <w:pStyle w:val="ListParagraph"/>
        <w:numPr>
          <w:ilvl w:val="1"/>
          <w:numId w:val="54"/>
        </w:numPr>
        <w:rPr>
          <w:rFonts w:ascii="Times New Roman" w:hAnsi="Times New Roman" w:cs="Times New Roman"/>
          <w:iCs/>
        </w:rPr>
      </w:pPr>
      <w:r w:rsidRPr="00AC316B">
        <w:rPr>
          <w:rFonts w:ascii="Times New Roman" w:hAnsi="Times New Roman" w:cs="Times New Roman"/>
          <w:iCs/>
        </w:rPr>
        <w:t xml:space="preserve">Establish framework </w:t>
      </w:r>
      <w:r w:rsidR="00227B8E" w:rsidRPr="00AC316B">
        <w:rPr>
          <w:rFonts w:ascii="Times New Roman" w:hAnsi="Times New Roman" w:cs="Times New Roman"/>
          <w:iCs/>
        </w:rPr>
        <w:t>for the assessing</w:t>
      </w:r>
      <w:r w:rsidR="00CB0230" w:rsidRPr="00AC316B">
        <w:rPr>
          <w:rFonts w:ascii="Times New Roman" w:hAnsi="Times New Roman" w:cs="Times New Roman"/>
          <w:iCs/>
        </w:rPr>
        <w:t xml:space="preserve"> of</w:t>
      </w:r>
      <w:r w:rsidR="00227B8E" w:rsidRPr="00AC316B">
        <w:rPr>
          <w:rFonts w:ascii="Times New Roman" w:hAnsi="Times New Roman" w:cs="Times New Roman"/>
          <w:iCs/>
        </w:rPr>
        <w:t xml:space="preserve"> the number of households in energy poverty, a national indicative objective to reduce energy poverty. </w:t>
      </w:r>
    </w:p>
    <w:p w14:paraId="41CCCABA" w14:textId="77777777" w:rsidR="00B53D9A" w:rsidRPr="00AC316B" w:rsidRDefault="00B53D9A" w:rsidP="00AA34A6">
      <w:pPr>
        <w:pStyle w:val="ListParagraph"/>
        <w:numPr>
          <w:ilvl w:val="1"/>
          <w:numId w:val="54"/>
        </w:numPr>
        <w:rPr>
          <w:rFonts w:ascii="Times New Roman" w:hAnsi="Times New Roman" w:cs="Times New Roman"/>
          <w:iCs/>
        </w:rPr>
      </w:pPr>
      <w:r w:rsidRPr="00AC316B">
        <w:rPr>
          <w:rFonts w:ascii="Times New Roman" w:hAnsi="Times New Roman" w:cs="Times New Roman"/>
          <w:iCs/>
        </w:rPr>
        <w:t xml:space="preserve">Provide legislative framework for the implementation of the Paris Agreement Article </w:t>
      </w:r>
      <w:r w:rsidR="004111A4" w:rsidRPr="00AC316B">
        <w:rPr>
          <w:rFonts w:ascii="Times New Roman" w:hAnsi="Times New Roman" w:cs="Times New Roman"/>
          <w:iCs/>
        </w:rPr>
        <w:t>6 Mechanisms.</w:t>
      </w:r>
    </w:p>
    <w:p w14:paraId="13C08E89" w14:textId="77777777" w:rsidR="00255C9C" w:rsidRPr="00AC316B" w:rsidRDefault="00557D60" w:rsidP="00882C52">
      <w:pPr>
        <w:pStyle w:val="ListParagraph"/>
        <w:numPr>
          <w:ilvl w:val="0"/>
          <w:numId w:val="54"/>
        </w:numPr>
        <w:rPr>
          <w:rFonts w:ascii="Times New Roman" w:hAnsi="Times New Roman" w:cs="Times New Roman"/>
        </w:rPr>
      </w:pPr>
      <w:r w:rsidRPr="00AC316B">
        <w:rPr>
          <w:rFonts w:ascii="Times New Roman" w:hAnsi="Times New Roman" w:cs="Times New Roman"/>
          <w:iCs/>
        </w:rPr>
        <w:t>The</w:t>
      </w:r>
      <w:r w:rsidRPr="00AC316B">
        <w:rPr>
          <w:rFonts w:ascii="Times New Roman" w:hAnsi="Times New Roman" w:cs="Times New Roman"/>
        </w:rPr>
        <w:t xml:space="preserve"> DCM will be amended in order to incorporate </w:t>
      </w:r>
    </w:p>
    <w:p w14:paraId="5D28EC4B" w14:textId="7D6E5E2C" w:rsidR="00255C9C" w:rsidRPr="00AC316B" w:rsidRDefault="00557D60" w:rsidP="00255C9C">
      <w:pPr>
        <w:pStyle w:val="ListParagraph"/>
        <w:numPr>
          <w:ilvl w:val="1"/>
          <w:numId w:val="54"/>
        </w:numPr>
        <w:rPr>
          <w:rFonts w:ascii="Times New Roman" w:hAnsi="Times New Roman" w:cs="Times New Roman"/>
        </w:rPr>
      </w:pPr>
      <w:r w:rsidRPr="00AC316B">
        <w:rPr>
          <w:rFonts w:ascii="Times New Roman" w:hAnsi="Times New Roman" w:cs="Times New Roman"/>
        </w:rPr>
        <w:t xml:space="preserve">reporting requirements on the Climate Change long term low carbon </w:t>
      </w:r>
      <w:r w:rsidR="003F0D72" w:rsidRPr="00AC316B">
        <w:rPr>
          <w:rFonts w:ascii="Times New Roman" w:hAnsi="Times New Roman" w:cs="Times New Roman"/>
        </w:rPr>
        <w:t>strategy,</w:t>
      </w:r>
      <w:r w:rsidR="009A092B" w:rsidRPr="00AC316B">
        <w:rPr>
          <w:rFonts w:ascii="Times New Roman" w:hAnsi="Times New Roman" w:cs="Times New Roman"/>
        </w:rPr>
        <w:t xml:space="preserve"> </w:t>
      </w:r>
      <w:r w:rsidR="007F5F9A" w:rsidRPr="00AC316B">
        <w:rPr>
          <w:rFonts w:ascii="Times New Roman" w:hAnsi="Times New Roman" w:cs="Times New Roman"/>
          <w:bCs/>
        </w:rPr>
        <w:t xml:space="preserve">biannual Integrated national energy and climate progress reports, </w:t>
      </w:r>
      <w:r w:rsidR="003972CE" w:rsidRPr="00AC316B">
        <w:rPr>
          <w:rFonts w:ascii="Times New Roman" w:hAnsi="Times New Roman" w:cs="Times New Roman"/>
          <w:bCs/>
        </w:rPr>
        <w:t xml:space="preserve">biennial reports in accordance with Decision 2/CP.17 of the Conference of the Parties to the UNFCCC, and national </w:t>
      </w:r>
      <w:r w:rsidR="003972CE" w:rsidRPr="00AC316B">
        <w:rPr>
          <w:rFonts w:ascii="Times New Roman" w:hAnsi="Times New Roman" w:cs="Times New Roman"/>
          <w:bCs/>
        </w:rPr>
        <w:lastRenderedPageBreak/>
        <w:t xml:space="preserve">communications in accordance with Article 12 of the UNFCCC, </w:t>
      </w:r>
      <w:r w:rsidR="003F0D72" w:rsidRPr="00AC316B">
        <w:rPr>
          <w:rFonts w:ascii="Times New Roman" w:hAnsi="Times New Roman" w:cs="Times New Roman"/>
          <w:bCs/>
        </w:rPr>
        <w:t>on</w:t>
      </w:r>
      <w:r w:rsidR="009A092B" w:rsidRPr="00AC316B">
        <w:rPr>
          <w:rFonts w:ascii="Times New Roman" w:hAnsi="Times New Roman" w:cs="Times New Roman"/>
          <w:bCs/>
        </w:rPr>
        <w:t xml:space="preserve"> </w:t>
      </w:r>
      <w:r w:rsidR="00ED6398" w:rsidRPr="00AC316B">
        <w:rPr>
          <w:rFonts w:ascii="Times New Roman" w:hAnsi="Times New Roman" w:cs="Times New Roman"/>
          <w:bCs/>
        </w:rPr>
        <w:t>national climate change adaptation planning and strategies, outlining implemented and planned actions to facilitate adaptation to climate change</w:t>
      </w:r>
      <w:r w:rsidR="003F0D72" w:rsidRPr="00AC316B">
        <w:rPr>
          <w:rFonts w:ascii="Times New Roman" w:hAnsi="Times New Roman" w:cs="Times New Roman"/>
        </w:rPr>
        <w:t>, on</w:t>
      </w:r>
      <w:r w:rsidRPr="00AC316B">
        <w:rPr>
          <w:rFonts w:ascii="Times New Roman" w:hAnsi="Times New Roman" w:cs="Times New Roman"/>
        </w:rPr>
        <w:t xml:space="preserve"> national systems for policies and measures and projections, on national policies and measures, national projections, and other reports in accordance with Regulation </w:t>
      </w:r>
      <w:r w:rsidR="00E345B2" w:rsidRPr="00AC316B">
        <w:rPr>
          <w:rFonts w:ascii="Times New Roman" w:hAnsi="Times New Roman" w:cs="Times New Roman"/>
        </w:rPr>
        <w:t xml:space="preserve">2018/1999 </w:t>
      </w:r>
      <w:r w:rsidRPr="00AC316B">
        <w:rPr>
          <w:rFonts w:ascii="Times New Roman" w:hAnsi="Times New Roman" w:cs="Times New Roman"/>
        </w:rPr>
        <w:t xml:space="preserve">on Governance of the Energy Union and Climate Action and </w:t>
      </w:r>
    </w:p>
    <w:p w14:paraId="05FDE0E0" w14:textId="77777777" w:rsidR="00557D60" w:rsidRPr="00AC316B" w:rsidRDefault="00557D60" w:rsidP="00255C9C">
      <w:pPr>
        <w:pStyle w:val="ListParagraph"/>
        <w:numPr>
          <w:ilvl w:val="1"/>
          <w:numId w:val="54"/>
        </w:numPr>
        <w:rPr>
          <w:rFonts w:ascii="Times New Roman" w:hAnsi="Times New Roman" w:cs="Times New Roman"/>
        </w:rPr>
      </w:pPr>
      <w:r w:rsidRPr="00AC316B">
        <w:rPr>
          <w:rFonts w:ascii="Times New Roman" w:hAnsi="Times New Roman" w:cs="Times New Roman"/>
        </w:rPr>
        <w:t>Commission Implementing Regulation (EU) 2020/1208 on structure, format, submission processes and review of information reported by Member States pursuant to Regulation (EU) 2018/1999 repealing Commission Implementing Regulation (EU) No 749/2014.The Law and the draft DCM will be amended in order to include administrative provisions necessary for implementation of the obligations in accordance with Commission Regulation (EU) No 389/2013 establishing a Union Registry, and designation of the national administrator.</w:t>
      </w:r>
    </w:p>
    <w:p w14:paraId="77A8ACDD" w14:textId="77777777" w:rsidR="003B649F" w:rsidRPr="00AC316B" w:rsidRDefault="003B649F" w:rsidP="00917686">
      <w:pPr>
        <w:pStyle w:val="ListParagraph"/>
        <w:ind w:left="1440"/>
        <w:rPr>
          <w:rFonts w:ascii="Times New Roman" w:hAnsi="Times New Roman" w:cs="Times New Roman"/>
        </w:rPr>
      </w:pPr>
    </w:p>
    <w:p w14:paraId="1CFCA308" w14:textId="77777777" w:rsidR="00557D60" w:rsidRPr="00AC316B" w:rsidRDefault="00557D60" w:rsidP="00882C52">
      <w:pPr>
        <w:pStyle w:val="ListParagraph"/>
        <w:numPr>
          <w:ilvl w:val="0"/>
          <w:numId w:val="54"/>
        </w:numPr>
        <w:rPr>
          <w:rFonts w:ascii="Times New Roman" w:hAnsi="Times New Roman" w:cs="Times New Roman"/>
        </w:rPr>
      </w:pPr>
      <w:r w:rsidRPr="00AC316B">
        <w:rPr>
          <w:rFonts w:ascii="Times New Roman" w:hAnsi="Times New Roman" w:cs="Times New Roman"/>
        </w:rPr>
        <w:t xml:space="preserve">Immediately before EU accession, national legislation, the Law on Climate Change and the DCM will be amended and prepared for a time when EU legislation and decisions will be directly applicable to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rPr>
        <w:t>. This will be done by removing the texts of the provisions of EU regulations and decisions from national legislation and prescribing the competence of the institutions to implement each article of regulations and decisions that require action by Member States.</w:t>
      </w:r>
    </w:p>
    <w:p w14:paraId="2307306A" w14:textId="77777777" w:rsidR="00557D60" w:rsidRPr="00AC316B" w:rsidRDefault="00557D60" w:rsidP="00021D6D">
      <w:pPr>
        <w:pStyle w:val="Heading4"/>
        <w:numPr>
          <w:ilvl w:val="3"/>
          <w:numId w:val="17"/>
        </w:numPr>
        <w:rPr>
          <w:rFonts w:ascii="Times New Roman" w:hAnsi="Times New Roman" w:cs="Times New Roman"/>
        </w:rPr>
      </w:pPr>
      <w:r w:rsidRPr="00AC316B">
        <w:rPr>
          <w:rFonts w:ascii="Times New Roman" w:hAnsi="Times New Roman" w:cs="Times New Roman"/>
        </w:rPr>
        <w:t xml:space="preserve">Implementation of Regulation </w:t>
      </w:r>
      <w:r w:rsidR="00E345B2" w:rsidRPr="00AC316B">
        <w:rPr>
          <w:rFonts w:ascii="Times New Roman" w:hAnsi="Times New Roman" w:cs="Times New Roman"/>
        </w:rPr>
        <w:t xml:space="preserve">2018/1999 </w:t>
      </w:r>
      <w:r w:rsidRPr="00AC316B">
        <w:rPr>
          <w:rFonts w:ascii="Times New Roman" w:hAnsi="Times New Roman" w:cs="Times New Roman"/>
        </w:rPr>
        <w:t>on Governance of the Energy Union and Climate Action</w:t>
      </w:r>
    </w:p>
    <w:p w14:paraId="65D9296C" w14:textId="5195EF81" w:rsidR="00557D60" w:rsidRPr="00AC316B" w:rsidRDefault="00557D60" w:rsidP="00557D60">
      <w:pPr>
        <w:rPr>
          <w:rFonts w:ascii="Times New Roman" w:hAnsi="Times New Roman" w:cs="Times New Roman"/>
        </w:rPr>
      </w:pP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has joined both the UNFCCC</w:t>
      </w:r>
      <w:r w:rsidRPr="00AC316B">
        <w:rPr>
          <w:rStyle w:val="FootnoteReference"/>
          <w:rFonts w:ascii="Times New Roman" w:hAnsi="Times New Roman" w:cs="Times New Roman"/>
        </w:rPr>
        <w:footnoteReference w:id="8"/>
      </w:r>
      <w:r w:rsidRPr="00AC316B">
        <w:rPr>
          <w:rFonts w:ascii="Times New Roman" w:hAnsi="Times New Roman" w:cs="Times New Roman"/>
        </w:rPr>
        <w:t xml:space="preserve"> and the Kyoto</w:t>
      </w:r>
      <w:r w:rsidRPr="00AC316B">
        <w:rPr>
          <w:rStyle w:val="FootnoteReference"/>
          <w:rFonts w:ascii="Times New Roman" w:hAnsi="Times New Roman" w:cs="Times New Roman"/>
        </w:rPr>
        <w:footnoteReference w:id="9"/>
      </w:r>
      <w:r w:rsidRPr="00AC316B">
        <w:rPr>
          <w:rFonts w:ascii="Times New Roman" w:hAnsi="Times New Roman" w:cs="Times New Roman"/>
        </w:rPr>
        <w:t xml:space="preserve"> Protocol. The main competent authorities have been appointed to be: MTE and NEA. The other competent authorities for implementation of </w:t>
      </w:r>
      <w:r w:rsidR="00CD3EA8" w:rsidRPr="00AC316B">
        <w:rPr>
          <w:rFonts w:ascii="Times New Roman" w:hAnsi="Times New Roman" w:cs="Times New Roman"/>
        </w:rPr>
        <w:t>the Law “O</w:t>
      </w:r>
      <w:r w:rsidR="00F230AF" w:rsidRPr="00AC316B">
        <w:rPr>
          <w:rFonts w:ascii="Times New Roman" w:hAnsi="Times New Roman" w:cs="Times New Roman"/>
        </w:rPr>
        <w:t>n</w:t>
      </w:r>
      <w:r w:rsidR="00CD3EA8" w:rsidRPr="00AC316B">
        <w:rPr>
          <w:rFonts w:ascii="Times New Roman" w:hAnsi="Times New Roman" w:cs="Times New Roman"/>
        </w:rPr>
        <w:t xml:space="preserve"> climate change” and its implementing DCM </w:t>
      </w:r>
      <w:r w:rsidRPr="00AC316B">
        <w:rPr>
          <w:rFonts w:ascii="Times New Roman" w:hAnsi="Times New Roman" w:cs="Times New Roman"/>
        </w:rPr>
        <w:t>in particular,</w:t>
      </w:r>
      <w:r w:rsidR="00AC316B" w:rsidRPr="00AC316B">
        <w:rPr>
          <w:rFonts w:ascii="Times New Roman" w:hAnsi="Times New Roman" w:cs="Times New Roman"/>
        </w:rPr>
        <w:t xml:space="preserve"> </w:t>
      </w:r>
      <w:r w:rsidRPr="00AC316B">
        <w:rPr>
          <w:rFonts w:ascii="Times New Roman" w:hAnsi="Times New Roman" w:cs="Times New Roman"/>
        </w:rPr>
        <w:t xml:space="preserve">have been identified </w:t>
      </w:r>
      <w:r w:rsidR="00CD3EA8" w:rsidRPr="00AC316B">
        <w:rPr>
          <w:rFonts w:ascii="Times New Roman" w:hAnsi="Times New Roman" w:cs="Times New Roman"/>
        </w:rPr>
        <w:t>by the acts themselves.</w:t>
      </w:r>
      <w:r w:rsidR="00AC316B" w:rsidRPr="00AC316B">
        <w:rPr>
          <w:rFonts w:ascii="Times New Roman" w:hAnsi="Times New Roman" w:cs="Times New Roman"/>
        </w:rPr>
        <w:t xml:space="preserve"> </w:t>
      </w:r>
      <w:r w:rsidR="00CF549F" w:rsidRPr="00AC316B">
        <w:rPr>
          <w:rFonts w:ascii="Times New Roman" w:hAnsi="Times New Roman" w:cs="Times New Roman"/>
        </w:rPr>
        <w:t>Neither the MMR nor Governance Regulation is implemented as such, in Albania</w:t>
      </w:r>
      <w:r w:rsidR="00CD3EA8" w:rsidRPr="00AC316B">
        <w:rPr>
          <w:rFonts w:ascii="Times New Roman" w:hAnsi="Times New Roman" w:cs="Times New Roman"/>
        </w:rPr>
        <w:t>, b</w:t>
      </w:r>
      <w:r w:rsidR="00CF549F" w:rsidRPr="00AC316B">
        <w:rPr>
          <w:rFonts w:ascii="Times New Roman" w:hAnsi="Times New Roman" w:cs="Times New Roman"/>
        </w:rPr>
        <w:t>ut a number of measures taken in response to requirements from UNFCCC, especially with the support of UNDP</w:t>
      </w:r>
      <w:r w:rsidR="00CD3EA8" w:rsidRPr="00AC316B">
        <w:rPr>
          <w:rStyle w:val="FootnoteReference"/>
          <w:rFonts w:ascii="Times New Roman" w:hAnsi="Times New Roman" w:cs="Times New Roman"/>
        </w:rPr>
        <w:footnoteReference w:id="10"/>
      </w:r>
      <w:r w:rsidR="00964D89" w:rsidRPr="00AC316B">
        <w:rPr>
          <w:rFonts w:ascii="Times New Roman" w:hAnsi="Times New Roman" w:cs="Times New Roman"/>
        </w:rPr>
        <w:t>, EU</w:t>
      </w:r>
      <w:r w:rsidR="00CD3EA8" w:rsidRPr="00AC316B">
        <w:rPr>
          <w:rStyle w:val="FootnoteReference"/>
          <w:rFonts w:ascii="Times New Roman" w:hAnsi="Times New Roman" w:cs="Times New Roman"/>
        </w:rPr>
        <w:footnoteReference w:id="11"/>
      </w:r>
      <w:r w:rsidR="00964D89" w:rsidRPr="00AC316B">
        <w:rPr>
          <w:rFonts w:ascii="Times New Roman" w:hAnsi="Times New Roman" w:cs="Times New Roman"/>
        </w:rPr>
        <w:t xml:space="preserve"> and GIZ</w:t>
      </w:r>
      <w:r w:rsidR="00CD3EA8" w:rsidRPr="00AC316B">
        <w:rPr>
          <w:rStyle w:val="FootnoteReference"/>
          <w:rFonts w:ascii="Times New Roman" w:hAnsi="Times New Roman" w:cs="Times New Roman"/>
        </w:rPr>
        <w:footnoteReference w:id="12"/>
      </w:r>
      <w:r w:rsidRPr="00AC316B">
        <w:rPr>
          <w:rFonts w:ascii="Times New Roman" w:hAnsi="Times New Roman" w:cs="Times New Roman"/>
        </w:rPr>
        <w:t>, are in line with the requirements of the MMR</w:t>
      </w:r>
      <w:r w:rsidR="00964D89" w:rsidRPr="00AC316B">
        <w:rPr>
          <w:rFonts w:ascii="Times New Roman" w:hAnsi="Times New Roman" w:cs="Times New Roman"/>
        </w:rPr>
        <w:t>/ Governance Regulation</w:t>
      </w:r>
      <w:r w:rsidRPr="00AC316B">
        <w:rPr>
          <w:rFonts w:ascii="Times New Roman" w:hAnsi="Times New Roman" w:cs="Times New Roman"/>
        </w:rPr>
        <w:t>.</w:t>
      </w:r>
    </w:p>
    <w:p w14:paraId="5717090C" w14:textId="77777777" w:rsidR="00557D60" w:rsidRPr="00AC316B" w:rsidRDefault="00557D60" w:rsidP="00557D60">
      <w:pPr>
        <w:spacing w:after="0" w:line="240" w:lineRule="auto"/>
        <w:rPr>
          <w:rFonts w:ascii="Times New Roman" w:eastAsia="Times New Roman" w:hAnsi="Times New Roman" w:cs="Times New Roman"/>
          <w:iCs/>
        </w:rPr>
      </w:pPr>
      <w:r w:rsidRPr="00AC316B">
        <w:rPr>
          <w:rFonts w:ascii="Times New Roman" w:eastAsia="Times New Roman" w:hAnsi="Times New Roman" w:cs="Times New Roman"/>
          <w:iCs/>
        </w:rPr>
        <w:t xml:space="preserve">Monitoring standards and procedures for reporting requirements on GHG emissions are not yet in place. They have been partly aligned with, in the </w:t>
      </w:r>
      <w:r w:rsidR="00F230AF" w:rsidRPr="00AC316B">
        <w:rPr>
          <w:rFonts w:ascii="Times New Roman" w:eastAsia="Times New Roman" w:hAnsi="Times New Roman" w:cs="Times New Roman"/>
          <w:iCs/>
        </w:rPr>
        <w:t xml:space="preserve">implementing </w:t>
      </w:r>
      <w:r w:rsidRPr="00AC316B">
        <w:rPr>
          <w:rFonts w:ascii="Times New Roman" w:eastAsia="Times New Roman" w:hAnsi="Times New Roman" w:cs="Times New Roman"/>
          <w:iCs/>
        </w:rPr>
        <w:t>DCM mentioned above.</w:t>
      </w:r>
    </w:p>
    <w:p w14:paraId="29C2F205" w14:textId="77777777" w:rsidR="00557D60" w:rsidRPr="00AC316B" w:rsidRDefault="00557D60" w:rsidP="00557D60">
      <w:pPr>
        <w:spacing w:after="0" w:line="240" w:lineRule="auto"/>
        <w:rPr>
          <w:rFonts w:ascii="Times New Roman" w:eastAsia="Times New Roman" w:hAnsi="Times New Roman" w:cs="Times New Roman"/>
          <w:iCs/>
        </w:rPr>
      </w:pPr>
    </w:p>
    <w:p w14:paraId="36CB696E"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 xml:space="preserve">However, anthropogenic emissions of the GHGs listed in Annex I of MMR are assessed in response to the UNFCCC requirements on preparation and delivery every 4 years of National Communications (NC), where the GHGs emissions inventory is included. Three National Communications have been prepared so far with the Technical Assistance of the UNDP. Work is on-going for the preparation of the fourth NC and the First Biennial Update Report (BUR). Reporting is done to the UNFCCC </w:t>
      </w:r>
      <w:r w:rsidR="00A8087E" w:rsidRPr="00AC316B">
        <w:rPr>
          <w:rFonts w:ascii="Times New Roman" w:hAnsi="Times New Roman" w:cs="Times New Roman"/>
        </w:rPr>
        <w:t>secretariat.</w:t>
      </w:r>
      <w:r w:rsidR="00A8087E" w:rsidRPr="00AC316B">
        <w:rPr>
          <w:rFonts w:ascii="Times New Roman" w:hAnsi="Times New Roman" w:cs="Times New Roman"/>
          <w:b/>
        </w:rPr>
        <w:t xml:space="preserve"> The</w:t>
      </w:r>
      <w:r w:rsidRPr="00AC316B">
        <w:rPr>
          <w:rFonts w:ascii="Times New Roman" w:hAnsi="Times New Roman" w:cs="Times New Roman"/>
          <w:b/>
        </w:rPr>
        <w:t xml:space="preserve"> First National Communication</w:t>
      </w:r>
      <w:r w:rsidRPr="00AC316B">
        <w:rPr>
          <w:rFonts w:ascii="Times New Roman" w:hAnsi="Times New Roman" w:cs="Times New Roman"/>
        </w:rPr>
        <w:t xml:space="preserve"> indicated for year 1994 that: Energy sector emits 3,107.03 Gg or a share of 44%, agriculture sector emits 1915.06 Gg or a share of 27.12% and LUCF emits 1,525.27 Gg or a share of 21.60%. </w:t>
      </w:r>
    </w:p>
    <w:p w14:paraId="349882F8" w14:textId="77777777" w:rsidR="00557D60" w:rsidRPr="00AC316B" w:rsidRDefault="00557D60" w:rsidP="00557D60">
      <w:pPr>
        <w:rPr>
          <w:rFonts w:ascii="Times New Roman" w:hAnsi="Times New Roman" w:cs="Times New Roman"/>
        </w:rPr>
      </w:pPr>
      <w:r w:rsidRPr="00AC316B">
        <w:rPr>
          <w:rFonts w:ascii="Times New Roman" w:hAnsi="Times New Roman" w:cs="Times New Roman"/>
          <w:b/>
        </w:rPr>
        <w:t>The Second National Communication</w:t>
      </w:r>
      <w:r w:rsidRPr="00AC316B">
        <w:rPr>
          <w:rFonts w:ascii="Times New Roman" w:hAnsi="Times New Roman" w:cs="Times New Roman"/>
        </w:rPr>
        <w:t xml:space="preserve"> indicated for year 2000 that: Energy sector emits 4,528.29 Gg CO2eq (44.00 %), Agriculture sector emits 1,362.75 Gg CO2eq (27.12 %) and Land Use Change and Forestry emits 903.39 Gg CO2eq (21.60 %). In the time series 1990-2000 the share of LUCF has been </w:t>
      </w:r>
      <w:r w:rsidRPr="00AC316B">
        <w:rPr>
          <w:rFonts w:ascii="Times New Roman" w:hAnsi="Times New Roman" w:cs="Times New Roman"/>
        </w:rPr>
        <w:lastRenderedPageBreak/>
        <w:t xml:space="preserve">significantly reducing, while the shares of energy and waste sectors were rising. Among energy sub-sectors, transport was the fastest growing sector.  </w:t>
      </w:r>
    </w:p>
    <w:p w14:paraId="59E52E0C" w14:textId="77777777" w:rsidR="00FB1EF0" w:rsidRPr="00AC316B" w:rsidRDefault="00FB1EF0" w:rsidP="00FB1EF0">
      <w:pPr>
        <w:rPr>
          <w:rFonts w:ascii="Times New Roman" w:hAnsi="Times New Roman" w:cs="Times New Roman"/>
        </w:rPr>
      </w:pPr>
      <w:r w:rsidRPr="00AC316B">
        <w:rPr>
          <w:rFonts w:ascii="Times New Roman" w:hAnsi="Times New Roman" w:cs="Times New Roman"/>
          <w:b/>
        </w:rPr>
        <w:t>The Third N</w:t>
      </w:r>
      <w:r w:rsidR="00364A00" w:rsidRPr="00AC316B">
        <w:rPr>
          <w:rFonts w:ascii="Times New Roman" w:hAnsi="Times New Roman" w:cs="Times New Roman"/>
          <w:b/>
        </w:rPr>
        <w:t xml:space="preserve">ational </w:t>
      </w:r>
      <w:r w:rsidRPr="00AC316B">
        <w:rPr>
          <w:rFonts w:ascii="Times New Roman" w:hAnsi="Times New Roman" w:cs="Times New Roman"/>
          <w:b/>
        </w:rPr>
        <w:t>C</w:t>
      </w:r>
      <w:r w:rsidR="00364A00" w:rsidRPr="00AC316B">
        <w:rPr>
          <w:rFonts w:ascii="Times New Roman" w:hAnsi="Times New Roman" w:cs="Times New Roman"/>
          <w:b/>
        </w:rPr>
        <w:t>ommunication</w:t>
      </w:r>
      <w:r w:rsidRPr="00AC316B">
        <w:rPr>
          <w:rFonts w:ascii="Times New Roman" w:hAnsi="Times New Roman" w:cs="Times New Roman"/>
          <w:b/>
        </w:rPr>
        <w:t xml:space="preserve"> (TNC)</w:t>
      </w:r>
      <w:r w:rsidRPr="00AC316B">
        <w:rPr>
          <w:rFonts w:ascii="Times New Roman" w:hAnsi="Times New Roman" w:cs="Times New Roman"/>
        </w:rPr>
        <w:t xml:space="preserve"> considered five main modules such as energy, industrial processes, agriculture, waste, and LUCF (solvents were not considered) as guided by the 1996 revised IPCC Guidelines, and the IPCC Good Practice Guidelines. </w:t>
      </w:r>
    </w:p>
    <w:p w14:paraId="482466EA" w14:textId="77777777" w:rsidR="00FB1EF0" w:rsidRPr="00AC316B" w:rsidRDefault="00FB1EF0" w:rsidP="00FB1EF0">
      <w:pPr>
        <w:rPr>
          <w:rFonts w:ascii="Times New Roman" w:hAnsi="Times New Roman" w:cs="Times New Roman"/>
        </w:rPr>
      </w:pPr>
      <w:r w:rsidRPr="00AC316B">
        <w:rPr>
          <w:rFonts w:ascii="Times New Roman" w:hAnsi="Times New Roman" w:cs="Times New Roman"/>
          <w:b/>
        </w:rPr>
        <w:t>The National Inventory</w:t>
      </w:r>
      <w:r w:rsidRPr="00AC316B">
        <w:rPr>
          <w:rFonts w:ascii="Times New Roman" w:hAnsi="Times New Roman" w:cs="Times New Roman"/>
        </w:rPr>
        <w:t xml:space="preserve"> has considered three direct GHGs such as: CO2, CH4 and N2O and three indirect GHGs such as: CO, NOx, SO2 and NMVOC. Emission factors are represented by default factors. Estimates of key sources and aggregated GHG emissions and removals, expressed in CO2 equivalent, have also been provided.</w:t>
      </w:r>
    </w:p>
    <w:p w14:paraId="378CEFB5"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 xml:space="preserve">The Third National Communication indicated for year 2005 a total GHG emissions (CO2 </w:t>
      </w:r>
      <w:proofErr w:type="spellStart"/>
      <w:r w:rsidRPr="00AC316B">
        <w:rPr>
          <w:rFonts w:ascii="Times New Roman" w:hAnsi="Times New Roman" w:cs="Times New Roman"/>
        </w:rPr>
        <w:t>eqv</w:t>
      </w:r>
      <w:proofErr w:type="spellEnd"/>
      <w:r w:rsidRPr="00AC316B">
        <w:rPr>
          <w:rFonts w:ascii="Times New Roman" w:hAnsi="Times New Roman" w:cs="Times New Roman"/>
        </w:rPr>
        <w:t xml:space="preserve">.) of 8863.30 Gg. Energy 4528.29 Gg (47.9%), Agriculture 1362.75 Gg (14.26%), Industry 264.92 Gg (11.37%), Land Use Change and Forestry 903.39 Gg (20.64%) and Waste 560.56 Gg (6.64%). For year 2009 the total GHG emissions (CO2 </w:t>
      </w:r>
      <w:proofErr w:type="spellStart"/>
      <w:r w:rsidRPr="00AC316B">
        <w:rPr>
          <w:rFonts w:ascii="Times New Roman" w:hAnsi="Times New Roman" w:cs="Times New Roman"/>
        </w:rPr>
        <w:t>eqv</w:t>
      </w:r>
      <w:proofErr w:type="spellEnd"/>
      <w:r w:rsidRPr="00AC316B">
        <w:rPr>
          <w:rFonts w:ascii="Times New Roman" w:hAnsi="Times New Roman" w:cs="Times New Roman"/>
        </w:rPr>
        <w:t>.) was 8,988.60 Gg. Energy 5,116.04 Gg (56.9%), agriculture 1,130.80 Gg (12.58%), industrial process 1,701.12 Gg (18.92%), LUCF 213.0 Gg (2.36%), waste 827.68 Gg (9.2%).</w:t>
      </w:r>
    </w:p>
    <w:p w14:paraId="34D4BE48" w14:textId="1A0C544D" w:rsidR="00557D60" w:rsidRPr="00AC316B" w:rsidRDefault="00557D60" w:rsidP="00557D60">
      <w:pPr>
        <w:rPr>
          <w:rFonts w:ascii="Times New Roman" w:hAnsi="Times New Roman" w:cs="Times New Roman"/>
        </w:rPr>
      </w:pPr>
      <w:r w:rsidRPr="00AC316B">
        <w:rPr>
          <w:rFonts w:ascii="Times New Roman" w:hAnsi="Times New Roman" w:cs="Times New Roman"/>
        </w:rPr>
        <w:t xml:space="preserve">During the considered time series 2000-2009, CO2 </w:t>
      </w:r>
      <w:proofErr w:type="spellStart"/>
      <w:r w:rsidRPr="00AC316B">
        <w:rPr>
          <w:rFonts w:ascii="Times New Roman" w:hAnsi="Times New Roman" w:cs="Times New Roman"/>
        </w:rPr>
        <w:t>eq</w:t>
      </w:r>
      <w:proofErr w:type="spellEnd"/>
      <w:r w:rsidRPr="00AC316B">
        <w:rPr>
          <w:rFonts w:ascii="Times New Roman" w:hAnsi="Times New Roman" w:cs="Times New Roman"/>
        </w:rPr>
        <w:t xml:space="preserve"> emissions have increased from the energy and transport sector, as well as from the industrial sector. On the other hand, CO2 </w:t>
      </w:r>
      <w:proofErr w:type="spellStart"/>
      <w:r w:rsidRPr="00AC316B">
        <w:rPr>
          <w:rFonts w:ascii="Times New Roman" w:hAnsi="Times New Roman" w:cs="Times New Roman"/>
        </w:rPr>
        <w:t>eq</w:t>
      </w:r>
      <w:proofErr w:type="spellEnd"/>
      <w:r w:rsidR="00AC316B" w:rsidRPr="00AC316B">
        <w:rPr>
          <w:rFonts w:ascii="Times New Roman" w:hAnsi="Times New Roman" w:cs="Times New Roman"/>
        </w:rPr>
        <w:t xml:space="preserve"> </w:t>
      </w:r>
      <w:r w:rsidRPr="00AC316B">
        <w:rPr>
          <w:rFonts w:ascii="Times New Roman" w:hAnsi="Times New Roman" w:cs="Times New Roman"/>
        </w:rPr>
        <w:t>emissions from agriculture have decreased as a consequence of a reduction of CH4 emitted by the livestock sector during enteric fermentation and manure management, due to the contraction in number of animals. Also GHG emissions from LUCF have decreased in the inventory period 2000-2009 though the forestry sector is still a GHG emitter because of the higher use of biomass with respect to the annual natural increment of forests.</w:t>
      </w:r>
    </w:p>
    <w:p w14:paraId="6094AD97"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Both Sectorial and Reference Approaches were used to produce the GHG emissions Inventory, allowing for the verification of the reported emissions. The deviation between the two approaches was considered satisfactory. The TNC inventory covers the refined time-series for the period 2000 – 2009, and the base year is 2005.</w:t>
      </w:r>
    </w:p>
    <w:p w14:paraId="42D4671A" w14:textId="77777777" w:rsidR="00C20B05" w:rsidRPr="00AC316B" w:rsidRDefault="00D0083D" w:rsidP="00557D60">
      <w:pPr>
        <w:rPr>
          <w:rFonts w:ascii="Times New Roman" w:hAnsi="Times New Roman" w:cs="Times New Roman"/>
        </w:rPr>
      </w:pPr>
      <w:r w:rsidRPr="00AC316B">
        <w:rPr>
          <w:rFonts w:ascii="Times New Roman" w:hAnsi="Times New Roman" w:cs="Times New Roman"/>
          <w:b/>
        </w:rPr>
        <w:t>The Forth N</w:t>
      </w:r>
      <w:r w:rsidR="00364A00" w:rsidRPr="00AC316B">
        <w:rPr>
          <w:rFonts w:ascii="Times New Roman" w:hAnsi="Times New Roman" w:cs="Times New Roman"/>
          <w:b/>
        </w:rPr>
        <w:t xml:space="preserve">ational </w:t>
      </w:r>
      <w:r w:rsidRPr="00AC316B">
        <w:rPr>
          <w:rFonts w:ascii="Times New Roman" w:hAnsi="Times New Roman" w:cs="Times New Roman"/>
          <w:b/>
        </w:rPr>
        <w:t>C</w:t>
      </w:r>
      <w:r w:rsidR="00364A00" w:rsidRPr="00AC316B">
        <w:rPr>
          <w:rFonts w:ascii="Times New Roman" w:hAnsi="Times New Roman" w:cs="Times New Roman"/>
          <w:b/>
        </w:rPr>
        <w:t>ommunication (FNC)</w:t>
      </w:r>
      <w:r w:rsidRPr="00AC316B">
        <w:rPr>
          <w:rFonts w:ascii="Times New Roman" w:hAnsi="Times New Roman" w:cs="Times New Roman"/>
        </w:rPr>
        <w:t xml:space="preserve"> is being completed and expected to be published by September 2022. It has developed the National Inventory Report for the years 2009-2016 (using the 1996 </w:t>
      </w:r>
      <w:r w:rsidR="002770A3" w:rsidRPr="00AC316B">
        <w:rPr>
          <w:rFonts w:ascii="Times New Roman" w:hAnsi="Times New Roman" w:cs="Times New Roman"/>
        </w:rPr>
        <w:t>IPCC Guidelines</w:t>
      </w:r>
      <w:r w:rsidRPr="00AC316B">
        <w:rPr>
          <w:rFonts w:ascii="Times New Roman" w:hAnsi="Times New Roman" w:cs="Times New Roman"/>
        </w:rPr>
        <w:t>) extending to 201</w:t>
      </w:r>
      <w:r w:rsidR="00945C12" w:rsidRPr="00AC316B">
        <w:rPr>
          <w:rFonts w:ascii="Times New Roman" w:hAnsi="Times New Roman" w:cs="Times New Roman"/>
        </w:rPr>
        <w:t>9</w:t>
      </w:r>
      <w:r w:rsidRPr="00AC316B">
        <w:rPr>
          <w:rFonts w:ascii="Times New Roman" w:hAnsi="Times New Roman" w:cs="Times New Roman"/>
        </w:rPr>
        <w:t xml:space="preserve"> and calibrating the results with the </w:t>
      </w:r>
      <w:r w:rsidR="002770A3" w:rsidRPr="00AC316B">
        <w:rPr>
          <w:rFonts w:ascii="Times New Roman" w:hAnsi="Times New Roman" w:cs="Times New Roman"/>
        </w:rPr>
        <w:t xml:space="preserve">2006 IPCC Guidelines </w:t>
      </w:r>
      <w:r w:rsidRPr="00AC316B">
        <w:rPr>
          <w:rFonts w:ascii="Times New Roman" w:hAnsi="Times New Roman" w:cs="Times New Roman"/>
        </w:rPr>
        <w:t>for the period 2016-201</w:t>
      </w:r>
      <w:r w:rsidR="00945C12" w:rsidRPr="00AC316B">
        <w:rPr>
          <w:rFonts w:ascii="Times New Roman" w:hAnsi="Times New Roman" w:cs="Times New Roman"/>
        </w:rPr>
        <w:t>9</w:t>
      </w:r>
      <w:r w:rsidRPr="00AC316B">
        <w:rPr>
          <w:rFonts w:ascii="Times New Roman" w:hAnsi="Times New Roman" w:cs="Times New Roman"/>
        </w:rPr>
        <w:t xml:space="preserve">.The next National Reporting System is expected to calibrate the data for the period 1990 to date based on the 2006 </w:t>
      </w:r>
      <w:r w:rsidR="007E2088" w:rsidRPr="00AC316B">
        <w:rPr>
          <w:rFonts w:ascii="Times New Roman" w:hAnsi="Times New Roman" w:cs="Times New Roman"/>
        </w:rPr>
        <w:t>IPCC Guidelines</w:t>
      </w:r>
      <w:r w:rsidRPr="00AC316B">
        <w:rPr>
          <w:rFonts w:ascii="Times New Roman" w:hAnsi="Times New Roman" w:cs="Times New Roman"/>
        </w:rPr>
        <w:t>.</w:t>
      </w:r>
    </w:p>
    <w:p w14:paraId="698423D7" w14:textId="77777777" w:rsidR="00364A00" w:rsidRPr="00AC316B" w:rsidRDefault="00364A00" w:rsidP="00364A00">
      <w:pPr>
        <w:rPr>
          <w:rFonts w:ascii="Times New Roman" w:hAnsi="Times New Roman" w:cs="Times New Roman"/>
        </w:rPr>
      </w:pPr>
      <w:r w:rsidRPr="00AC316B">
        <w:rPr>
          <w:rFonts w:ascii="Times New Roman" w:hAnsi="Times New Roman" w:cs="Times New Roman"/>
          <w:b/>
        </w:rPr>
        <w:t>The First BUR</w:t>
      </w:r>
      <w:r w:rsidRPr="00AC316B">
        <w:rPr>
          <w:rFonts w:ascii="Times New Roman" w:hAnsi="Times New Roman" w:cs="Times New Roman"/>
        </w:rPr>
        <w:t xml:space="preserve"> (together with the National Inventory Report for the period 2009-2016, was prepared and published on 12.10.2021 at the UNFCCC website. </w:t>
      </w:r>
    </w:p>
    <w:p w14:paraId="0D5FCF51" w14:textId="48486DCB" w:rsidR="00364A00" w:rsidRPr="00AC316B" w:rsidRDefault="00364A00" w:rsidP="00364A00">
      <w:pPr>
        <w:rPr>
          <w:rFonts w:ascii="Times New Roman" w:hAnsi="Times New Roman" w:cs="Times New Roman"/>
        </w:rPr>
      </w:pPr>
      <w:r w:rsidRPr="00AC316B">
        <w:rPr>
          <w:rFonts w:ascii="Times New Roman" w:hAnsi="Times New Roman" w:cs="Times New Roman"/>
        </w:rPr>
        <w:t xml:space="preserve">UNFCCC has started the </w:t>
      </w:r>
      <w:r w:rsidRPr="00AC316B">
        <w:rPr>
          <w:rFonts w:ascii="Times New Roman" w:hAnsi="Times New Roman" w:cs="Times New Roman"/>
          <w:b/>
        </w:rPr>
        <w:t>International Consultation and Analysis (ICA) on BUR1 of Albania</w:t>
      </w:r>
      <w:r w:rsidRPr="00AC316B">
        <w:rPr>
          <w:rFonts w:ascii="Times New Roman" w:hAnsi="Times New Roman" w:cs="Times New Roman"/>
        </w:rPr>
        <w:t xml:space="preserve"> by March 2022.</w:t>
      </w:r>
      <w:r w:rsidR="00AC316B" w:rsidRPr="00AC316B">
        <w:rPr>
          <w:rFonts w:ascii="Times New Roman" w:hAnsi="Times New Roman" w:cs="Times New Roman"/>
        </w:rPr>
        <w:t xml:space="preserve"> </w:t>
      </w:r>
      <w:r w:rsidRPr="00AC316B">
        <w:rPr>
          <w:rFonts w:ascii="Times New Roman" w:hAnsi="Times New Roman" w:cs="Times New Roman"/>
        </w:rPr>
        <w:t xml:space="preserve">The whole process </w:t>
      </w:r>
      <w:r w:rsidR="00740EA1" w:rsidRPr="00AC316B">
        <w:rPr>
          <w:rFonts w:ascii="Times New Roman" w:hAnsi="Times New Roman" w:cs="Times New Roman"/>
        </w:rPr>
        <w:t>has been</w:t>
      </w:r>
      <w:r w:rsidRPr="00AC316B">
        <w:rPr>
          <w:rFonts w:ascii="Times New Roman" w:hAnsi="Times New Roman" w:cs="Times New Roman"/>
        </w:rPr>
        <w:t xml:space="preserve"> finalized in January 2023 when the UNFCCC publish the final report</w:t>
      </w:r>
      <w:r w:rsidR="0095279E" w:rsidRPr="00AC316B">
        <w:rPr>
          <w:rFonts w:ascii="Times New Roman" w:hAnsi="Times New Roman" w:cs="Times New Roman"/>
        </w:rPr>
        <w:t xml:space="preserve"> on 13 January 2023</w:t>
      </w:r>
      <w:r w:rsidRPr="00AC316B">
        <w:rPr>
          <w:rFonts w:ascii="Times New Roman" w:hAnsi="Times New Roman" w:cs="Times New Roman"/>
        </w:rPr>
        <w:t>, which is seen as</w:t>
      </w:r>
      <w:r w:rsidR="00AC316B" w:rsidRPr="00AC316B">
        <w:rPr>
          <w:rFonts w:ascii="Times New Roman" w:hAnsi="Times New Roman" w:cs="Times New Roman"/>
        </w:rPr>
        <w:t xml:space="preserve"> </w:t>
      </w:r>
      <w:r w:rsidRPr="00AC316B">
        <w:rPr>
          <w:rFonts w:ascii="Times New Roman" w:hAnsi="Times New Roman" w:cs="Times New Roman"/>
        </w:rPr>
        <w:t>an</w:t>
      </w:r>
      <w:r w:rsidR="00AC316B" w:rsidRPr="00AC316B">
        <w:rPr>
          <w:rFonts w:ascii="Times New Roman" w:hAnsi="Times New Roman" w:cs="Times New Roman"/>
        </w:rPr>
        <w:t xml:space="preserve"> </w:t>
      </w:r>
      <w:r w:rsidRPr="00AC316B">
        <w:rPr>
          <w:rFonts w:ascii="Times New Roman" w:hAnsi="Times New Roman" w:cs="Times New Roman"/>
        </w:rPr>
        <w:t>essential learning opportunity</w:t>
      </w:r>
      <w:r w:rsidR="00AC316B" w:rsidRPr="00AC316B">
        <w:rPr>
          <w:rFonts w:ascii="Times New Roman" w:hAnsi="Times New Roman" w:cs="Times New Roman"/>
        </w:rPr>
        <w:t xml:space="preserve"> </w:t>
      </w:r>
      <w:r w:rsidRPr="00AC316B">
        <w:rPr>
          <w:rFonts w:ascii="Times New Roman" w:hAnsi="Times New Roman" w:cs="Times New Roman"/>
        </w:rPr>
        <w:t>for Parties and</w:t>
      </w:r>
      <w:r w:rsidR="00AC316B" w:rsidRPr="00AC316B">
        <w:rPr>
          <w:rFonts w:ascii="Times New Roman" w:hAnsi="Times New Roman" w:cs="Times New Roman"/>
        </w:rPr>
        <w:t xml:space="preserve"> </w:t>
      </w:r>
      <w:r w:rsidRPr="00AC316B">
        <w:rPr>
          <w:rFonts w:ascii="Times New Roman" w:hAnsi="Times New Roman" w:cs="Times New Roman"/>
        </w:rPr>
        <w:t>stakeholders to better prepare for the ETF (Enhanced Transparency Framework under Paris Agreement). ICA involves:</w:t>
      </w:r>
    </w:p>
    <w:p w14:paraId="2FA11298" w14:textId="0338D16E" w:rsidR="00364A00" w:rsidRPr="00AC316B" w:rsidRDefault="00364A00" w:rsidP="00364A00">
      <w:pPr>
        <w:pStyle w:val="ListParagraph"/>
        <w:numPr>
          <w:ilvl w:val="0"/>
          <w:numId w:val="91"/>
        </w:numPr>
        <w:rPr>
          <w:rFonts w:ascii="Times New Roman" w:hAnsi="Times New Roman" w:cs="Times New Roman"/>
        </w:rPr>
      </w:pPr>
      <w:r w:rsidRPr="00AC316B">
        <w:rPr>
          <w:rFonts w:ascii="Times New Roman" w:hAnsi="Times New Roman" w:cs="Times New Roman"/>
        </w:rPr>
        <w:t>The</w:t>
      </w:r>
      <w:r w:rsidR="00AC316B" w:rsidRPr="00AC316B">
        <w:rPr>
          <w:rFonts w:ascii="Times New Roman" w:hAnsi="Times New Roman" w:cs="Times New Roman"/>
        </w:rPr>
        <w:t xml:space="preserve"> </w:t>
      </w:r>
      <w:r w:rsidRPr="00AC316B">
        <w:rPr>
          <w:rFonts w:ascii="Times New Roman" w:hAnsi="Times New Roman" w:cs="Times New Roman"/>
        </w:rPr>
        <w:t>extent and clarity of information</w:t>
      </w:r>
      <w:r w:rsidR="00AC316B" w:rsidRPr="00AC316B">
        <w:rPr>
          <w:rFonts w:ascii="Times New Roman" w:hAnsi="Times New Roman" w:cs="Times New Roman"/>
        </w:rPr>
        <w:t xml:space="preserve"> </w:t>
      </w:r>
      <w:r w:rsidRPr="00AC316B">
        <w:rPr>
          <w:rFonts w:ascii="Times New Roman" w:hAnsi="Times New Roman" w:cs="Times New Roman"/>
        </w:rPr>
        <w:t>reported be better prepared for enhancing the</w:t>
      </w:r>
      <w:r w:rsidR="00AC316B" w:rsidRPr="00AC316B">
        <w:rPr>
          <w:rFonts w:ascii="Times New Roman" w:hAnsi="Times New Roman" w:cs="Times New Roman"/>
        </w:rPr>
        <w:t xml:space="preserve"> </w:t>
      </w:r>
      <w:r w:rsidRPr="00AC316B">
        <w:rPr>
          <w:rFonts w:ascii="Times New Roman" w:hAnsi="Times New Roman" w:cs="Times New Roman"/>
        </w:rPr>
        <w:t>transparency of information reported in their next BTR (Biennial Transparency Report) that will substitute BUR from 2024 onwards);</w:t>
      </w:r>
    </w:p>
    <w:p w14:paraId="51532596" w14:textId="48E0FE73" w:rsidR="00364A00" w:rsidRPr="00AC316B" w:rsidRDefault="00364A00" w:rsidP="00364A00">
      <w:pPr>
        <w:pStyle w:val="ListParagraph"/>
        <w:numPr>
          <w:ilvl w:val="0"/>
          <w:numId w:val="91"/>
        </w:numPr>
        <w:rPr>
          <w:rFonts w:ascii="Times New Roman" w:hAnsi="Times New Roman" w:cs="Times New Roman"/>
        </w:rPr>
      </w:pPr>
      <w:r w:rsidRPr="00AC316B">
        <w:rPr>
          <w:rFonts w:ascii="Times New Roman" w:hAnsi="Times New Roman" w:cs="Times New Roman"/>
        </w:rPr>
        <w:t>Identification of</w:t>
      </w:r>
      <w:r w:rsidR="00AC316B" w:rsidRPr="00AC316B">
        <w:rPr>
          <w:rFonts w:ascii="Times New Roman" w:hAnsi="Times New Roman" w:cs="Times New Roman"/>
        </w:rPr>
        <w:t xml:space="preserve"> </w:t>
      </w:r>
      <w:r w:rsidRPr="00AC316B">
        <w:rPr>
          <w:rFonts w:ascii="Times New Roman" w:hAnsi="Times New Roman" w:cs="Times New Roman"/>
        </w:rPr>
        <w:t>capacity-building needs</w:t>
      </w:r>
      <w:r w:rsidR="00AC316B" w:rsidRPr="00AC316B">
        <w:rPr>
          <w:rFonts w:ascii="Times New Roman" w:hAnsi="Times New Roman" w:cs="Times New Roman"/>
        </w:rPr>
        <w:t xml:space="preserve"> </w:t>
      </w:r>
      <w:r w:rsidRPr="00AC316B">
        <w:rPr>
          <w:rFonts w:ascii="Times New Roman" w:hAnsi="Times New Roman" w:cs="Times New Roman"/>
        </w:rPr>
        <w:t>and areas for</w:t>
      </w:r>
      <w:r w:rsidR="00AC316B" w:rsidRPr="00AC316B">
        <w:rPr>
          <w:rFonts w:ascii="Times New Roman" w:hAnsi="Times New Roman" w:cs="Times New Roman"/>
        </w:rPr>
        <w:t xml:space="preserve"> </w:t>
      </w:r>
      <w:r w:rsidRPr="00AC316B">
        <w:rPr>
          <w:rFonts w:ascii="Times New Roman" w:hAnsi="Times New Roman" w:cs="Times New Roman"/>
        </w:rPr>
        <w:t>improvement;</w:t>
      </w:r>
    </w:p>
    <w:p w14:paraId="7DD5D98F" w14:textId="41054655" w:rsidR="00364A00" w:rsidRPr="00AC316B" w:rsidRDefault="00364A00" w:rsidP="00364A00">
      <w:pPr>
        <w:pStyle w:val="ListParagraph"/>
        <w:numPr>
          <w:ilvl w:val="0"/>
          <w:numId w:val="91"/>
        </w:numPr>
        <w:rPr>
          <w:rFonts w:ascii="Times New Roman" w:hAnsi="Times New Roman" w:cs="Times New Roman"/>
        </w:rPr>
      </w:pPr>
      <w:r w:rsidRPr="00AC316B">
        <w:rPr>
          <w:rFonts w:ascii="Times New Roman" w:hAnsi="Times New Roman" w:cs="Times New Roman"/>
        </w:rPr>
        <w:t>Facilitates</w:t>
      </w:r>
      <w:r w:rsidR="00AC316B" w:rsidRPr="00AC316B">
        <w:rPr>
          <w:rFonts w:ascii="Times New Roman" w:hAnsi="Times New Roman" w:cs="Times New Roman"/>
        </w:rPr>
        <w:t xml:space="preserve"> </w:t>
      </w:r>
      <w:r w:rsidRPr="00AC316B">
        <w:rPr>
          <w:rFonts w:ascii="Times New Roman" w:hAnsi="Times New Roman" w:cs="Times New Roman"/>
        </w:rPr>
        <w:t>mutual learning among Parties, by sharing best practices and innovative approaches, and</w:t>
      </w:r>
      <w:r w:rsidR="00AC316B" w:rsidRPr="00AC316B">
        <w:rPr>
          <w:rFonts w:ascii="Times New Roman" w:hAnsi="Times New Roman" w:cs="Times New Roman"/>
        </w:rPr>
        <w:t xml:space="preserve"> </w:t>
      </w:r>
      <w:r w:rsidRPr="00AC316B">
        <w:rPr>
          <w:rFonts w:ascii="Times New Roman" w:hAnsi="Times New Roman" w:cs="Times New Roman"/>
        </w:rPr>
        <w:t>help Parties to</w:t>
      </w:r>
      <w:r w:rsidR="00AC316B" w:rsidRPr="00AC316B">
        <w:rPr>
          <w:rFonts w:ascii="Times New Roman" w:hAnsi="Times New Roman" w:cs="Times New Roman"/>
        </w:rPr>
        <w:t xml:space="preserve"> </w:t>
      </w:r>
      <w:r w:rsidRPr="00AC316B">
        <w:rPr>
          <w:rFonts w:ascii="Times New Roman" w:hAnsi="Times New Roman" w:cs="Times New Roman"/>
        </w:rPr>
        <w:t>build confidence and trust</w:t>
      </w:r>
      <w:r w:rsidR="00AC316B" w:rsidRPr="00AC316B">
        <w:rPr>
          <w:rFonts w:ascii="Times New Roman" w:hAnsi="Times New Roman" w:cs="Times New Roman"/>
        </w:rPr>
        <w:t xml:space="preserve"> </w:t>
      </w:r>
      <w:r w:rsidRPr="00AC316B">
        <w:rPr>
          <w:rFonts w:ascii="Times New Roman" w:hAnsi="Times New Roman" w:cs="Times New Roman"/>
        </w:rPr>
        <w:t>for continued efforts on climate change.</w:t>
      </w:r>
    </w:p>
    <w:p w14:paraId="10083CA3" w14:textId="77777777" w:rsidR="008A4668" w:rsidRPr="00AC316B" w:rsidRDefault="008A4668" w:rsidP="008A4668">
      <w:pPr>
        <w:autoSpaceDE w:val="0"/>
        <w:autoSpaceDN w:val="0"/>
        <w:adjustRightInd w:val="0"/>
        <w:spacing w:after="0" w:line="240" w:lineRule="auto"/>
        <w:jc w:val="left"/>
        <w:rPr>
          <w:rFonts w:ascii="Times New Roman" w:hAnsi="Times New Roman" w:cs="Times New Roman"/>
          <w:sz w:val="24"/>
          <w:szCs w:val="24"/>
          <w:lang w:val="en-US"/>
        </w:rPr>
      </w:pPr>
    </w:p>
    <w:p w14:paraId="270AEC18" w14:textId="77777777" w:rsidR="008A4668" w:rsidRPr="00AC316B" w:rsidRDefault="008A4668" w:rsidP="008A4668">
      <w:pPr>
        <w:pStyle w:val="Default"/>
        <w:jc w:val="both"/>
        <w:rPr>
          <w:rFonts w:ascii="Times New Roman" w:hAnsi="Times New Roman" w:cs="Times New Roman"/>
          <w:color w:val="auto"/>
          <w:sz w:val="16"/>
          <w:szCs w:val="16"/>
        </w:rPr>
      </w:pPr>
      <w:r w:rsidRPr="00AC316B">
        <w:rPr>
          <w:rFonts w:ascii="Times New Roman" w:eastAsiaTheme="majorEastAsia" w:hAnsi="Times New Roman" w:cs="Times New Roman"/>
          <w:b/>
          <w:color w:val="auto"/>
          <w:sz w:val="22"/>
          <w:szCs w:val="22"/>
          <w:lang w:val="en-GB"/>
        </w:rPr>
        <w:t xml:space="preserve">Albania revised NDC is prepared. </w:t>
      </w:r>
      <w:r w:rsidRPr="00AC316B">
        <w:rPr>
          <w:rFonts w:ascii="Times New Roman" w:hAnsi="Times New Roman" w:cs="Times New Roman"/>
          <w:b/>
          <w:color w:val="auto"/>
          <w:sz w:val="21"/>
          <w:szCs w:val="21"/>
        </w:rPr>
        <w:t>The aggregated effect of mitigation actions of all sectors</w:t>
      </w:r>
      <w:r w:rsidRPr="00AC316B">
        <w:rPr>
          <w:rFonts w:ascii="Times New Roman" w:hAnsi="Times New Roman" w:cs="Times New Roman"/>
          <w:color w:val="auto"/>
          <w:sz w:val="21"/>
          <w:szCs w:val="21"/>
        </w:rPr>
        <w:t xml:space="preserve"> (including FOLU) in the emissions for the NDC scenario (with mitigation measures) increases from 10,139 kt CO</w:t>
      </w:r>
      <w:r w:rsidRPr="00AC316B">
        <w:rPr>
          <w:rFonts w:ascii="Times New Roman" w:hAnsi="Times New Roman" w:cs="Times New Roman"/>
          <w:color w:val="auto"/>
          <w:sz w:val="14"/>
          <w:szCs w:val="14"/>
        </w:rPr>
        <w:t>2</w:t>
      </w:r>
      <w:r w:rsidRPr="00AC316B">
        <w:rPr>
          <w:rFonts w:ascii="Times New Roman" w:hAnsi="Times New Roman" w:cs="Times New Roman"/>
          <w:color w:val="auto"/>
          <w:sz w:val="21"/>
          <w:szCs w:val="21"/>
        </w:rPr>
        <w:t>e in 2016 to 11,978 kt CO</w:t>
      </w:r>
      <w:r w:rsidRPr="00AC316B">
        <w:rPr>
          <w:rFonts w:ascii="Times New Roman" w:hAnsi="Times New Roman" w:cs="Times New Roman"/>
          <w:color w:val="auto"/>
          <w:sz w:val="14"/>
          <w:szCs w:val="14"/>
        </w:rPr>
        <w:t>2</w:t>
      </w:r>
      <w:r w:rsidRPr="00AC316B">
        <w:rPr>
          <w:rFonts w:ascii="Times New Roman" w:hAnsi="Times New Roman" w:cs="Times New Roman"/>
          <w:color w:val="auto"/>
          <w:sz w:val="21"/>
          <w:szCs w:val="21"/>
        </w:rPr>
        <w:t xml:space="preserve">e in 2030, </w:t>
      </w:r>
      <w:proofErr w:type="spellStart"/>
      <w:r w:rsidRPr="00AC316B">
        <w:rPr>
          <w:rFonts w:ascii="Times New Roman" w:hAnsi="Times New Roman" w:cs="Times New Roman"/>
          <w:color w:val="auto"/>
          <w:sz w:val="21"/>
          <w:szCs w:val="21"/>
        </w:rPr>
        <w:t>i.e</w:t>
      </w:r>
      <w:proofErr w:type="spellEnd"/>
      <w:r w:rsidRPr="00AC316B">
        <w:rPr>
          <w:rFonts w:ascii="Times New Roman" w:hAnsi="Times New Roman" w:cs="Times New Roman"/>
          <w:color w:val="auto"/>
          <w:sz w:val="21"/>
          <w:szCs w:val="21"/>
        </w:rPr>
        <w:t xml:space="preserve"> by +18.1%. </w:t>
      </w:r>
      <w:r w:rsidRPr="00AC316B">
        <w:rPr>
          <w:rFonts w:ascii="Times New Roman" w:hAnsi="Times New Roman" w:cs="Times New Roman"/>
          <w:b/>
          <w:bCs/>
          <w:color w:val="auto"/>
          <w:sz w:val="21"/>
          <w:szCs w:val="21"/>
        </w:rPr>
        <w:t>The difference, in 2030, with the BAU scenario in 2016, is -3,170 kt CO</w:t>
      </w:r>
      <w:r w:rsidRPr="00AC316B">
        <w:rPr>
          <w:rFonts w:ascii="Times New Roman" w:hAnsi="Times New Roman" w:cs="Times New Roman"/>
          <w:b/>
          <w:bCs/>
          <w:color w:val="auto"/>
          <w:sz w:val="14"/>
          <w:szCs w:val="14"/>
        </w:rPr>
        <w:t>2</w:t>
      </w:r>
      <w:r w:rsidRPr="00AC316B">
        <w:rPr>
          <w:rFonts w:ascii="Times New Roman" w:hAnsi="Times New Roman" w:cs="Times New Roman"/>
          <w:b/>
          <w:bCs/>
          <w:color w:val="auto"/>
          <w:sz w:val="21"/>
          <w:szCs w:val="21"/>
        </w:rPr>
        <w:t>e</w:t>
      </w:r>
      <w:r w:rsidR="00376AD6" w:rsidRPr="00AC316B">
        <w:rPr>
          <w:rFonts w:ascii="Times New Roman" w:hAnsi="Times New Roman" w:cs="Times New Roman"/>
          <w:b/>
          <w:bCs/>
          <w:color w:val="auto"/>
          <w:sz w:val="21"/>
          <w:szCs w:val="21"/>
        </w:rPr>
        <w:t>q</w:t>
      </w:r>
      <w:r w:rsidRPr="00AC316B">
        <w:rPr>
          <w:rFonts w:ascii="Times New Roman" w:hAnsi="Times New Roman" w:cs="Times New Roman"/>
          <w:b/>
          <w:bCs/>
          <w:color w:val="auto"/>
          <w:sz w:val="21"/>
          <w:szCs w:val="21"/>
        </w:rPr>
        <w:t>, which represents a mitigation impact of -20.9%</w:t>
      </w:r>
      <w:r w:rsidRPr="00AC316B">
        <w:rPr>
          <w:rFonts w:ascii="Times New Roman" w:hAnsi="Times New Roman" w:cs="Times New Roman"/>
          <w:color w:val="auto"/>
          <w:sz w:val="21"/>
          <w:szCs w:val="21"/>
        </w:rPr>
        <w:t xml:space="preserve">. </w:t>
      </w:r>
      <w:r w:rsidRPr="00AC316B">
        <w:rPr>
          <w:rFonts w:ascii="Times New Roman" w:hAnsi="Times New Roman" w:cs="Times New Roman"/>
          <w:bCs/>
          <w:color w:val="auto"/>
          <w:sz w:val="21"/>
          <w:szCs w:val="21"/>
        </w:rPr>
        <w:t>Overall, the mitigation actions accounted in the NDC scenario could help avoid, in total during the period 2021-2030, 16,828 kt CO</w:t>
      </w:r>
      <w:r w:rsidRPr="00AC316B">
        <w:rPr>
          <w:rFonts w:ascii="Times New Roman" w:hAnsi="Times New Roman" w:cs="Times New Roman"/>
          <w:bCs/>
          <w:color w:val="auto"/>
          <w:sz w:val="14"/>
          <w:szCs w:val="14"/>
        </w:rPr>
        <w:t>2</w:t>
      </w:r>
      <w:r w:rsidRPr="00AC316B">
        <w:rPr>
          <w:rFonts w:ascii="Times New Roman" w:hAnsi="Times New Roman" w:cs="Times New Roman"/>
          <w:bCs/>
          <w:color w:val="auto"/>
          <w:sz w:val="21"/>
          <w:szCs w:val="21"/>
        </w:rPr>
        <w:t>e</w:t>
      </w:r>
      <w:r w:rsidR="00A05BF4" w:rsidRPr="00AC316B">
        <w:rPr>
          <w:rFonts w:ascii="Times New Roman" w:hAnsi="Times New Roman" w:cs="Times New Roman"/>
          <w:bCs/>
          <w:color w:val="auto"/>
          <w:sz w:val="21"/>
          <w:szCs w:val="21"/>
        </w:rPr>
        <w:t>q</w:t>
      </w:r>
      <w:r w:rsidRPr="00AC316B">
        <w:rPr>
          <w:rFonts w:ascii="Times New Roman" w:hAnsi="Times New Roman" w:cs="Times New Roman"/>
          <w:color w:val="auto"/>
          <w:sz w:val="21"/>
          <w:szCs w:val="21"/>
        </w:rPr>
        <w:t>compared to the BAU scenario. This is the cumulative effect of the emissions reduction between NDC scenario and BAU scenario.</w:t>
      </w:r>
    </w:p>
    <w:p w14:paraId="69101501" w14:textId="77777777" w:rsidR="00AD600C" w:rsidRPr="00AC316B" w:rsidRDefault="00AD600C" w:rsidP="00557D60">
      <w:pPr>
        <w:spacing w:after="0" w:line="240" w:lineRule="auto"/>
        <w:rPr>
          <w:rFonts w:ascii="Times New Roman" w:eastAsia="Times New Roman" w:hAnsi="Times New Roman" w:cs="Times New Roman"/>
          <w:b/>
          <w:iCs/>
        </w:rPr>
      </w:pPr>
    </w:p>
    <w:p w14:paraId="2902C1B9" w14:textId="77777777" w:rsidR="00F230AF" w:rsidRPr="00AC316B" w:rsidRDefault="00557D60" w:rsidP="00AA34A6">
      <w:pPr>
        <w:spacing w:after="0" w:line="240" w:lineRule="auto"/>
        <w:rPr>
          <w:rFonts w:ascii="Times New Roman" w:eastAsia="MS Mincho" w:hAnsi="Times New Roman" w:cs="Times New Roman"/>
          <w:sz w:val="24"/>
          <w:szCs w:val="24"/>
          <w:lang w:val="sq-AL"/>
        </w:rPr>
      </w:pPr>
      <w:r w:rsidRPr="00AC316B">
        <w:rPr>
          <w:rFonts w:ascii="Times New Roman" w:eastAsia="Times New Roman" w:hAnsi="Times New Roman" w:cs="Times New Roman"/>
          <w:b/>
          <w:iCs/>
        </w:rPr>
        <w:t>Annual reporting</w:t>
      </w:r>
      <w:r w:rsidRPr="00AC316B">
        <w:rPr>
          <w:rFonts w:ascii="Times New Roman" w:eastAsia="Times New Roman" w:hAnsi="Times New Roman" w:cs="Times New Roman"/>
          <w:iCs/>
        </w:rPr>
        <w:t xml:space="preserve"> is not practiced. To date, reporting on policies and measures on climate change issues is done </w:t>
      </w:r>
      <w:r w:rsidR="00F230AF" w:rsidRPr="00AC316B">
        <w:rPr>
          <w:rFonts w:ascii="Times New Roman" w:eastAsia="Times New Roman" w:hAnsi="Times New Roman" w:cs="Times New Roman"/>
          <w:iCs/>
        </w:rPr>
        <w:t xml:space="preserve">every 4 years </w:t>
      </w:r>
      <w:r w:rsidRPr="00AC316B">
        <w:rPr>
          <w:rFonts w:ascii="Times New Roman" w:eastAsia="Times New Roman" w:hAnsi="Times New Roman" w:cs="Times New Roman"/>
          <w:iCs/>
        </w:rPr>
        <w:t>through the National Communications and through reporting on implementation of the National Strategy for Development and Integration. Reporting on projections is made through the National Communications. There is no specific legal requirement on it, except the requirements of the UNFCCC.</w:t>
      </w:r>
    </w:p>
    <w:p w14:paraId="69CEA16F" w14:textId="77777777" w:rsidR="00F230AF" w:rsidRPr="00AC316B" w:rsidRDefault="00F230AF" w:rsidP="00557D60">
      <w:pPr>
        <w:spacing w:after="0" w:line="240" w:lineRule="auto"/>
        <w:rPr>
          <w:rFonts w:ascii="Times New Roman" w:eastAsia="Times New Roman" w:hAnsi="Times New Roman" w:cs="Times New Roman"/>
          <w:iCs/>
        </w:rPr>
      </w:pPr>
    </w:p>
    <w:p w14:paraId="37140740" w14:textId="77777777" w:rsidR="00AF7FCD" w:rsidRPr="00AC316B" w:rsidRDefault="00AF7FCD" w:rsidP="00AA34A6">
      <w:pPr>
        <w:spacing w:after="0" w:line="240" w:lineRule="auto"/>
        <w:rPr>
          <w:rFonts w:ascii="Times New Roman" w:eastAsia="MS Mincho" w:hAnsi="Times New Roman" w:cs="Times New Roman"/>
          <w:sz w:val="24"/>
          <w:szCs w:val="24"/>
          <w:lang w:val="sq-AL"/>
        </w:rPr>
      </w:pPr>
      <w:r w:rsidRPr="00AC316B">
        <w:rPr>
          <w:rFonts w:ascii="Times New Roman" w:eastAsia="MS Mincho" w:hAnsi="Times New Roman" w:cs="Times New Roman"/>
          <w:sz w:val="24"/>
          <w:szCs w:val="24"/>
          <w:lang w:val="sq-AL"/>
        </w:rPr>
        <w:t xml:space="preserve">The GCF </w:t>
      </w:r>
      <w:proofErr w:type="spellStart"/>
      <w:r w:rsidRPr="00AC316B">
        <w:rPr>
          <w:rFonts w:ascii="Times New Roman" w:eastAsia="MS Mincho" w:hAnsi="Times New Roman" w:cs="Times New Roman"/>
          <w:sz w:val="24"/>
          <w:szCs w:val="24"/>
          <w:lang w:val="sq-AL"/>
        </w:rPr>
        <w:t>funded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readiness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preparatory</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support</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project</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Climate</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Change</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Measurement</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Reporting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Verification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System</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of</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Albania</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Emissions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Mitigation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establishment</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of</w:t>
      </w:r>
      <w:proofErr w:type="spellEnd"/>
      <w:r w:rsidRPr="00AC316B">
        <w:rPr>
          <w:rFonts w:ascii="Times New Roman" w:eastAsia="MS Mincho" w:hAnsi="Times New Roman" w:cs="Times New Roman"/>
          <w:sz w:val="24"/>
          <w:szCs w:val="24"/>
          <w:lang w:val="sq-AL"/>
        </w:rPr>
        <w:t xml:space="preserve"> the </w:t>
      </w:r>
      <w:proofErr w:type="spellStart"/>
      <w:r w:rsidRPr="00AC316B">
        <w:rPr>
          <w:rFonts w:ascii="Times New Roman" w:eastAsia="MS Mincho" w:hAnsi="Times New Roman" w:cs="Times New Roman"/>
          <w:sz w:val="24"/>
          <w:szCs w:val="24"/>
          <w:lang w:val="sq-AL"/>
        </w:rPr>
        <w:t>national</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measurement</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reporting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verification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system</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for</w:t>
      </w:r>
      <w:proofErr w:type="spellEnd"/>
      <w:r w:rsidRPr="00AC316B">
        <w:rPr>
          <w:rFonts w:ascii="Times New Roman" w:eastAsia="MS Mincho" w:hAnsi="Times New Roman" w:cs="Times New Roman"/>
          <w:sz w:val="24"/>
          <w:szCs w:val="24"/>
          <w:lang w:val="sq-AL"/>
        </w:rPr>
        <w:t xml:space="preserve"> (i) GHG </w:t>
      </w:r>
      <w:proofErr w:type="spellStart"/>
      <w:r w:rsidRPr="00AC316B">
        <w:rPr>
          <w:rFonts w:ascii="Times New Roman" w:eastAsia="MS Mincho" w:hAnsi="Times New Roman" w:cs="Times New Roman"/>
          <w:sz w:val="24"/>
          <w:szCs w:val="24"/>
          <w:lang w:val="sq-AL"/>
        </w:rPr>
        <w:t>emissions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ii</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mitigation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actions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building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of</w:t>
      </w:r>
      <w:proofErr w:type="spellEnd"/>
      <w:r w:rsidRPr="00AC316B">
        <w:rPr>
          <w:rFonts w:ascii="Times New Roman" w:eastAsia="MS Mincho" w:hAnsi="Times New Roman" w:cs="Times New Roman"/>
          <w:sz w:val="24"/>
          <w:szCs w:val="24"/>
          <w:lang w:val="sq-AL"/>
        </w:rPr>
        <w:t xml:space="preserve"> the </w:t>
      </w:r>
      <w:proofErr w:type="spellStart"/>
      <w:r w:rsidRPr="00AC316B">
        <w:rPr>
          <w:rFonts w:ascii="Times New Roman" w:eastAsia="MS Mincho" w:hAnsi="Times New Roman" w:cs="Times New Roman"/>
          <w:sz w:val="24"/>
          <w:szCs w:val="24"/>
          <w:lang w:val="sq-AL"/>
        </w:rPr>
        <w:t>technical</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capacities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for</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its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implementation</w:t>
      </w:r>
      <w:proofErr w:type="spellEnd"/>
      <w:r w:rsidRPr="00AC316B">
        <w:rPr>
          <w:rFonts w:ascii="Times New Roman" w:eastAsia="MS Mincho" w:hAnsi="Times New Roman" w:cs="Times New Roman"/>
          <w:sz w:val="24"/>
          <w:szCs w:val="24"/>
          <w:lang w:val="sq-AL"/>
        </w:rPr>
        <w:t xml:space="preserve">. </w:t>
      </w:r>
    </w:p>
    <w:p w14:paraId="1666F99F" w14:textId="77777777" w:rsidR="00A8087E" w:rsidRPr="00AC316B" w:rsidRDefault="00A8087E" w:rsidP="00AA34A6">
      <w:pPr>
        <w:spacing w:after="0" w:line="240" w:lineRule="auto"/>
        <w:rPr>
          <w:rFonts w:ascii="Times New Roman" w:eastAsia="MS Mincho" w:hAnsi="Times New Roman" w:cs="Times New Roman"/>
          <w:sz w:val="24"/>
          <w:szCs w:val="24"/>
          <w:lang w:val="sq-AL"/>
        </w:rPr>
      </w:pPr>
    </w:p>
    <w:p w14:paraId="0782F44D" w14:textId="77777777" w:rsidR="00AF7FCD" w:rsidRPr="00AC316B" w:rsidRDefault="00AF7FCD" w:rsidP="00AA34A6">
      <w:pPr>
        <w:spacing w:after="0" w:line="240" w:lineRule="auto"/>
        <w:rPr>
          <w:rFonts w:ascii="Times New Roman" w:eastAsia="MS Mincho" w:hAnsi="Times New Roman" w:cs="Times New Roman"/>
          <w:sz w:val="24"/>
          <w:szCs w:val="24"/>
          <w:lang w:val="sq-AL"/>
        </w:rPr>
      </w:pPr>
      <w:r w:rsidRPr="00AC316B">
        <w:rPr>
          <w:rFonts w:ascii="Times New Roman" w:eastAsia="MS Mincho" w:hAnsi="Times New Roman" w:cs="Times New Roman"/>
          <w:sz w:val="24"/>
          <w:szCs w:val="24"/>
          <w:lang w:val="sq-AL"/>
        </w:rPr>
        <w:t xml:space="preserve">TRATOLOW </w:t>
      </w:r>
      <w:proofErr w:type="spellStart"/>
      <w:r w:rsidRPr="00AC316B">
        <w:rPr>
          <w:rFonts w:ascii="Times New Roman" w:eastAsia="MS Mincho" w:hAnsi="Times New Roman" w:cs="Times New Roman"/>
          <w:sz w:val="24"/>
          <w:szCs w:val="24"/>
          <w:lang w:val="sq-AL"/>
        </w:rPr>
        <w:t>project</w:t>
      </w:r>
      <w:proofErr w:type="spellEnd"/>
      <w:r w:rsidR="00A8087E" w:rsidRPr="00AC316B">
        <w:rPr>
          <w:rFonts w:ascii="Times New Roman" w:eastAsia="MS Mincho" w:hAnsi="Times New Roman" w:cs="Times New Roman"/>
          <w:sz w:val="24"/>
          <w:szCs w:val="24"/>
          <w:lang w:val="sq-AL"/>
        </w:rPr>
        <w:t xml:space="preserve">: </w:t>
      </w:r>
      <w:r w:rsidRPr="00AC316B">
        <w:rPr>
          <w:rFonts w:ascii="Times New Roman" w:eastAsia="MS Mincho" w:hAnsi="Times New Roman" w:cs="Times New Roman"/>
          <w:sz w:val="24"/>
          <w:szCs w:val="24"/>
          <w:lang w:val="sq-AL"/>
        </w:rPr>
        <w:t xml:space="preserve">a </w:t>
      </w:r>
      <w:proofErr w:type="spellStart"/>
      <w:r w:rsidRPr="00AC316B">
        <w:rPr>
          <w:rFonts w:ascii="Times New Roman" w:eastAsia="MS Mincho" w:hAnsi="Times New Roman" w:cs="Times New Roman"/>
          <w:sz w:val="24"/>
          <w:szCs w:val="24"/>
          <w:lang w:val="sq-AL"/>
        </w:rPr>
        <w:t>dedicated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Working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Group</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GHGs</w:t>
      </w:r>
      <w:proofErr w:type="spellEnd"/>
      <w:r w:rsidRPr="00AC316B">
        <w:rPr>
          <w:rFonts w:ascii="Times New Roman" w:eastAsia="MS Mincho" w:hAnsi="Times New Roman" w:cs="Times New Roman"/>
          <w:sz w:val="24"/>
          <w:szCs w:val="24"/>
          <w:lang w:val="sq-AL"/>
        </w:rPr>
        <w:t xml:space="preserve"> - </w:t>
      </w:r>
      <w:proofErr w:type="spellStart"/>
      <w:r w:rsidRPr="00AC316B">
        <w:rPr>
          <w:rFonts w:ascii="Times New Roman" w:eastAsia="MS Mincho" w:hAnsi="Times New Roman" w:cs="Times New Roman"/>
          <w:sz w:val="24"/>
          <w:szCs w:val="24"/>
          <w:lang w:val="sq-AL"/>
        </w:rPr>
        <w:t>activities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defined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under</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Component</w:t>
      </w:r>
      <w:proofErr w:type="spellEnd"/>
      <w:r w:rsidRPr="00AC316B">
        <w:rPr>
          <w:rFonts w:ascii="Times New Roman" w:eastAsia="MS Mincho" w:hAnsi="Times New Roman" w:cs="Times New Roman"/>
          <w:sz w:val="24"/>
          <w:szCs w:val="24"/>
          <w:lang w:val="sq-AL"/>
        </w:rPr>
        <w:t xml:space="preserve"> 2 (</w:t>
      </w:r>
      <w:proofErr w:type="spellStart"/>
      <w:r w:rsidRPr="00AC316B">
        <w:rPr>
          <w:rFonts w:ascii="Times New Roman" w:eastAsia="MS Mincho" w:hAnsi="Times New Roman" w:cs="Times New Roman"/>
          <w:sz w:val="24"/>
          <w:szCs w:val="24"/>
          <w:lang w:val="sq-AL"/>
        </w:rPr>
        <w:t>Capacity</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Building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Domestic</w:t>
      </w:r>
      <w:proofErr w:type="spellEnd"/>
      <w:r w:rsidRPr="00AC316B">
        <w:rPr>
          <w:rFonts w:ascii="Times New Roman" w:eastAsia="MS Mincho" w:hAnsi="Times New Roman" w:cs="Times New Roman"/>
          <w:sz w:val="24"/>
          <w:szCs w:val="24"/>
          <w:lang w:val="sq-AL"/>
        </w:rPr>
        <w:t xml:space="preserve"> GHG </w:t>
      </w:r>
      <w:proofErr w:type="spellStart"/>
      <w:r w:rsidRPr="00AC316B">
        <w:rPr>
          <w:rFonts w:ascii="Times New Roman" w:eastAsia="MS Mincho" w:hAnsi="Times New Roman" w:cs="Times New Roman"/>
          <w:sz w:val="24"/>
          <w:szCs w:val="24"/>
          <w:lang w:val="sq-AL"/>
        </w:rPr>
        <w:t>inventories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including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legislative</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framework</w:t>
      </w:r>
      <w:proofErr w:type="spellEnd"/>
      <w:r w:rsidRPr="00AC316B">
        <w:rPr>
          <w:rFonts w:ascii="Times New Roman" w:eastAsia="MS Mincho" w:hAnsi="Times New Roman" w:cs="Times New Roman"/>
          <w:sz w:val="24"/>
          <w:szCs w:val="24"/>
          <w:lang w:val="sq-AL"/>
        </w:rPr>
        <w:t xml:space="preserve">). </w:t>
      </w:r>
      <w:r w:rsidR="00A8087E" w:rsidRPr="00AC316B">
        <w:rPr>
          <w:rFonts w:ascii="Times New Roman" w:eastAsia="MS Mincho" w:hAnsi="Times New Roman" w:cs="Times New Roman"/>
          <w:sz w:val="24"/>
          <w:szCs w:val="24"/>
          <w:lang w:val="sq-AL"/>
        </w:rPr>
        <w:t>T</w:t>
      </w:r>
      <w:r w:rsidRPr="00AC316B">
        <w:rPr>
          <w:rFonts w:ascii="Times New Roman" w:eastAsia="MS Mincho" w:hAnsi="Times New Roman" w:cs="Times New Roman"/>
          <w:sz w:val="24"/>
          <w:szCs w:val="24"/>
          <w:lang w:val="sq-AL"/>
        </w:rPr>
        <w:t xml:space="preserve">he </w:t>
      </w:r>
      <w:proofErr w:type="spellStart"/>
      <w:r w:rsidRPr="00AC316B">
        <w:rPr>
          <w:rFonts w:ascii="Times New Roman" w:eastAsia="MS Mincho" w:hAnsi="Times New Roman" w:cs="Times New Roman"/>
          <w:sz w:val="24"/>
          <w:szCs w:val="24"/>
          <w:lang w:val="sq-AL"/>
        </w:rPr>
        <w:t>Working</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Group</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targets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members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of</w:t>
      </w:r>
      <w:proofErr w:type="spellEnd"/>
      <w:r w:rsidRPr="00AC316B">
        <w:rPr>
          <w:rFonts w:ascii="Times New Roman" w:eastAsia="MS Mincho" w:hAnsi="Times New Roman" w:cs="Times New Roman"/>
          <w:sz w:val="24"/>
          <w:szCs w:val="24"/>
          <w:lang w:val="sq-AL"/>
        </w:rPr>
        <w:t xml:space="preserve"> the </w:t>
      </w:r>
      <w:proofErr w:type="spellStart"/>
      <w:r w:rsidRPr="00AC316B">
        <w:rPr>
          <w:rFonts w:ascii="Times New Roman" w:eastAsia="MS Mincho" w:hAnsi="Times New Roman" w:cs="Times New Roman"/>
          <w:sz w:val="24"/>
          <w:szCs w:val="24"/>
          <w:lang w:val="sq-AL"/>
        </w:rPr>
        <w:t>public</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administration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responsible</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for</w:t>
      </w:r>
      <w:proofErr w:type="spellEnd"/>
      <w:r w:rsidRPr="00AC316B">
        <w:rPr>
          <w:rFonts w:ascii="Times New Roman" w:eastAsia="MS Mincho" w:hAnsi="Times New Roman" w:cs="Times New Roman"/>
          <w:sz w:val="24"/>
          <w:szCs w:val="24"/>
          <w:lang w:val="sq-AL"/>
        </w:rPr>
        <w:t xml:space="preserve"> GHG </w:t>
      </w:r>
      <w:proofErr w:type="spellStart"/>
      <w:r w:rsidRPr="00AC316B">
        <w:rPr>
          <w:rFonts w:ascii="Times New Roman" w:eastAsia="MS Mincho" w:hAnsi="Times New Roman" w:cs="Times New Roman"/>
          <w:sz w:val="24"/>
          <w:szCs w:val="24"/>
          <w:lang w:val="sq-AL"/>
        </w:rPr>
        <w:t>inventory</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preparation</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management</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universities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CSOs</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and</w:t>
      </w:r>
      <w:proofErr w:type="spellEnd"/>
      <w:r w:rsidRPr="00AC316B">
        <w:rPr>
          <w:rFonts w:ascii="Times New Roman" w:eastAsia="MS Mincho" w:hAnsi="Times New Roman" w:cs="Times New Roman"/>
          <w:sz w:val="24"/>
          <w:szCs w:val="24"/>
          <w:lang w:val="sq-AL"/>
        </w:rPr>
        <w:t xml:space="preserve"> </w:t>
      </w:r>
      <w:proofErr w:type="spellStart"/>
      <w:r w:rsidRPr="00AC316B">
        <w:rPr>
          <w:rFonts w:ascii="Times New Roman" w:eastAsia="MS Mincho" w:hAnsi="Times New Roman" w:cs="Times New Roman"/>
          <w:sz w:val="24"/>
          <w:szCs w:val="24"/>
          <w:lang w:val="sq-AL"/>
        </w:rPr>
        <w:t>industry</w:t>
      </w:r>
      <w:proofErr w:type="spellEnd"/>
      <w:r w:rsidRPr="00AC316B">
        <w:rPr>
          <w:rFonts w:ascii="Times New Roman" w:eastAsia="MS Mincho" w:hAnsi="Times New Roman" w:cs="Times New Roman"/>
          <w:sz w:val="24"/>
          <w:szCs w:val="24"/>
          <w:lang w:val="sq-AL"/>
        </w:rPr>
        <w:t>.</w:t>
      </w:r>
    </w:p>
    <w:p w14:paraId="45E2CF8A" w14:textId="77777777" w:rsidR="00A8087E" w:rsidRPr="00AC316B" w:rsidRDefault="00A8087E" w:rsidP="00AA34A6">
      <w:pPr>
        <w:spacing w:after="0" w:line="240" w:lineRule="auto"/>
        <w:rPr>
          <w:rFonts w:ascii="Times New Roman" w:eastAsia="MS Mincho" w:hAnsi="Times New Roman" w:cs="Times New Roman"/>
          <w:sz w:val="24"/>
          <w:szCs w:val="24"/>
          <w:lang w:val="sq-AL"/>
        </w:rPr>
      </w:pPr>
    </w:p>
    <w:p w14:paraId="15479A63" w14:textId="77777777" w:rsidR="002E565B" w:rsidRPr="00AC316B" w:rsidRDefault="002E565B" w:rsidP="002E565B">
      <w:pPr>
        <w:pStyle w:val="ListParagraph"/>
        <w:tabs>
          <w:tab w:val="left" w:pos="284"/>
        </w:tabs>
        <w:spacing w:after="0" w:line="240" w:lineRule="auto"/>
        <w:ind w:left="0"/>
        <w:rPr>
          <w:rFonts w:ascii="Times New Roman" w:hAnsi="Times New Roman" w:cs="Times New Roman"/>
        </w:rPr>
      </w:pPr>
      <w:r w:rsidRPr="00AC316B">
        <w:rPr>
          <w:rStyle w:val="Strong"/>
          <w:rFonts w:ascii="Times New Roman" w:hAnsi="Times New Roman" w:cs="Times New Roman"/>
          <w:color w:val="auto"/>
        </w:rPr>
        <w:t>Strategic documents and plans</w:t>
      </w:r>
      <w:r w:rsidR="00CA3384" w:rsidRPr="002D4FD0">
        <w:rPr>
          <w:rStyle w:val="FootnoteReference"/>
          <w:rFonts w:ascii="Times New Roman" w:hAnsi="Times New Roman" w:cs="Times New Roman"/>
          <w:bCs/>
        </w:rPr>
        <w:footnoteReference w:id="13"/>
      </w:r>
      <w:r w:rsidRPr="00AC316B">
        <w:rPr>
          <w:rStyle w:val="Strong"/>
          <w:rFonts w:ascii="Times New Roman" w:hAnsi="Times New Roman" w:cs="Times New Roman"/>
          <w:color w:val="auto"/>
        </w:rPr>
        <w:t xml:space="preserve"> on the mitigation of the GHGs and adaptation to climate change</w:t>
      </w:r>
      <w:r w:rsidRPr="00AC316B">
        <w:rPr>
          <w:rStyle w:val="Strong"/>
          <w:rFonts w:ascii="Times New Roman" w:hAnsi="Times New Roman" w:cs="Times New Roman"/>
          <w:b w:val="0"/>
          <w:color w:val="auto"/>
        </w:rPr>
        <w:t xml:space="preserve"> are approved</w:t>
      </w:r>
      <w:r w:rsidRPr="00AC316B">
        <w:rPr>
          <w:rStyle w:val="FootnoteReference"/>
          <w:rFonts w:ascii="Times New Roman" w:hAnsi="Times New Roman" w:cs="Times New Roman"/>
          <w:b/>
          <w:bCs/>
        </w:rPr>
        <w:footnoteReference w:id="14"/>
      </w:r>
      <w:r w:rsidRPr="00AC316B">
        <w:rPr>
          <w:rStyle w:val="Strong"/>
          <w:rFonts w:ascii="Times New Roman" w:hAnsi="Times New Roman" w:cs="Times New Roman"/>
          <w:b w:val="0"/>
          <w:color w:val="auto"/>
        </w:rPr>
        <w:t xml:space="preserve">.The </w:t>
      </w:r>
      <w:r w:rsidRPr="00AC316B">
        <w:rPr>
          <w:rFonts w:ascii="Times New Roman" w:hAnsi="Times New Roman" w:cs="Times New Roman"/>
        </w:rPr>
        <w:t>Mitigation Part of the Strategy and Plan, covering a midterm period (up to 2020) with only few measures targeted to the long term (2030 and 2050), include these priorities:</w:t>
      </w:r>
    </w:p>
    <w:p w14:paraId="76FA9164" w14:textId="77777777" w:rsidR="002E565B" w:rsidRPr="00AC316B" w:rsidRDefault="002E565B" w:rsidP="002E565B">
      <w:pPr>
        <w:pStyle w:val="ListParagraph"/>
        <w:numPr>
          <w:ilvl w:val="0"/>
          <w:numId w:val="5"/>
        </w:numPr>
        <w:tabs>
          <w:tab w:val="left" w:pos="0"/>
        </w:tabs>
        <w:spacing w:after="0" w:line="240" w:lineRule="auto"/>
        <w:ind w:left="426" w:hanging="426"/>
        <w:jc w:val="left"/>
        <w:rPr>
          <w:rFonts w:ascii="Times New Roman" w:hAnsi="Times New Roman" w:cs="Times New Roman"/>
        </w:rPr>
      </w:pPr>
      <w:r w:rsidRPr="00AC316B">
        <w:rPr>
          <w:rFonts w:ascii="Times New Roman" w:hAnsi="Times New Roman" w:cs="Times New Roman"/>
        </w:rPr>
        <w:t>Ensure sustainable economic growth in line with GHG emissions defined in the NDC and moving to a low-carbon economy to which all sectors contribute.</w:t>
      </w:r>
    </w:p>
    <w:p w14:paraId="05A8A9D6" w14:textId="77777777" w:rsidR="002E565B" w:rsidRPr="00AC316B" w:rsidRDefault="002E565B" w:rsidP="002E565B">
      <w:pPr>
        <w:pStyle w:val="ListParagraph"/>
        <w:numPr>
          <w:ilvl w:val="0"/>
          <w:numId w:val="5"/>
        </w:numPr>
        <w:tabs>
          <w:tab w:val="left" w:pos="426"/>
        </w:tabs>
        <w:spacing w:after="0" w:line="240" w:lineRule="auto"/>
        <w:ind w:left="426" w:hanging="426"/>
        <w:jc w:val="left"/>
        <w:rPr>
          <w:rFonts w:ascii="Times New Roman" w:hAnsi="Times New Roman" w:cs="Times New Roman"/>
        </w:rPr>
      </w:pPr>
      <w:r w:rsidRPr="00AC316B">
        <w:rPr>
          <w:rFonts w:ascii="Times New Roman" w:hAnsi="Times New Roman" w:cs="Times New Roman"/>
        </w:rPr>
        <w:t>Strengthen the capacity of relevant institutions and inter - institutional cooperation for addressing climate change issues.</w:t>
      </w:r>
    </w:p>
    <w:p w14:paraId="328817A3" w14:textId="77777777" w:rsidR="002E565B" w:rsidRPr="00AC316B" w:rsidRDefault="002E565B" w:rsidP="002E565B">
      <w:pPr>
        <w:pStyle w:val="ListParagraph"/>
        <w:numPr>
          <w:ilvl w:val="0"/>
          <w:numId w:val="5"/>
        </w:numPr>
        <w:tabs>
          <w:tab w:val="left" w:pos="426"/>
        </w:tabs>
        <w:spacing w:after="0" w:line="240" w:lineRule="auto"/>
        <w:ind w:left="450" w:hanging="450"/>
        <w:jc w:val="left"/>
        <w:rPr>
          <w:rFonts w:ascii="Times New Roman" w:hAnsi="Times New Roman" w:cs="Times New Roman"/>
        </w:rPr>
      </w:pPr>
      <w:r w:rsidRPr="00AC316B">
        <w:rPr>
          <w:rFonts w:ascii="Times New Roman" w:hAnsi="Times New Roman" w:cs="Times New Roman"/>
        </w:rPr>
        <w:t>Establish a GHG monitoring, reporting and verification system, in accordance with EU requirements.</w:t>
      </w:r>
    </w:p>
    <w:p w14:paraId="29FF9817" w14:textId="77777777" w:rsidR="002E565B" w:rsidRPr="00AC316B" w:rsidRDefault="002E565B" w:rsidP="002E565B">
      <w:pPr>
        <w:pStyle w:val="ListParagraph"/>
        <w:numPr>
          <w:ilvl w:val="0"/>
          <w:numId w:val="5"/>
        </w:numPr>
        <w:tabs>
          <w:tab w:val="left" w:pos="0"/>
        </w:tabs>
        <w:spacing w:after="0" w:line="240" w:lineRule="auto"/>
        <w:ind w:left="426" w:hanging="426"/>
        <w:rPr>
          <w:rFonts w:ascii="Times New Roman" w:hAnsi="Times New Roman" w:cs="Times New Roman"/>
        </w:rPr>
      </w:pPr>
      <w:r w:rsidRPr="00AC316B">
        <w:rPr>
          <w:rFonts w:ascii="Times New Roman" w:hAnsi="Times New Roman" w:cs="Times New Roman"/>
        </w:rPr>
        <w:t>Integrating climate change into strategic sector planning (promoting energy efficiency, renewable energies, sustainable transport modes, zero GHG emission vehicle system, low emission sustainable food production, maintain and increase carbon content in agricultural soils, increase carbon sink potential and protection of carbon stocks in terrestrial ecosystems.</w:t>
      </w:r>
    </w:p>
    <w:p w14:paraId="4D7A75F5" w14:textId="77777777" w:rsidR="002E565B" w:rsidRPr="00AC316B" w:rsidRDefault="002E565B" w:rsidP="002E565B">
      <w:pPr>
        <w:pStyle w:val="ListParagraph"/>
        <w:numPr>
          <w:ilvl w:val="0"/>
          <w:numId w:val="5"/>
        </w:numPr>
        <w:tabs>
          <w:tab w:val="left" w:pos="426"/>
        </w:tabs>
        <w:spacing w:after="0" w:line="240" w:lineRule="auto"/>
        <w:ind w:left="0" w:firstLine="0"/>
        <w:jc w:val="left"/>
        <w:rPr>
          <w:rFonts w:ascii="Times New Roman" w:hAnsi="Times New Roman" w:cs="Times New Roman"/>
        </w:rPr>
      </w:pPr>
      <w:r w:rsidRPr="00AC316B">
        <w:rPr>
          <w:rFonts w:ascii="Times New Roman" w:hAnsi="Times New Roman" w:cs="Times New Roman"/>
        </w:rPr>
        <w:t>Capacity Building and Awareness on Climate Change Issues.</w:t>
      </w:r>
    </w:p>
    <w:p w14:paraId="6E0C1C68" w14:textId="77777777" w:rsidR="002E565B" w:rsidRPr="00AC316B" w:rsidRDefault="002E565B" w:rsidP="00557D60">
      <w:pPr>
        <w:spacing w:after="0" w:line="240" w:lineRule="auto"/>
        <w:rPr>
          <w:rFonts w:ascii="Times New Roman" w:hAnsi="Times New Roman" w:cs="Times New Roman"/>
          <w:b/>
        </w:rPr>
      </w:pPr>
    </w:p>
    <w:p w14:paraId="61AAAAE7" w14:textId="77777777" w:rsidR="00557D60" w:rsidRPr="00AC316B" w:rsidRDefault="00557D60" w:rsidP="00557D60">
      <w:pPr>
        <w:spacing w:after="0" w:line="240" w:lineRule="auto"/>
        <w:rPr>
          <w:rFonts w:ascii="Times New Roman" w:hAnsi="Times New Roman" w:cs="Times New Roman"/>
        </w:rPr>
      </w:pPr>
      <w:r w:rsidRPr="00AC316B">
        <w:rPr>
          <w:rFonts w:ascii="Times New Roman" w:hAnsi="Times New Roman" w:cs="Times New Roman"/>
          <w:b/>
        </w:rPr>
        <w:t>The Mitigation Strategy and Plan</w:t>
      </w:r>
      <w:r w:rsidRPr="00AC316B">
        <w:rPr>
          <w:rFonts w:ascii="Times New Roman" w:hAnsi="Times New Roman" w:cs="Times New Roman"/>
        </w:rPr>
        <w:t xml:space="preserve"> covers 80% of the national GHG emissions including: Energy (with a special focus on Transport), Agriculture </w:t>
      </w:r>
      <w:proofErr w:type="spellStart"/>
      <w:r w:rsidRPr="00AC316B">
        <w:rPr>
          <w:rFonts w:ascii="Times New Roman" w:hAnsi="Times New Roman" w:cs="Times New Roman"/>
        </w:rPr>
        <w:t>andLand</w:t>
      </w:r>
      <w:proofErr w:type="spellEnd"/>
      <w:r w:rsidRPr="00AC316B">
        <w:rPr>
          <w:rFonts w:ascii="Times New Roman" w:hAnsi="Times New Roman" w:cs="Times New Roman"/>
        </w:rPr>
        <w:t xml:space="preserve"> Use Change and Forestry (LUCF).</w:t>
      </w:r>
    </w:p>
    <w:p w14:paraId="6B6B5A20" w14:textId="77777777" w:rsidR="00557D60" w:rsidRPr="00AC316B" w:rsidRDefault="00557D60" w:rsidP="00557D60">
      <w:pPr>
        <w:pStyle w:val="ListParagraph"/>
        <w:tabs>
          <w:tab w:val="left" w:pos="284"/>
        </w:tabs>
        <w:spacing w:after="0" w:line="240" w:lineRule="auto"/>
        <w:ind w:left="0"/>
        <w:jc w:val="left"/>
        <w:rPr>
          <w:rFonts w:ascii="Times New Roman" w:hAnsi="Times New Roman" w:cs="Times New Roman"/>
          <w:b/>
        </w:rPr>
      </w:pPr>
    </w:p>
    <w:p w14:paraId="1DE1609C" w14:textId="71B3BE4F" w:rsidR="002E565B" w:rsidRPr="00AC316B" w:rsidRDefault="00557D60" w:rsidP="00D03B7A">
      <w:pPr>
        <w:spacing w:after="0" w:line="240" w:lineRule="auto"/>
        <w:rPr>
          <w:rFonts w:ascii="Times New Roman" w:hAnsi="Times New Roman" w:cs="Times New Roman"/>
          <w:bCs/>
          <w:szCs w:val="24"/>
        </w:rPr>
      </w:pPr>
      <w:r w:rsidRPr="00AC316B">
        <w:rPr>
          <w:rFonts w:ascii="Times New Roman" w:hAnsi="Times New Roman" w:cs="Times New Roman"/>
          <w:b/>
        </w:rPr>
        <w:t>The Adaptation Strategy and Plan</w:t>
      </w:r>
      <w:r w:rsidRPr="00AC316B">
        <w:rPr>
          <w:rFonts w:ascii="Times New Roman" w:hAnsi="Times New Roman" w:cs="Times New Roman"/>
        </w:rPr>
        <w:t xml:space="preserve"> (measures planned for until 2035) follows these priorities: agricultural sector, health sector, civil protection sector, tourism sector, urban development sector, environment, </w:t>
      </w:r>
      <w:proofErr w:type="spellStart"/>
      <w:r w:rsidRPr="00AC316B">
        <w:rPr>
          <w:rFonts w:ascii="Times New Roman" w:hAnsi="Times New Roman" w:cs="Times New Roman"/>
        </w:rPr>
        <w:t>LGUs.</w:t>
      </w:r>
      <w:r w:rsidR="00D03B7A" w:rsidRPr="00AC316B">
        <w:rPr>
          <w:rFonts w:ascii="Times New Roman" w:eastAsia="Times New Roman" w:hAnsi="Times New Roman" w:cs="Times New Roman"/>
          <w:b/>
          <w:iCs/>
        </w:rPr>
        <w:t>Reporting</w:t>
      </w:r>
      <w:proofErr w:type="spellEnd"/>
      <w:r w:rsidR="00D03B7A" w:rsidRPr="00AC316B">
        <w:rPr>
          <w:rFonts w:ascii="Times New Roman" w:eastAsia="Times New Roman" w:hAnsi="Times New Roman" w:cs="Times New Roman"/>
          <w:b/>
          <w:iCs/>
        </w:rPr>
        <w:t xml:space="preserve"> on national adaptation plans</w:t>
      </w:r>
      <w:r w:rsidR="00D03B7A" w:rsidRPr="00AC316B">
        <w:rPr>
          <w:rFonts w:ascii="Times New Roman" w:eastAsia="Times New Roman" w:hAnsi="Times New Roman" w:cs="Times New Roman"/>
          <w:iCs/>
        </w:rPr>
        <w:t xml:space="preserve"> has not been made so far, except for the reporting made in the NCs for sporadic adaptation measures. The first Adaptation Plan, prepared with the TA of GIZ was approved in 2019.</w:t>
      </w:r>
      <w:r w:rsidR="005E013D" w:rsidRPr="00AC316B">
        <w:rPr>
          <w:rFonts w:ascii="Times New Roman" w:eastAsia="MS Mincho" w:hAnsi="Times New Roman" w:cs="Times New Roman"/>
          <w:bCs/>
          <w:sz w:val="24"/>
          <w:szCs w:val="24"/>
        </w:rPr>
        <w:t xml:space="preserve">National Adaptation Plan </w:t>
      </w:r>
      <w:r w:rsidR="005E013D" w:rsidRPr="00AC316B">
        <w:rPr>
          <w:rFonts w:ascii="Times New Roman" w:hAnsi="Times New Roman" w:cs="Times New Roman"/>
          <w:bCs/>
          <w:szCs w:val="24"/>
        </w:rPr>
        <w:t xml:space="preserve">(2) is under preparation with UNDP support. </w:t>
      </w:r>
    </w:p>
    <w:p w14:paraId="6A43F6FE" w14:textId="77777777" w:rsidR="002E565B" w:rsidRPr="00AC316B" w:rsidRDefault="002E565B" w:rsidP="00D03B7A">
      <w:pPr>
        <w:spacing w:after="0" w:line="240" w:lineRule="auto"/>
        <w:rPr>
          <w:rFonts w:ascii="Times New Roman" w:hAnsi="Times New Roman" w:cs="Times New Roman"/>
          <w:bCs/>
          <w:szCs w:val="24"/>
        </w:rPr>
      </w:pPr>
    </w:p>
    <w:p w14:paraId="353D048E" w14:textId="1798BF75" w:rsidR="003666B4" w:rsidRPr="00AC316B" w:rsidRDefault="00D03B7A" w:rsidP="002D4FD0">
      <w:pPr>
        <w:spacing w:after="0" w:line="240" w:lineRule="auto"/>
        <w:rPr>
          <w:rStyle w:val="Strong"/>
          <w:rFonts w:ascii="Times New Roman" w:hAnsi="Times New Roman" w:cs="Times New Roman"/>
          <w:b w:val="0"/>
          <w:color w:val="auto"/>
        </w:rPr>
      </w:pPr>
      <w:r w:rsidRPr="00AC316B">
        <w:rPr>
          <w:rFonts w:ascii="Times New Roman" w:eastAsia="Times New Roman" w:hAnsi="Times New Roman" w:cs="Times New Roman"/>
          <w:iCs/>
        </w:rPr>
        <w:lastRenderedPageBreak/>
        <w:t>Financial implications of implementation of MMR Regulation have not been assessed.</w:t>
      </w:r>
    </w:p>
    <w:p w14:paraId="5B926E1C" w14:textId="77777777" w:rsidR="0080316F" w:rsidRPr="00AC316B" w:rsidRDefault="0080316F" w:rsidP="0007518C">
      <w:pPr>
        <w:spacing w:after="0" w:line="240" w:lineRule="auto"/>
        <w:rPr>
          <w:rFonts w:ascii="Times New Roman" w:hAnsi="Times New Roman" w:cs="Times New Roman"/>
        </w:rPr>
      </w:pPr>
      <w:r w:rsidRPr="00AC316B">
        <w:rPr>
          <w:rFonts w:ascii="Times New Roman" w:hAnsi="Times New Roman" w:cs="Times New Roman"/>
        </w:rPr>
        <w:t>The Albanian</w:t>
      </w:r>
      <w:r w:rsidRPr="00AC316B">
        <w:rPr>
          <w:rFonts w:ascii="Times New Roman" w:hAnsi="Times New Roman" w:cs="Times New Roman"/>
          <w:b/>
        </w:rPr>
        <w:t xml:space="preserve"> National Energy Strategy</w:t>
      </w:r>
      <w:r w:rsidR="00CA3384" w:rsidRPr="002D4FD0">
        <w:rPr>
          <w:rFonts w:ascii="Times New Roman" w:hAnsi="Times New Roman" w:cs="Times New Roman"/>
          <w:vertAlign w:val="superscript"/>
        </w:rPr>
        <w:footnoteReference w:id="15"/>
      </w:r>
      <w:r w:rsidRPr="00AC316B">
        <w:rPr>
          <w:rFonts w:ascii="Times New Roman" w:hAnsi="Times New Roman" w:cs="Times New Roman"/>
        </w:rPr>
        <w:t xml:space="preserve"> is in line with the EU “Low-carbon Economy Roadmap” and promotes EE, RES and natural gas policies that support a stable business climate which will encourage low-carbon investments for the period 2017-2030. There are various scenarios but the one recommended was showing a reduction of 28% compared to a baseline scenario, or 5276 TCO2eq in 2030.</w:t>
      </w:r>
    </w:p>
    <w:p w14:paraId="1B971D96" w14:textId="77777777" w:rsidR="00557D60" w:rsidRPr="00AC316B" w:rsidRDefault="00557D60" w:rsidP="0007518C">
      <w:pPr>
        <w:pStyle w:val="ListParagraph"/>
        <w:tabs>
          <w:tab w:val="left" w:pos="284"/>
        </w:tabs>
        <w:spacing w:after="0" w:line="240" w:lineRule="auto"/>
        <w:ind w:left="0"/>
        <w:rPr>
          <w:rFonts w:ascii="Times New Roman" w:hAnsi="Times New Roman" w:cs="Times New Roman"/>
        </w:rPr>
      </w:pPr>
    </w:p>
    <w:p w14:paraId="0F56CF2C"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In the frame of the National Energy Strategy 2018 – 2030 and following the Recommendation of the Ministerial Council of the Energy Community 2018/1/MC-</w:t>
      </w:r>
      <w:proofErr w:type="spellStart"/>
      <w:r w:rsidRPr="00AC316B">
        <w:rPr>
          <w:rFonts w:ascii="Times New Roman" w:hAnsi="Times New Roman" w:cs="Times New Roman"/>
        </w:rPr>
        <w:t>EnC</w:t>
      </w:r>
      <w:proofErr w:type="spellEnd"/>
      <w:r w:rsidRPr="00AC316B">
        <w:rPr>
          <w:rFonts w:ascii="Times New Roman" w:hAnsi="Times New Roman" w:cs="Times New Roman"/>
        </w:rPr>
        <w:t xml:space="preserve"> on preparing for the development of integrated national energy and climate plans by the Contracting Parties of the Energy Community, </w:t>
      </w:r>
      <w:r w:rsidRPr="00AC316B">
        <w:rPr>
          <w:rFonts w:ascii="Times New Roman" w:hAnsi="Times New Roman" w:cs="Times New Roman"/>
          <w:b/>
        </w:rPr>
        <w:t>National Energy and Climate Plan (NECP) 2021 – 2030</w:t>
      </w:r>
      <w:r w:rsidR="00B24D0C" w:rsidRPr="00AC316B">
        <w:rPr>
          <w:rFonts w:ascii="Times New Roman" w:hAnsi="Times New Roman" w:cs="Times New Roman"/>
        </w:rPr>
        <w:t xml:space="preserve"> was prepared (by the working group established by Order of Prime Minister and supported by GIZ</w:t>
      </w:r>
      <w:r w:rsidR="00B24D0C" w:rsidRPr="00AC316B">
        <w:rPr>
          <w:rStyle w:val="FootnoteReference"/>
          <w:rFonts w:ascii="Times New Roman" w:hAnsi="Times New Roman" w:cs="Times New Roman"/>
        </w:rPr>
        <w:footnoteReference w:id="16"/>
      </w:r>
      <w:r w:rsidR="00B24D0C" w:rsidRPr="00AC316B">
        <w:rPr>
          <w:rFonts w:ascii="Times New Roman" w:hAnsi="Times New Roman" w:cs="Times New Roman"/>
        </w:rPr>
        <w:t>) and approved</w:t>
      </w:r>
      <w:r w:rsidRPr="00AC316B">
        <w:rPr>
          <w:rFonts w:ascii="Times New Roman" w:hAnsi="Times New Roman" w:cs="Times New Roman"/>
        </w:rPr>
        <w:t xml:space="preserve">. </w:t>
      </w:r>
    </w:p>
    <w:p w14:paraId="10568FFF"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NECP address</w:t>
      </w:r>
      <w:r w:rsidR="00964D89" w:rsidRPr="00AC316B">
        <w:rPr>
          <w:rFonts w:ascii="Times New Roman" w:hAnsi="Times New Roman" w:cs="Times New Roman"/>
        </w:rPr>
        <w:t>es</w:t>
      </w:r>
      <w:r w:rsidRPr="00AC316B">
        <w:rPr>
          <w:rFonts w:ascii="Times New Roman" w:hAnsi="Times New Roman" w:cs="Times New Roman"/>
        </w:rPr>
        <w:t xml:space="preserve"> the five mutually reinforcing and interrelated dimensions adapted in the context of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w:t>
      </w:r>
      <w:r w:rsidR="00964D89" w:rsidRPr="00AC316B">
        <w:rPr>
          <w:rFonts w:ascii="Times New Roman" w:hAnsi="Times New Roman" w:cs="Times New Roman"/>
        </w:rPr>
        <w:t>aiming</w:t>
      </w:r>
      <w:r w:rsidRPr="00AC316B">
        <w:rPr>
          <w:rFonts w:ascii="Times New Roman" w:hAnsi="Times New Roman" w:cs="Times New Roman"/>
        </w:rPr>
        <w:t xml:space="preserve"> to bring greater security, sustainability</w:t>
      </w:r>
      <w:r w:rsidR="00816EB3" w:rsidRPr="00AC316B">
        <w:rPr>
          <w:rFonts w:ascii="Times New Roman" w:hAnsi="Times New Roman" w:cs="Times New Roman"/>
        </w:rPr>
        <w:t>,</w:t>
      </w:r>
      <w:r w:rsidRPr="00AC316B">
        <w:rPr>
          <w:rFonts w:ascii="Times New Roman" w:hAnsi="Times New Roman" w:cs="Times New Roman"/>
        </w:rPr>
        <w:t xml:space="preserve"> and greater competition to energy</w:t>
      </w:r>
      <w:r w:rsidR="007F3A12" w:rsidRPr="00AC316B">
        <w:rPr>
          <w:rFonts w:ascii="Times New Roman" w:hAnsi="Times New Roman" w:cs="Times New Roman"/>
        </w:rPr>
        <w:t>, such as</w:t>
      </w:r>
      <w:r w:rsidRPr="00AC316B">
        <w:rPr>
          <w:rFonts w:ascii="Times New Roman" w:hAnsi="Times New Roman" w:cs="Times New Roman"/>
        </w:rPr>
        <w:t>:</w:t>
      </w:r>
    </w:p>
    <w:p w14:paraId="63DEE846" w14:textId="77777777" w:rsidR="00557D60" w:rsidRPr="00AC316B" w:rsidRDefault="00557D60" w:rsidP="00021D6D">
      <w:pPr>
        <w:pStyle w:val="ListParagraph"/>
        <w:numPr>
          <w:ilvl w:val="0"/>
          <w:numId w:val="7"/>
        </w:numPr>
        <w:rPr>
          <w:rFonts w:ascii="Times New Roman" w:hAnsi="Times New Roman" w:cs="Times New Roman"/>
        </w:rPr>
      </w:pPr>
      <w:r w:rsidRPr="00AC316B">
        <w:rPr>
          <w:rFonts w:ascii="Times New Roman" w:hAnsi="Times New Roman" w:cs="Times New Roman"/>
        </w:rPr>
        <w:t>Energy security, diversification of energy sources, solidarity and trust;</w:t>
      </w:r>
    </w:p>
    <w:p w14:paraId="7981BFEF" w14:textId="77777777" w:rsidR="00557D60" w:rsidRPr="00AC316B" w:rsidRDefault="00557D60" w:rsidP="00021D6D">
      <w:pPr>
        <w:pStyle w:val="ListParagraph"/>
        <w:numPr>
          <w:ilvl w:val="0"/>
          <w:numId w:val="7"/>
        </w:numPr>
        <w:rPr>
          <w:rFonts w:ascii="Times New Roman" w:hAnsi="Times New Roman" w:cs="Times New Roman"/>
        </w:rPr>
      </w:pPr>
      <w:r w:rsidRPr="00AC316B">
        <w:rPr>
          <w:rFonts w:ascii="Times New Roman" w:hAnsi="Times New Roman" w:cs="Times New Roman"/>
        </w:rPr>
        <w:t xml:space="preserve">Full integration into the regional and subsequently European market; </w:t>
      </w:r>
    </w:p>
    <w:p w14:paraId="01AD335B" w14:textId="77777777" w:rsidR="00557D60" w:rsidRPr="00AC316B" w:rsidRDefault="00557D60" w:rsidP="00021D6D">
      <w:pPr>
        <w:pStyle w:val="ListParagraph"/>
        <w:numPr>
          <w:ilvl w:val="0"/>
          <w:numId w:val="7"/>
        </w:numPr>
        <w:rPr>
          <w:rFonts w:ascii="Times New Roman" w:hAnsi="Times New Roman" w:cs="Times New Roman"/>
        </w:rPr>
      </w:pPr>
      <w:r w:rsidRPr="00AC316B">
        <w:rPr>
          <w:rFonts w:ascii="Times New Roman" w:hAnsi="Times New Roman" w:cs="Times New Roman"/>
        </w:rPr>
        <w:t>Energy efficiency contributing to moderation of demand;</w:t>
      </w:r>
    </w:p>
    <w:p w14:paraId="6C97E387" w14:textId="77777777" w:rsidR="00557D60" w:rsidRPr="00AC316B" w:rsidRDefault="00557D60" w:rsidP="00021D6D">
      <w:pPr>
        <w:pStyle w:val="ListParagraph"/>
        <w:numPr>
          <w:ilvl w:val="0"/>
          <w:numId w:val="7"/>
        </w:numPr>
        <w:rPr>
          <w:rFonts w:ascii="Times New Roman" w:hAnsi="Times New Roman" w:cs="Times New Roman"/>
        </w:rPr>
      </w:pPr>
      <w:r w:rsidRPr="00AC316B">
        <w:rPr>
          <w:rFonts w:ascii="Times New Roman" w:hAnsi="Times New Roman" w:cs="Times New Roman"/>
        </w:rPr>
        <w:t>Decarbonising the economy;</w:t>
      </w:r>
    </w:p>
    <w:p w14:paraId="1A00981A" w14:textId="77777777" w:rsidR="00557D60" w:rsidRPr="00AC316B" w:rsidRDefault="00557D60" w:rsidP="00021D6D">
      <w:pPr>
        <w:pStyle w:val="ListParagraph"/>
        <w:numPr>
          <w:ilvl w:val="0"/>
          <w:numId w:val="7"/>
        </w:numPr>
        <w:rPr>
          <w:rFonts w:ascii="Times New Roman" w:hAnsi="Times New Roman" w:cs="Times New Roman"/>
        </w:rPr>
      </w:pPr>
      <w:r w:rsidRPr="00AC316B">
        <w:rPr>
          <w:rFonts w:ascii="Times New Roman" w:hAnsi="Times New Roman" w:cs="Times New Roman"/>
        </w:rPr>
        <w:t>Research, innovation</w:t>
      </w:r>
      <w:r w:rsidR="00816EB3" w:rsidRPr="00AC316B">
        <w:rPr>
          <w:rFonts w:ascii="Times New Roman" w:hAnsi="Times New Roman" w:cs="Times New Roman"/>
        </w:rPr>
        <w:t>,</w:t>
      </w:r>
      <w:r w:rsidRPr="00AC316B">
        <w:rPr>
          <w:rFonts w:ascii="Times New Roman" w:hAnsi="Times New Roman" w:cs="Times New Roman"/>
        </w:rPr>
        <w:t xml:space="preserve"> and competitiveness.</w:t>
      </w:r>
    </w:p>
    <w:p w14:paraId="23D7D0C6" w14:textId="77777777" w:rsidR="00B62892" w:rsidRPr="00AC316B" w:rsidRDefault="00B62892" w:rsidP="00AA34A6">
      <w:pPr>
        <w:rPr>
          <w:rFonts w:ascii="Times New Roman" w:hAnsi="Times New Roman" w:cs="Times New Roman"/>
        </w:rPr>
      </w:pPr>
      <w:bookmarkStart w:id="7" w:name="_Toc77612737"/>
      <w:r w:rsidRPr="00AC316B">
        <w:rPr>
          <w:rFonts w:ascii="Times New Roman" w:hAnsi="Times New Roman" w:cs="Times New Roman"/>
        </w:rPr>
        <w:t>Dimension Decarbonization</w:t>
      </w:r>
      <w:bookmarkEnd w:id="7"/>
    </w:p>
    <w:p w14:paraId="2970FFAB" w14:textId="77777777" w:rsidR="00D01270" w:rsidRPr="00AC316B" w:rsidRDefault="00D01270" w:rsidP="00D01270">
      <w:pPr>
        <w:rPr>
          <w:rFonts w:ascii="Times New Roman" w:hAnsi="Times New Roman" w:cs="Times New Roman"/>
        </w:rPr>
      </w:pPr>
      <w:bookmarkStart w:id="8" w:name="_Toc46945531"/>
      <w:bookmarkStart w:id="9" w:name="_Toc77612738"/>
      <w:bookmarkStart w:id="10" w:name="_Hlk77606882"/>
      <w:r w:rsidRPr="00AC316B">
        <w:rPr>
          <w:rFonts w:ascii="Times New Roman" w:hAnsi="Times New Roman" w:cs="Times New Roman"/>
          <w:b/>
        </w:rPr>
        <w:t>GHG emissions and removals</w:t>
      </w:r>
      <w:bookmarkEnd w:id="8"/>
      <w:bookmarkEnd w:id="9"/>
      <w:r w:rsidR="007F3A12" w:rsidRPr="00AC316B">
        <w:rPr>
          <w:rFonts w:ascii="Times New Roman" w:hAnsi="Times New Roman" w:cs="Times New Roman"/>
          <w:b/>
        </w:rPr>
        <w:t xml:space="preserve"> - </w:t>
      </w:r>
      <w:bookmarkEnd w:id="10"/>
      <w:r w:rsidRPr="00AC316B">
        <w:rPr>
          <w:rFonts w:ascii="Times New Roman" w:hAnsi="Times New Roman" w:cs="Times New Roman"/>
          <w:b/>
          <w:bCs/>
        </w:rPr>
        <w:t>Targets based on the NECP Analytical Part B</w:t>
      </w:r>
      <w:r w:rsidR="007F3A12" w:rsidRPr="00AC316B">
        <w:rPr>
          <w:rFonts w:ascii="Times New Roman" w:hAnsi="Times New Roman" w:cs="Times New Roman"/>
          <w:b/>
          <w:bCs/>
        </w:rPr>
        <w:t>:</w:t>
      </w:r>
      <w:bookmarkStart w:id="11" w:name="_Hlk76563439"/>
      <w:r w:rsidRPr="00AC316B">
        <w:rPr>
          <w:rFonts w:ascii="Times New Roman" w:hAnsi="Times New Roman" w:cs="Times New Roman"/>
        </w:rPr>
        <w:t>In terms of GHG emissions, the WEM scenario leads to total emissions of 12.6 Mt CO2eq in 2030, whereas the values in WAM reach 10.2 Mt CO2eq, which corresponds to a reduction of 18.7% relative to WEM values</w:t>
      </w:r>
      <w:bookmarkEnd w:id="11"/>
      <w:r w:rsidRPr="00AC316B">
        <w:rPr>
          <w:rFonts w:ascii="Times New Roman" w:hAnsi="Times New Roman" w:cs="Times New Roman"/>
        </w:rPr>
        <w:t xml:space="preserve">. </w:t>
      </w:r>
    </w:p>
    <w:p w14:paraId="6F0CFE63" w14:textId="77777777" w:rsidR="00D01270" w:rsidRPr="00AC316B" w:rsidRDefault="00D01270" w:rsidP="00D01270">
      <w:pPr>
        <w:rPr>
          <w:rFonts w:ascii="Times New Roman" w:hAnsi="Times New Roman" w:cs="Times New Roman"/>
        </w:rPr>
      </w:pPr>
      <w:r w:rsidRPr="00AC316B">
        <w:rPr>
          <w:rFonts w:ascii="Times New Roman" w:hAnsi="Times New Roman" w:cs="Times New Roman"/>
        </w:rPr>
        <w:t>In comparison with the base year 2018, WAM entails a reduction of emissions of 6.1% in 2030, with an increase of emissions seen in the years after 2030, reaching values just above 2018 in 2040 (plus 4.0%). The WEM scenario sees an increase of emissions by 15.4% in 2030 and an increase by 30.5% in 2040.</w:t>
      </w:r>
      <w:bookmarkStart w:id="12" w:name="_Hlk77608159"/>
      <w:r w:rsidRPr="00AC316B">
        <w:rPr>
          <w:rFonts w:ascii="Times New Roman" w:hAnsi="Times New Roman" w:cs="Times New Roman"/>
        </w:rPr>
        <w:t xml:space="preserve">GHG emissions [kt CO2eq] as projected with additional measures for 2030: </w:t>
      </w:r>
    </w:p>
    <w:p w14:paraId="60880FCD" w14:textId="77777777" w:rsidR="00D01270" w:rsidRPr="00AC316B" w:rsidRDefault="00D01270"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Demand: </w:t>
      </w:r>
      <w:r w:rsidRPr="00AC316B">
        <w:rPr>
          <w:rFonts w:ascii="Times New Roman" w:hAnsi="Times New Roman" w:cs="Times New Roman"/>
        </w:rPr>
        <w:tab/>
        <w:t>4833.0</w:t>
      </w:r>
    </w:p>
    <w:p w14:paraId="5ED324C8" w14:textId="77777777" w:rsidR="00D01270" w:rsidRPr="00AC316B" w:rsidRDefault="00D01270"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Transformation:  250.8</w:t>
      </w:r>
    </w:p>
    <w:p w14:paraId="6536E96A" w14:textId="77777777" w:rsidR="00D01270" w:rsidRPr="00AC316B" w:rsidRDefault="00D01270"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Non Energy: </w:t>
      </w:r>
      <w:r w:rsidRPr="00AC316B">
        <w:rPr>
          <w:rFonts w:ascii="Times New Roman" w:hAnsi="Times New Roman" w:cs="Times New Roman"/>
        </w:rPr>
        <w:tab/>
        <w:t>5139.0</w:t>
      </w:r>
      <w:bookmarkEnd w:id="12"/>
    </w:p>
    <w:p w14:paraId="06A582C5" w14:textId="77777777" w:rsidR="00B62892" w:rsidRPr="00AC316B" w:rsidRDefault="00B62892" w:rsidP="00B62892">
      <w:pPr>
        <w:rPr>
          <w:rFonts w:ascii="Times New Roman" w:hAnsi="Times New Roman" w:cs="Times New Roman"/>
        </w:rPr>
      </w:pPr>
      <w:r w:rsidRPr="00AC316B">
        <w:rPr>
          <w:rFonts w:ascii="Times New Roman" w:hAnsi="Times New Roman" w:cs="Times New Roman"/>
          <w:b/>
        </w:rPr>
        <w:t xml:space="preserve">Renewable energy - </w:t>
      </w:r>
      <w:r w:rsidRPr="00AC316B">
        <w:rPr>
          <w:rFonts w:ascii="Times New Roman" w:hAnsi="Times New Roman" w:cs="Times New Roman"/>
          <w:b/>
          <w:bCs/>
        </w:rPr>
        <w:t>Targets based on the NECP Analytical Part B</w:t>
      </w:r>
      <w:r w:rsidRPr="00AC316B">
        <w:rPr>
          <w:rFonts w:ascii="Times New Roman" w:hAnsi="Times New Roman" w:cs="Times New Roman"/>
          <w:b/>
        </w:rPr>
        <w:t xml:space="preserve">: </w:t>
      </w:r>
      <w:r w:rsidRPr="00AC316B">
        <w:rPr>
          <w:rFonts w:ascii="Times New Roman" w:hAnsi="Times New Roman" w:cs="Times New Roman"/>
        </w:rPr>
        <w:t xml:space="preserve">Renewable shares in final energy consumption are determined according to Directive 2009/28/EC (RED; EU (2009); also see European Commission (2018)). In overall terms, the additional measures increase the share of renewables in final energy from 33.5% (WEM scenario) in 2030 to 54.4% (WAM scenario). Historic values of 2018 reach 37.9%, so the WAM scenario leads to an increase by 20.9%-points. RES shares of final energy demand [Percent] as projected with additional measures for 2030. </w:t>
      </w:r>
      <w:r w:rsidRPr="00AC316B">
        <w:rPr>
          <w:rFonts w:ascii="Times New Roman" w:hAnsi="Times New Roman" w:cs="Times New Roman"/>
          <w:sz w:val="16"/>
          <w:szCs w:val="18"/>
        </w:rPr>
        <w:t>* Values over 100% are due to electricity exports.</w:t>
      </w:r>
    </w:p>
    <w:p w14:paraId="16966B54" w14:textId="77777777" w:rsidR="00B62892" w:rsidRPr="00AC316B" w:rsidRDefault="00B62892" w:rsidP="00B62892">
      <w:pPr>
        <w:pStyle w:val="ListParagraph"/>
        <w:numPr>
          <w:ilvl w:val="0"/>
          <w:numId w:val="96"/>
        </w:numPr>
        <w:jc w:val="left"/>
        <w:rPr>
          <w:rFonts w:ascii="Times New Roman" w:hAnsi="Times New Roman" w:cs="Times New Roman"/>
        </w:rPr>
      </w:pPr>
      <w:r w:rsidRPr="00AC316B">
        <w:rPr>
          <w:rFonts w:ascii="Times New Roman" w:hAnsi="Times New Roman" w:cs="Times New Roman"/>
        </w:rPr>
        <w:lastRenderedPageBreak/>
        <w:t xml:space="preserve">RES- Electricity: </w:t>
      </w:r>
      <w:r w:rsidRPr="00AC316B">
        <w:rPr>
          <w:rFonts w:ascii="Times New Roman" w:hAnsi="Times New Roman" w:cs="Times New Roman"/>
        </w:rPr>
        <w:tab/>
        <w:t>178.1 %*</w:t>
      </w:r>
    </w:p>
    <w:p w14:paraId="23A02BFE" w14:textId="77777777" w:rsidR="00B62892" w:rsidRPr="00AC316B" w:rsidRDefault="00B62892" w:rsidP="00B62892">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RES-Transport: </w:t>
      </w:r>
      <w:r w:rsidRPr="00AC316B">
        <w:rPr>
          <w:rFonts w:ascii="Times New Roman" w:hAnsi="Times New Roman" w:cs="Times New Roman"/>
        </w:rPr>
        <w:tab/>
        <w:t xml:space="preserve">  34.6 %</w:t>
      </w:r>
    </w:p>
    <w:p w14:paraId="52C464C5" w14:textId="36F723D2" w:rsidR="00B62892" w:rsidRPr="00AC316B" w:rsidRDefault="00B62892" w:rsidP="00B62892">
      <w:pPr>
        <w:pStyle w:val="ListParagraph"/>
        <w:numPr>
          <w:ilvl w:val="0"/>
          <w:numId w:val="96"/>
        </w:numPr>
        <w:jc w:val="left"/>
        <w:rPr>
          <w:rFonts w:ascii="Times New Roman" w:hAnsi="Times New Roman" w:cs="Times New Roman"/>
        </w:rPr>
      </w:pPr>
      <w:r w:rsidRPr="00AC316B">
        <w:rPr>
          <w:rFonts w:ascii="Times New Roman" w:hAnsi="Times New Roman" w:cs="Times New Roman"/>
        </w:rPr>
        <w:t>RES-Heating</w:t>
      </w:r>
      <w:r w:rsidR="002D4FD0">
        <w:rPr>
          <w:rFonts w:ascii="Times New Roman" w:hAnsi="Times New Roman" w:cs="Times New Roman"/>
        </w:rPr>
        <w:t xml:space="preserve"> </w:t>
      </w:r>
      <w:r w:rsidRPr="00AC316B">
        <w:rPr>
          <w:rFonts w:ascii="Times New Roman" w:hAnsi="Times New Roman" w:cs="Times New Roman"/>
        </w:rPr>
        <w:t>&amp;</w:t>
      </w:r>
      <w:r w:rsidR="002D4FD0">
        <w:rPr>
          <w:rFonts w:ascii="Times New Roman" w:hAnsi="Times New Roman" w:cs="Times New Roman"/>
        </w:rPr>
        <w:t xml:space="preserve"> </w:t>
      </w:r>
      <w:r w:rsidRPr="00AC316B">
        <w:rPr>
          <w:rFonts w:ascii="Times New Roman" w:hAnsi="Times New Roman" w:cs="Times New Roman"/>
        </w:rPr>
        <w:t>Cooling:   16.6 %</w:t>
      </w:r>
    </w:p>
    <w:p w14:paraId="535ACDEE" w14:textId="77777777" w:rsidR="00B62892" w:rsidRPr="00AC316B" w:rsidRDefault="00B62892" w:rsidP="00AA34A6">
      <w:pPr>
        <w:rPr>
          <w:rFonts w:ascii="Times New Roman" w:hAnsi="Times New Roman" w:cs="Times New Roman"/>
        </w:rPr>
      </w:pPr>
      <w:bookmarkStart w:id="13" w:name="_Toc46945541"/>
      <w:bookmarkStart w:id="14" w:name="_Toc77612740"/>
      <w:r w:rsidRPr="00AC316B">
        <w:rPr>
          <w:rFonts w:ascii="Times New Roman" w:hAnsi="Times New Roman" w:cs="Times New Roman"/>
        </w:rPr>
        <w:t>Dimension Energy Efficiency</w:t>
      </w:r>
      <w:bookmarkEnd w:id="13"/>
      <w:bookmarkEnd w:id="14"/>
    </w:p>
    <w:p w14:paraId="5D9B00AC" w14:textId="1FC4E8DF" w:rsidR="00D65075" w:rsidRPr="00AC316B" w:rsidRDefault="007F3A12" w:rsidP="00D65075">
      <w:pPr>
        <w:rPr>
          <w:rFonts w:ascii="Times New Roman" w:hAnsi="Times New Roman" w:cs="Times New Roman"/>
        </w:rPr>
      </w:pPr>
      <w:r w:rsidRPr="00AC316B">
        <w:rPr>
          <w:rFonts w:ascii="Times New Roman" w:hAnsi="Times New Roman" w:cs="Times New Roman"/>
          <w:b/>
          <w:bCs/>
        </w:rPr>
        <w:t xml:space="preserve">Energy </w:t>
      </w:r>
      <w:r w:rsidR="00C277DC" w:rsidRPr="00AC316B">
        <w:rPr>
          <w:rFonts w:ascii="Times New Roman" w:hAnsi="Times New Roman" w:cs="Times New Roman"/>
          <w:b/>
          <w:bCs/>
        </w:rPr>
        <w:t>e</w:t>
      </w:r>
      <w:r w:rsidRPr="00AC316B">
        <w:rPr>
          <w:rFonts w:ascii="Times New Roman" w:hAnsi="Times New Roman" w:cs="Times New Roman"/>
          <w:b/>
          <w:bCs/>
        </w:rPr>
        <w:t xml:space="preserve">fficiency - </w:t>
      </w:r>
      <w:r w:rsidR="00D65075" w:rsidRPr="00AC316B">
        <w:rPr>
          <w:rFonts w:ascii="Times New Roman" w:hAnsi="Times New Roman" w:cs="Times New Roman"/>
          <w:b/>
          <w:bCs/>
        </w:rPr>
        <w:t>Targets based on the NECP Analytical Part B</w:t>
      </w:r>
      <w:r w:rsidRPr="00AC316B">
        <w:rPr>
          <w:rFonts w:ascii="Times New Roman" w:hAnsi="Times New Roman" w:cs="Times New Roman"/>
          <w:b/>
          <w:bCs/>
          <w:lang w:val="en-CA"/>
        </w:rPr>
        <w:t>:</w:t>
      </w:r>
      <w:r w:rsidR="002D4FD0">
        <w:rPr>
          <w:rFonts w:ascii="Times New Roman" w:hAnsi="Times New Roman" w:cs="Times New Roman"/>
          <w:b/>
          <w:bCs/>
          <w:lang w:val="en-CA"/>
        </w:rPr>
        <w:t xml:space="preserve"> </w:t>
      </w:r>
      <w:r w:rsidR="00D65075" w:rsidRPr="00AC316B">
        <w:rPr>
          <w:rFonts w:ascii="Times New Roman" w:hAnsi="Times New Roman" w:cs="Times New Roman"/>
        </w:rPr>
        <w:t xml:space="preserve">While in the WEM scenario, final energy consumption increases (compared to 2018) by 20.8% until 2030 and 46.5% until 2040, it increases only by 10.7% until 2030 and 29.0% until 2040 in the WAM scenario. Comparatively, the final energy consumption in the WAM scenario decreases compared to the WEM scenario by 8.4% in 2030 and 12.0% in 2040. </w:t>
      </w:r>
      <w:bookmarkStart w:id="15" w:name="_Hlk77609279"/>
      <w:r w:rsidR="00D65075" w:rsidRPr="00AC316B">
        <w:rPr>
          <w:rFonts w:ascii="Times New Roman" w:hAnsi="Times New Roman" w:cs="Times New Roman"/>
        </w:rPr>
        <w:t>Final energy consumption [</w:t>
      </w:r>
      <w:proofErr w:type="spellStart"/>
      <w:r w:rsidR="00D65075" w:rsidRPr="00AC316B">
        <w:rPr>
          <w:rFonts w:ascii="Times New Roman" w:hAnsi="Times New Roman" w:cs="Times New Roman"/>
        </w:rPr>
        <w:t>ktoe</w:t>
      </w:r>
      <w:proofErr w:type="spellEnd"/>
      <w:r w:rsidR="00D65075" w:rsidRPr="00AC316B">
        <w:rPr>
          <w:rFonts w:ascii="Times New Roman" w:hAnsi="Times New Roman" w:cs="Times New Roman"/>
        </w:rPr>
        <w:t xml:space="preserve">] as projected with additional measures for 2030: </w:t>
      </w:r>
    </w:p>
    <w:p w14:paraId="1E759ED4"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Residential: </w:t>
      </w:r>
      <w:r w:rsidRPr="00AC316B">
        <w:rPr>
          <w:rFonts w:ascii="Times New Roman" w:hAnsi="Times New Roman" w:cs="Times New Roman"/>
        </w:rPr>
        <w:tab/>
      </w:r>
      <w:r w:rsidRPr="00AC316B">
        <w:rPr>
          <w:rFonts w:ascii="Times New Roman" w:hAnsi="Times New Roman" w:cs="Times New Roman"/>
        </w:rPr>
        <w:tab/>
        <w:t xml:space="preserve">  348.9</w:t>
      </w:r>
    </w:p>
    <w:p w14:paraId="215AE46A"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Services: </w:t>
      </w:r>
      <w:r w:rsidRPr="00AC316B">
        <w:rPr>
          <w:rFonts w:ascii="Times New Roman" w:hAnsi="Times New Roman" w:cs="Times New Roman"/>
        </w:rPr>
        <w:tab/>
      </w:r>
      <w:r w:rsidRPr="00AC316B">
        <w:rPr>
          <w:rFonts w:ascii="Times New Roman" w:hAnsi="Times New Roman" w:cs="Times New Roman"/>
        </w:rPr>
        <w:tab/>
        <w:t xml:space="preserve">  195.2</w:t>
      </w:r>
    </w:p>
    <w:p w14:paraId="36F96F3B"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Industry: </w:t>
      </w:r>
      <w:r w:rsidRPr="00AC316B">
        <w:rPr>
          <w:rFonts w:ascii="Times New Roman" w:hAnsi="Times New Roman" w:cs="Times New Roman"/>
        </w:rPr>
        <w:tab/>
      </w:r>
      <w:r w:rsidRPr="00AC316B">
        <w:rPr>
          <w:rFonts w:ascii="Times New Roman" w:hAnsi="Times New Roman" w:cs="Times New Roman"/>
        </w:rPr>
        <w:tab/>
        <w:t xml:space="preserve">  542.4</w:t>
      </w:r>
    </w:p>
    <w:p w14:paraId="1A2CF12B"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Transport: </w:t>
      </w:r>
      <w:r w:rsidRPr="00AC316B">
        <w:rPr>
          <w:rFonts w:ascii="Times New Roman" w:hAnsi="Times New Roman" w:cs="Times New Roman"/>
        </w:rPr>
        <w:tab/>
      </w:r>
      <w:r w:rsidRPr="00AC316B">
        <w:rPr>
          <w:rFonts w:ascii="Times New Roman" w:hAnsi="Times New Roman" w:cs="Times New Roman"/>
        </w:rPr>
        <w:tab/>
        <w:t>1003.4</w:t>
      </w:r>
    </w:p>
    <w:p w14:paraId="492CC414"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Agriculture Forestry: </w:t>
      </w:r>
      <w:r w:rsidRPr="00AC316B">
        <w:rPr>
          <w:rFonts w:ascii="Times New Roman" w:hAnsi="Times New Roman" w:cs="Times New Roman"/>
        </w:rPr>
        <w:tab/>
        <w:t xml:space="preserve">  110.5</w:t>
      </w:r>
    </w:p>
    <w:p w14:paraId="556B1BB7"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Fisheries: </w:t>
      </w:r>
      <w:r w:rsidRPr="00AC316B">
        <w:rPr>
          <w:rFonts w:ascii="Times New Roman" w:hAnsi="Times New Roman" w:cs="Times New Roman"/>
        </w:rPr>
        <w:tab/>
      </w:r>
      <w:r w:rsidRPr="00AC316B">
        <w:rPr>
          <w:rFonts w:ascii="Times New Roman" w:hAnsi="Times New Roman" w:cs="Times New Roman"/>
        </w:rPr>
        <w:tab/>
        <w:t xml:space="preserve">   56.0</w:t>
      </w:r>
    </w:p>
    <w:p w14:paraId="09131D44" w14:textId="77777777" w:rsidR="00D65075" w:rsidRPr="00AC316B" w:rsidRDefault="00D65075" w:rsidP="0007518C">
      <w:pPr>
        <w:pStyle w:val="ListParagraph"/>
        <w:numPr>
          <w:ilvl w:val="0"/>
          <w:numId w:val="96"/>
        </w:numPr>
        <w:jc w:val="left"/>
        <w:rPr>
          <w:rFonts w:ascii="Times New Roman" w:hAnsi="Times New Roman" w:cs="Times New Roman"/>
        </w:rPr>
      </w:pPr>
      <w:r w:rsidRPr="00AC316B">
        <w:rPr>
          <w:rFonts w:ascii="Times New Roman" w:hAnsi="Times New Roman" w:cs="Times New Roman"/>
        </w:rPr>
        <w:t xml:space="preserve">Non energy: </w:t>
      </w:r>
      <w:r w:rsidRPr="00AC316B">
        <w:rPr>
          <w:rFonts w:ascii="Times New Roman" w:hAnsi="Times New Roman" w:cs="Times New Roman"/>
        </w:rPr>
        <w:tab/>
      </w:r>
      <w:r w:rsidRPr="00AC316B">
        <w:rPr>
          <w:rFonts w:ascii="Times New Roman" w:hAnsi="Times New Roman" w:cs="Times New Roman"/>
        </w:rPr>
        <w:tab/>
        <w:t xml:space="preserve">   70.6</w:t>
      </w:r>
    </w:p>
    <w:p w14:paraId="3D566EC1" w14:textId="77777777" w:rsidR="00B62892" w:rsidRPr="00AC316B" w:rsidRDefault="00B62892" w:rsidP="00AA34A6">
      <w:pPr>
        <w:rPr>
          <w:rFonts w:ascii="Times New Roman" w:hAnsi="Times New Roman" w:cs="Times New Roman"/>
        </w:rPr>
      </w:pPr>
      <w:bookmarkStart w:id="16" w:name="_Toc46945545"/>
      <w:bookmarkStart w:id="17" w:name="_Toc77612744"/>
      <w:bookmarkStart w:id="18" w:name="_Hlk77608770"/>
      <w:bookmarkEnd w:id="15"/>
      <w:r w:rsidRPr="00AC316B">
        <w:rPr>
          <w:rFonts w:ascii="Times New Roman" w:hAnsi="Times New Roman" w:cs="Times New Roman"/>
        </w:rPr>
        <w:t>Dimension Energy Security</w:t>
      </w:r>
      <w:bookmarkEnd w:id="16"/>
      <w:bookmarkEnd w:id="17"/>
    </w:p>
    <w:p w14:paraId="37E3ACAB" w14:textId="77777777" w:rsidR="00F90565" w:rsidRPr="00AC316B" w:rsidRDefault="006220EF"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b/>
        </w:rPr>
        <w:t>Energy security:</w:t>
      </w:r>
      <w:r w:rsidRPr="00AC316B">
        <w:rPr>
          <w:rFonts w:ascii="Times New Roman" w:hAnsi="Times New Roman" w:cs="Times New Roman"/>
          <w:lang w:val="en-CA"/>
        </w:rPr>
        <w:t xml:space="preserve"> The objective of energy security is to ensure a lasting, secure</w:t>
      </w:r>
      <w:r w:rsidR="00816EB3" w:rsidRPr="00AC316B">
        <w:rPr>
          <w:rFonts w:ascii="Times New Roman" w:hAnsi="Times New Roman" w:cs="Times New Roman"/>
          <w:lang w:val="en-CA"/>
        </w:rPr>
        <w:t>,</w:t>
      </w:r>
      <w:r w:rsidRPr="00AC316B">
        <w:rPr>
          <w:rFonts w:ascii="Times New Roman" w:hAnsi="Times New Roman" w:cs="Times New Roman"/>
          <w:lang w:val="en-CA"/>
        </w:rPr>
        <w:t xml:space="preserve"> and quality supply of all energy-generating and supply systems. Security means that the energy has to be available, accessible, affordable and acceptable in proportion with the development of the country. To achieve this objective, the Albanian Government has approved the National Strategy of Energy 2018–2030 as an overall energy sector strategy. Relevant national security objectives defined by the National Energy Strategy are included in the NECP. </w:t>
      </w:r>
      <w:bookmarkStart w:id="19" w:name="_Toc77612747"/>
    </w:p>
    <w:p w14:paraId="3463EBB2" w14:textId="77777777" w:rsidR="00F90565" w:rsidRPr="00AC316B" w:rsidRDefault="00F90565"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bookmarkStart w:id="20" w:name="_Toc77612746"/>
      <w:r w:rsidRPr="00AC316B">
        <w:rPr>
          <w:rFonts w:ascii="Times New Roman" w:hAnsi="Times New Roman" w:cs="Times New Roman"/>
          <w:b/>
        </w:rPr>
        <w:t>National objectives with regard to diversification and resilience</w:t>
      </w:r>
      <w:bookmarkEnd w:id="20"/>
      <w:r w:rsidRPr="00AC316B">
        <w:rPr>
          <w:rFonts w:ascii="Times New Roman" w:hAnsi="Times New Roman" w:cs="Times New Roman"/>
        </w:rPr>
        <w:t xml:space="preserve">: </w:t>
      </w:r>
      <w:r w:rsidRPr="00AC316B">
        <w:rPr>
          <w:rFonts w:ascii="Times New Roman" w:hAnsi="Times New Roman" w:cs="Times New Roman"/>
          <w:lang w:val="en-CA"/>
        </w:rPr>
        <w:t xml:space="preserve">The national energy strategy foresees the stimulation of appropriate diversification of energy production through new investments, increasing of regional cooperation and integration and interconnection with regional and European electricity and natural gas networks in accordance with the </w:t>
      </w:r>
      <w:r w:rsidRPr="00AC316B">
        <w:rPr>
          <w:rFonts w:ascii="Times New Roman" w:hAnsi="Times New Roman" w:cs="Times New Roman"/>
          <w:i/>
          <w:iCs/>
          <w:lang w:val="en-CA"/>
        </w:rPr>
        <w:t>Acquis</w:t>
      </w:r>
      <w:r w:rsidRPr="00AC316B">
        <w:rPr>
          <w:rFonts w:ascii="Times New Roman" w:hAnsi="Times New Roman" w:cs="Times New Roman"/>
          <w:lang w:val="en-CA"/>
        </w:rPr>
        <w:t xml:space="preserve"> of the Energy Community Treaty. In the power sector, Albania is almost entirely dependent on hydropower. Increasing the share of RES other than hydropower in the structure of used energy-generating products will contribute to reduce dependence on water resources.</w:t>
      </w:r>
    </w:p>
    <w:p w14:paraId="7855E1C1" w14:textId="77777777" w:rsidR="009E109B" w:rsidRPr="00AC316B" w:rsidRDefault="009E109B"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rPr>
      </w:pPr>
    </w:p>
    <w:p w14:paraId="11C29E01" w14:textId="16896FEF" w:rsidR="006220EF" w:rsidRPr="00AC316B" w:rsidRDefault="006220EF"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b/>
        </w:rPr>
        <w:t>National objectives with regard to reducing energy import dependency</w:t>
      </w:r>
      <w:bookmarkEnd w:id="19"/>
      <w:r w:rsidR="002D4FD0">
        <w:rPr>
          <w:rFonts w:ascii="Times New Roman" w:hAnsi="Times New Roman" w:cs="Times New Roman"/>
          <w:b/>
        </w:rPr>
        <w:t xml:space="preserve"> </w:t>
      </w:r>
      <w:r w:rsidRPr="00AC316B">
        <w:rPr>
          <w:rFonts w:ascii="Times New Roman" w:hAnsi="Times New Roman" w:cs="Times New Roman"/>
        </w:rPr>
        <w:t xml:space="preserve">include: </w:t>
      </w:r>
    </w:p>
    <w:p w14:paraId="72344DA0" w14:textId="77777777" w:rsidR="006220EF" w:rsidRPr="00AC316B" w:rsidRDefault="006220EF">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to reduce import dependency regarding electricity</w:t>
      </w:r>
    </w:p>
    <w:p w14:paraId="5B92D4FB" w14:textId="77777777" w:rsidR="006220EF" w:rsidRPr="00AC316B" w:rsidRDefault="006220EF" w:rsidP="006220EF">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to reduce import dependency regarding oil products </w:t>
      </w:r>
    </w:p>
    <w:p w14:paraId="2B0183B7" w14:textId="77777777" w:rsidR="009E109B" w:rsidRPr="00AC316B" w:rsidRDefault="009E109B"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rPr>
      </w:pPr>
      <w:bookmarkStart w:id="21" w:name="_Toc77612748"/>
    </w:p>
    <w:p w14:paraId="7426D7D9" w14:textId="77777777" w:rsidR="009E109B" w:rsidRPr="00AC316B" w:rsidRDefault="009E109B"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b/>
        </w:rPr>
        <w:t>National objectives with regard to increasing flexibility</w:t>
      </w:r>
      <w:bookmarkEnd w:id="21"/>
      <w:r w:rsidRPr="00AC316B">
        <w:rPr>
          <w:rFonts w:ascii="Times New Roman" w:hAnsi="Times New Roman" w:cs="Times New Roman"/>
          <w:b/>
          <w:lang w:val="en-CA"/>
        </w:rPr>
        <w:t xml:space="preserve"> for 2030:</w:t>
      </w:r>
    </w:p>
    <w:p w14:paraId="11338DE8"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increasing the contribution of primary energy sources, </w:t>
      </w:r>
    </w:p>
    <w:p w14:paraId="01D7AA51"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increasing of renewable energy production, </w:t>
      </w:r>
    </w:p>
    <w:p w14:paraId="49AD9F45"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increasing of natural gas penetration, </w:t>
      </w:r>
    </w:p>
    <w:p w14:paraId="24C3FC9A"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development of diverse supply sources through new investments, </w:t>
      </w:r>
    </w:p>
    <w:p w14:paraId="0DBE64F5"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lastRenderedPageBreak/>
        <w:t xml:space="preserve">increasing regional cooperation and integration and interconnection with regional and European electricity and natural gas networks, </w:t>
      </w:r>
    </w:p>
    <w:p w14:paraId="5C33C9A4"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integration of the Albanian electricity and natural gas market with Kosovo, </w:t>
      </w:r>
    </w:p>
    <w:p w14:paraId="49CB9316"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 xml:space="preserve">enhancing security of energy transmission and supply through diversification of supply routes of energy and </w:t>
      </w:r>
    </w:p>
    <w:p w14:paraId="21D68C29" w14:textId="77777777" w:rsidR="009E109B" w:rsidRPr="00AC316B" w:rsidRDefault="009E109B" w:rsidP="0007518C">
      <w:pPr>
        <w:pStyle w:val="ListParagraph"/>
        <w:numPr>
          <w:ilvl w:val="0"/>
          <w:numId w:val="98"/>
        </w:numPr>
        <w:pBdr>
          <w:top w:val="none" w:sz="4" w:space="0" w:color="000000"/>
          <w:left w:val="none" w:sz="4" w:space="0" w:color="000000"/>
          <w:bottom w:val="none" w:sz="4" w:space="0" w:color="000000"/>
          <w:right w:val="none" w:sz="4" w:space="0" w:color="000000"/>
          <w:between w:val="none" w:sz="4" w:space="0" w:color="000000"/>
        </w:pBdr>
        <w:spacing w:before="60" w:after="60" w:line="276" w:lineRule="auto"/>
        <w:jc w:val="left"/>
        <w:rPr>
          <w:rFonts w:ascii="Times New Roman" w:hAnsi="Times New Roman" w:cs="Times New Roman"/>
        </w:rPr>
      </w:pPr>
      <w:r w:rsidRPr="00AC316B">
        <w:rPr>
          <w:rFonts w:ascii="Times New Roman" w:hAnsi="Times New Roman" w:cs="Times New Roman"/>
          <w:lang w:val="en-CA"/>
        </w:rPr>
        <w:t xml:space="preserve">improving the security and the reliability of them through cost-effectiveness investments. </w:t>
      </w:r>
    </w:p>
    <w:p w14:paraId="3ECBBA37" w14:textId="77777777" w:rsidR="00B62892" w:rsidRPr="00AC316B" w:rsidRDefault="00B62892" w:rsidP="00AA34A6">
      <w:pPr>
        <w:rPr>
          <w:rFonts w:ascii="Times New Roman" w:hAnsi="Times New Roman" w:cs="Times New Roman"/>
        </w:rPr>
      </w:pPr>
      <w:r w:rsidRPr="00AC316B">
        <w:rPr>
          <w:rFonts w:ascii="Times New Roman" w:hAnsi="Times New Roman" w:cs="Times New Roman"/>
        </w:rPr>
        <w:t xml:space="preserve">Dimension Internal energy market </w:t>
      </w:r>
    </w:p>
    <w:p w14:paraId="28B3A819" w14:textId="77777777" w:rsidR="00FE363E" w:rsidRPr="00AC316B" w:rsidRDefault="00B62892"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rPr>
          <w:rFonts w:ascii="Times New Roman" w:hAnsi="Times New Roman" w:cs="Times New Roman"/>
          <w:lang w:val="en-CA"/>
        </w:rPr>
      </w:pPr>
      <w:r w:rsidRPr="00AC316B">
        <w:rPr>
          <w:rFonts w:ascii="Times New Roman" w:hAnsi="Times New Roman" w:cs="Times New Roman"/>
          <w:lang w:val="en-CA"/>
        </w:rPr>
        <w:t>The objective of internal energy market is to harmonize and liberalize the country’s internal energy market, to address market access, transparency and regulation, consumer protection, supporting interconnection, and adequate levels of supply. The goal is to build a more competitive, customer-centered, flexible and non-discriminatory electricity market with market-based supply prices. In so doing, they strengthen and expand the rights of individual customers and energy communities, address energy poverty, clarify the roles and responsibilities of market participants and regulators and address the security of the supply of electricity, gas</w:t>
      </w:r>
      <w:r w:rsidR="00816EB3" w:rsidRPr="00AC316B">
        <w:rPr>
          <w:rFonts w:ascii="Times New Roman" w:hAnsi="Times New Roman" w:cs="Times New Roman"/>
          <w:lang w:val="en-CA"/>
        </w:rPr>
        <w:t>,</w:t>
      </w:r>
      <w:r w:rsidRPr="00AC316B">
        <w:rPr>
          <w:rFonts w:ascii="Times New Roman" w:hAnsi="Times New Roman" w:cs="Times New Roman"/>
          <w:lang w:val="en-CA"/>
        </w:rPr>
        <w:t xml:space="preserve"> and oil, as well as the development of regional and European networks for transporting electricity and gas. To achieve this goal, the Albanian Government has approved The National Strategy of Energy 2018–2030 as an overall energy sector strategy. </w:t>
      </w:r>
    </w:p>
    <w:p w14:paraId="0F4491F0" w14:textId="70526F5F" w:rsidR="00B62892" w:rsidRPr="00AC316B" w:rsidRDefault="00FE363E" w:rsidP="00B62892">
      <w:pPr>
        <w:rPr>
          <w:rFonts w:ascii="Times New Roman" w:hAnsi="Times New Roman" w:cs="Times New Roman"/>
          <w:lang w:val="en-CA"/>
        </w:rPr>
      </w:pPr>
      <w:bookmarkStart w:id="22" w:name="_Toc77612750"/>
      <w:r w:rsidRPr="00AC316B">
        <w:rPr>
          <w:rFonts w:ascii="Times New Roman" w:hAnsi="Times New Roman" w:cs="Times New Roman"/>
          <w:b/>
        </w:rPr>
        <w:t>Electricity interconnectivity</w:t>
      </w:r>
      <w:bookmarkEnd w:id="22"/>
      <w:r w:rsidRPr="00AC316B">
        <w:rPr>
          <w:rFonts w:ascii="Times New Roman" w:hAnsi="Times New Roman" w:cs="Times New Roman"/>
          <w:b/>
        </w:rPr>
        <w:t xml:space="preserve">: </w:t>
      </w:r>
      <w:r w:rsidR="00B62892" w:rsidRPr="00AC316B">
        <w:rPr>
          <w:rFonts w:ascii="Times New Roman" w:hAnsi="Times New Roman" w:cs="Times New Roman"/>
          <w:lang w:val="en-CA"/>
        </w:rPr>
        <w:t>The objective of internal energy market is to harmonize and liberalize the country’s internal energy market, to address market access, transparency and regulation, consumer protection, supporting interconnection, and adequate levels of supply.</w:t>
      </w:r>
      <w:r w:rsidR="002D4FD0">
        <w:rPr>
          <w:rFonts w:ascii="Times New Roman" w:hAnsi="Times New Roman" w:cs="Times New Roman"/>
          <w:lang w:val="en-CA"/>
        </w:rPr>
        <w:t xml:space="preserve"> </w:t>
      </w:r>
      <w:r w:rsidR="00B62892" w:rsidRPr="00AC316B">
        <w:rPr>
          <w:rFonts w:ascii="Times New Roman" w:hAnsi="Times New Roman" w:cs="Times New Roman"/>
          <w:lang w:val="en-CA"/>
        </w:rPr>
        <w:t>The goal is to build a more competitive, customer-centered, flexible</w:t>
      </w:r>
      <w:r w:rsidR="00816EB3" w:rsidRPr="00AC316B">
        <w:rPr>
          <w:rFonts w:ascii="Times New Roman" w:hAnsi="Times New Roman" w:cs="Times New Roman"/>
          <w:lang w:val="en-CA"/>
        </w:rPr>
        <w:t>,</w:t>
      </w:r>
      <w:r w:rsidR="00B62892" w:rsidRPr="00AC316B">
        <w:rPr>
          <w:rFonts w:ascii="Times New Roman" w:hAnsi="Times New Roman" w:cs="Times New Roman"/>
          <w:lang w:val="en-CA"/>
        </w:rPr>
        <w:t xml:space="preserve"> and non-discriminatory electricity market with market-based supply prices. In so doing, they strengthen and expand the rights of individual customers and energy communities, address energy poverty, clarify the roles and responsibilities of market participants and regulators and address the security of the supply of electricity, gas</w:t>
      </w:r>
      <w:r w:rsidR="00816EB3" w:rsidRPr="00AC316B">
        <w:rPr>
          <w:rFonts w:ascii="Times New Roman" w:hAnsi="Times New Roman" w:cs="Times New Roman"/>
          <w:lang w:val="en-CA"/>
        </w:rPr>
        <w:t>,</w:t>
      </w:r>
      <w:r w:rsidR="00B62892" w:rsidRPr="00AC316B">
        <w:rPr>
          <w:rFonts w:ascii="Times New Roman" w:hAnsi="Times New Roman" w:cs="Times New Roman"/>
          <w:lang w:val="en-CA"/>
        </w:rPr>
        <w:t xml:space="preserve"> and oil, as well as the development of regional and European networks for transporting electricity and gas.</w:t>
      </w:r>
    </w:p>
    <w:p w14:paraId="549F6945" w14:textId="77777777" w:rsidR="00FE363E" w:rsidRPr="00AC316B" w:rsidRDefault="00FE363E" w:rsidP="0007518C">
      <w:pPr>
        <w:rPr>
          <w:rFonts w:ascii="Times New Roman" w:hAnsi="Times New Roman" w:cs="Times New Roman"/>
        </w:rPr>
      </w:pPr>
      <w:bookmarkStart w:id="23" w:name="_Toc77612751"/>
      <w:r w:rsidRPr="00AC316B">
        <w:rPr>
          <w:rFonts w:ascii="Times New Roman" w:hAnsi="Times New Roman" w:cs="Times New Roman"/>
          <w:b/>
        </w:rPr>
        <w:t>Energy transmission infrastructure</w:t>
      </w:r>
      <w:bookmarkEnd w:id="23"/>
      <w:r w:rsidRPr="00AC316B">
        <w:rPr>
          <w:rFonts w:ascii="Times New Roman" w:hAnsi="Times New Roman" w:cs="Times New Roman"/>
          <w:b/>
        </w:rPr>
        <w:t>:</w:t>
      </w:r>
    </w:p>
    <w:p w14:paraId="0296680B" w14:textId="77777777" w:rsidR="0088602D" w:rsidRPr="00AC316B" w:rsidRDefault="0088602D" w:rsidP="0088602D">
      <w:pPr>
        <w:rPr>
          <w:rFonts w:ascii="Times New Roman" w:hAnsi="Times New Roman" w:cs="Times New Roman"/>
        </w:rPr>
      </w:pPr>
      <w:r w:rsidRPr="00AC316B">
        <w:rPr>
          <w:rFonts w:ascii="Times New Roman" w:hAnsi="Times New Roman" w:cs="Times New Roman"/>
          <w:b/>
        </w:rPr>
        <w:t xml:space="preserve">Electricity transmission infrastructure: </w:t>
      </w:r>
      <w:r w:rsidRPr="00AC316B">
        <w:rPr>
          <w:rFonts w:ascii="Times New Roman" w:hAnsi="Times New Roman" w:cs="Times New Roman"/>
        </w:rPr>
        <w:t xml:space="preserve">Due to its climate characteristics, Albania, is particularly suitable for the development of wind and solar power plants, and there is a strong investor interest in the construction of new facilities. The existing transmission grid and interconnection capacity to </w:t>
      </w:r>
      <w:proofErr w:type="spellStart"/>
      <w:r w:rsidRPr="00AC316B">
        <w:rPr>
          <w:rFonts w:ascii="Times New Roman" w:hAnsi="Times New Roman" w:cs="Times New Roman"/>
        </w:rPr>
        <w:t>neighboring</w:t>
      </w:r>
      <w:proofErr w:type="spellEnd"/>
      <w:r w:rsidRPr="00AC316B">
        <w:rPr>
          <w:rFonts w:ascii="Times New Roman" w:hAnsi="Times New Roman" w:cs="Times New Roman"/>
        </w:rPr>
        <w:t xml:space="preserve"> countries have to be developed to enable the integration of expected installation of RES.</w:t>
      </w:r>
    </w:p>
    <w:p w14:paraId="5F2217A8" w14:textId="77777777" w:rsidR="0088602D" w:rsidRPr="00AC316B" w:rsidRDefault="0088602D" w:rsidP="0088602D">
      <w:pPr>
        <w:rPr>
          <w:rFonts w:ascii="Times New Roman" w:hAnsi="Times New Roman" w:cs="Times New Roman"/>
          <w:lang w:val="en-CA"/>
        </w:rPr>
      </w:pPr>
      <w:r w:rsidRPr="00AC316B">
        <w:rPr>
          <w:rFonts w:ascii="Times New Roman" w:hAnsi="Times New Roman" w:cs="Times New Roman"/>
          <w:b/>
        </w:rPr>
        <w:t xml:space="preserve">Gas transmission infrastructure: </w:t>
      </w:r>
      <w:r w:rsidRPr="00AC316B">
        <w:rPr>
          <w:rFonts w:ascii="Times New Roman" w:hAnsi="Times New Roman" w:cs="Times New Roman"/>
          <w:lang w:val="en-CA"/>
        </w:rPr>
        <w:t>The gas master plan is to be implemented to develop a sustainable natural gas system that enables a balanced contribution to the energy system, ensuring gas supply through competition and environmental protection. A completely new gas transmission and distribution system is needed. The development of the gas storage system is also expected.</w:t>
      </w:r>
    </w:p>
    <w:p w14:paraId="39F26193" w14:textId="77777777" w:rsidR="00776F6E" w:rsidRPr="00AC316B" w:rsidRDefault="00776F6E" w:rsidP="00776F6E">
      <w:pPr>
        <w:rPr>
          <w:rFonts w:ascii="Times New Roman" w:hAnsi="Times New Roman" w:cs="Times New Roman"/>
          <w:lang w:val="en-CA"/>
        </w:rPr>
      </w:pPr>
      <w:bookmarkStart w:id="24" w:name="_Toc77612752"/>
      <w:r w:rsidRPr="00AC316B">
        <w:rPr>
          <w:rFonts w:ascii="Times New Roman" w:hAnsi="Times New Roman" w:cs="Times New Roman"/>
          <w:b/>
        </w:rPr>
        <w:t>Market integration</w:t>
      </w:r>
      <w:bookmarkEnd w:id="24"/>
      <w:r w:rsidRPr="00AC316B">
        <w:rPr>
          <w:rFonts w:ascii="Times New Roman" w:hAnsi="Times New Roman" w:cs="Times New Roman"/>
          <w:b/>
        </w:rPr>
        <w:t xml:space="preserve">: </w:t>
      </w:r>
      <w:r w:rsidRPr="00AC316B">
        <w:rPr>
          <w:rFonts w:ascii="Times New Roman" w:hAnsi="Times New Roman" w:cs="Times New Roman"/>
          <w:lang w:val="en-CA"/>
        </w:rPr>
        <w:t>Integration into the regional and EU energy markets is one of the main objectives of the Albanian Energy Sector Strategy which underline that energy security has to be achieved based on energy sources diversification, solidarity and trust.</w:t>
      </w:r>
    </w:p>
    <w:p w14:paraId="22961135" w14:textId="77777777" w:rsidR="00CB06D8" w:rsidRPr="00AC316B" w:rsidRDefault="00F45789" w:rsidP="00F45789">
      <w:pPr>
        <w:rPr>
          <w:rFonts w:ascii="Times New Roman" w:hAnsi="Times New Roman" w:cs="Times New Roman"/>
          <w:lang w:val="en-CA"/>
        </w:rPr>
      </w:pPr>
      <w:bookmarkStart w:id="25" w:name="_Toc77612753"/>
      <w:r w:rsidRPr="00AC316B">
        <w:rPr>
          <w:rFonts w:ascii="Times New Roman" w:hAnsi="Times New Roman" w:cs="Times New Roman"/>
          <w:b/>
        </w:rPr>
        <w:t>Energy poverty</w:t>
      </w:r>
      <w:bookmarkEnd w:id="25"/>
      <w:r w:rsidRPr="00AC316B">
        <w:rPr>
          <w:rFonts w:ascii="Times New Roman" w:hAnsi="Times New Roman" w:cs="Times New Roman"/>
        </w:rPr>
        <w:t>: Energy poverty is not yet clearly defined and systematically monitored.</w:t>
      </w:r>
      <w:r w:rsidRPr="00AC316B">
        <w:rPr>
          <w:rStyle w:val="FootnoteReference"/>
          <w:rFonts w:ascii="Times New Roman" w:hAnsi="Times New Roman" w:cs="Times New Roman"/>
        </w:rPr>
        <w:footnoteReference w:id="17"/>
      </w:r>
      <w:r w:rsidRPr="00AC316B">
        <w:rPr>
          <w:rFonts w:ascii="Times New Roman" w:hAnsi="Times New Roman" w:cs="Times New Roman"/>
          <w:lang w:val="en-CA"/>
        </w:rPr>
        <w:t xml:space="preserve">Thus, a respective </w:t>
      </w:r>
      <w:proofErr w:type="spellStart"/>
      <w:r w:rsidRPr="00AC316B">
        <w:rPr>
          <w:rFonts w:ascii="Times New Roman" w:hAnsi="Times New Roman" w:cs="Times New Roman"/>
          <w:lang w:val="en-CA"/>
        </w:rPr>
        <w:t>PaM</w:t>
      </w:r>
      <w:proofErr w:type="spellEnd"/>
      <w:r w:rsidRPr="00AC316B">
        <w:rPr>
          <w:rFonts w:ascii="Times New Roman" w:hAnsi="Times New Roman" w:cs="Times New Roman"/>
          <w:lang w:val="en-CA"/>
        </w:rPr>
        <w:t xml:space="preserve"> was integrated in the plan.</w:t>
      </w:r>
    </w:p>
    <w:p w14:paraId="721ED8B2" w14:textId="77777777" w:rsidR="00986DE2" w:rsidRPr="00AC316B" w:rsidRDefault="00986DE2" w:rsidP="0007518C">
      <w:pPr>
        <w:rPr>
          <w:rFonts w:ascii="Times New Roman" w:hAnsi="Times New Roman" w:cs="Times New Roman"/>
          <w:b/>
        </w:rPr>
      </w:pPr>
      <w:bookmarkStart w:id="26" w:name="_Toc46945555"/>
      <w:bookmarkStart w:id="27" w:name="_Toc77612754"/>
      <w:r w:rsidRPr="00AC316B">
        <w:rPr>
          <w:rFonts w:ascii="Times New Roman" w:hAnsi="Times New Roman" w:cs="Times New Roman"/>
          <w:b/>
        </w:rPr>
        <w:lastRenderedPageBreak/>
        <w:t>Dimension Research, innovation</w:t>
      </w:r>
      <w:r w:rsidR="00816EB3" w:rsidRPr="00AC316B">
        <w:rPr>
          <w:rFonts w:ascii="Times New Roman" w:hAnsi="Times New Roman" w:cs="Times New Roman"/>
          <w:b/>
        </w:rPr>
        <w:t>,</w:t>
      </w:r>
      <w:r w:rsidRPr="00AC316B">
        <w:rPr>
          <w:rFonts w:ascii="Times New Roman" w:hAnsi="Times New Roman" w:cs="Times New Roman"/>
          <w:b/>
        </w:rPr>
        <w:t xml:space="preserve"> and competitiveness</w:t>
      </w:r>
      <w:bookmarkEnd w:id="26"/>
      <w:bookmarkEnd w:id="27"/>
    </w:p>
    <w:p w14:paraId="246C1895" w14:textId="77777777" w:rsidR="00986DE2" w:rsidRPr="00AC316B" w:rsidRDefault="00986DE2" w:rsidP="00986DE2">
      <w:pPr>
        <w:spacing w:after="0"/>
        <w:contextualSpacing/>
        <w:rPr>
          <w:rFonts w:ascii="Times New Roman" w:eastAsia="Times New Roman" w:hAnsi="Times New Roman" w:cs="Times New Roman"/>
          <w:bCs/>
          <w:lang w:eastAsia="sq-AL"/>
        </w:rPr>
      </w:pPr>
      <w:r w:rsidRPr="00AC316B">
        <w:rPr>
          <w:rFonts w:ascii="Times New Roman" w:eastAsia="Times New Roman" w:hAnsi="Times New Roman" w:cs="Times New Roman"/>
          <w:bCs/>
          <w:lang w:eastAsia="sq-AL"/>
        </w:rPr>
        <w:t xml:space="preserve">It is the objective to transform Albania towards a more competitive, more innovation-driven and knowledge-based economy. To this end, policy instruments have been developed. However, no specific emphasis has been put on clean energy technologies and low-carbon technologies until now. </w:t>
      </w:r>
    </w:p>
    <w:p w14:paraId="61F7BF9A" w14:textId="77777777" w:rsidR="00986DE2" w:rsidRPr="00AC316B" w:rsidRDefault="00986DE2" w:rsidP="00986DE2">
      <w:pPr>
        <w:spacing w:after="0"/>
        <w:contextualSpacing/>
        <w:rPr>
          <w:rFonts w:ascii="Times New Roman" w:eastAsia="Times New Roman" w:hAnsi="Times New Roman" w:cs="Times New Roman"/>
          <w:bCs/>
          <w:lang w:eastAsia="sq-AL"/>
        </w:rPr>
      </w:pPr>
    </w:p>
    <w:p w14:paraId="787E6EFA" w14:textId="77777777" w:rsidR="00986DE2" w:rsidRPr="00AC316B" w:rsidRDefault="00986DE2" w:rsidP="00986DE2">
      <w:pPr>
        <w:spacing w:after="0"/>
        <w:contextualSpacing/>
        <w:rPr>
          <w:rFonts w:ascii="Times New Roman" w:eastAsia="Times New Roman" w:hAnsi="Times New Roman" w:cs="Times New Roman"/>
          <w:bCs/>
          <w:lang w:eastAsia="sq-AL"/>
        </w:rPr>
      </w:pPr>
      <w:r w:rsidRPr="00AC316B">
        <w:rPr>
          <w:rFonts w:ascii="Times New Roman" w:eastAsia="Times New Roman" w:hAnsi="Times New Roman" w:cs="Times New Roman"/>
          <w:bCs/>
          <w:lang w:eastAsia="sq-AL"/>
        </w:rPr>
        <w:t>Overall, the final goal is that public annual expenditures for scientific research and innovation in total reach 2% of GDP by 2022 and that this level of expenditure is to be maintained in the future.</w:t>
      </w:r>
    </w:p>
    <w:p w14:paraId="25746C93" w14:textId="77777777" w:rsidR="00986DE2" w:rsidRPr="00AC316B" w:rsidRDefault="00986DE2" w:rsidP="00986DE2">
      <w:pPr>
        <w:spacing w:after="0"/>
        <w:contextualSpacing/>
        <w:rPr>
          <w:rFonts w:ascii="Times New Roman" w:eastAsia="Times New Roman" w:hAnsi="Times New Roman" w:cs="Times New Roman"/>
          <w:bCs/>
          <w:lang w:eastAsia="sq-AL"/>
        </w:rPr>
      </w:pPr>
    </w:p>
    <w:p w14:paraId="7E7611B3" w14:textId="77777777" w:rsidR="00986DE2" w:rsidRPr="00AC316B" w:rsidRDefault="00986DE2" w:rsidP="00986DE2">
      <w:pPr>
        <w:contextualSpacing/>
        <w:rPr>
          <w:rFonts w:ascii="Times New Roman" w:eastAsia="Times New Roman" w:hAnsi="Times New Roman" w:cs="Times New Roman"/>
          <w:bCs/>
          <w:lang w:eastAsia="sq-AL"/>
        </w:rPr>
      </w:pPr>
      <w:r w:rsidRPr="00AC316B">
        <w:rPr>
          <w:rFonts w:ascii="Times New Roman" w:eastAsia="Times New Roman" w:hAnsi="Times New Roman" w:cs="Times New Roman"/>
          <w:bCs/>
          <w:lang w:eastAsia="sq-AL"/>
        </w:rPr>
        <w:t>For the period 2020-2022, the target for High Education and scientific research is foreseen as follows:</w:t>
      </w:r>
    </w:p>
    <w:p w14:paraId="1291F91D" w14:textId="77777777" w:rsidR="00986DE2" w:rsidRPr="00AC316B" w:rsidRDefault="00986DE2" w:rsidP="00986DE2">
      <w:pPr>
        <w:pStyle w:val="ListParagraph"/>
        <w:widowControl w:val="0"/>
        <w:numPr>
          <w:ilvl w:val="0"/>
          <w:numId w:val="98"/>
        </w:numPr>
        <w:tabs>
          <w:tab w:val="left" w:pos="450"/>
        </w:tabs>
        <w:autoSpaceDE w:val="0"/>
        <w:autoSpaceDN w:val="0"/>
        <w:spacing w:after="0" w:line="240" w:lineRule="auto"/>
        <w:rPr>
          <w:rFonts w:ascii="Times New Roman" w:hAnsi="Times New Roman" w:cs="Times New Roman"/>
          <w:lang w:eastAsia="sq-AL"/>
        </w:rPr>
      </w:pPr>
      <w:r w:rsidRPr="00AC316B">
        <w:rPr>
          <w:rFonts w:ascii="Times New Roman" w:hAnsi="Times New Roman" w:cs="Times New Roman"/>
          <w:lang w:eastAsia="sq-AL"/>
        </w:rPr>
        <w:t>Increase by 10% -15% per year the number of applications from bilateral programs and the Horizon 2020 Program, as well as ERASMUS+ programs;</w:t>
      </w:r>
    </w:p>
    <w:p w14:paraId="050E9565" w14:textId="77777777" w:rsidR="00986DE2" w:rsidRPr="00AC316B" w:rsidRDefault="00986DE2" w:rsidP="00986DE2">
      <w:pPr>
        <w:pStyle w:val="ListParagraph"/>
        <w:widowControl w:val="0"/>
        <w:numPr>
          <w:ilvl w:val="0"/>
          <w:numId w:val="98"/>
        </w:numPr>
        <w:tabs>
          <w:tab w:val="left" w:pos="450"/>
        </w:tabs>
        <w:autoSpaceDE w:val="0"/>
        <w:autoSpaceDN w:val="0"/>
        <w:spacing w:after="0" w:line="240" w:lineRule="auto"/>
        <w:rPr>
          <w:rFonts w:ascii="Times New Roman" w:hAnsi="Times New Roman" w:cs="Times New Roman"/>
          <w:lang w:eastAsia="sq-AL"/>
        </w:rPr>
      </w:pPr>
      <w:r w:rsidRPr="00AC316B">
        <w:rPr>
          <w:rFonts w:ascii="Times New Roman" w:hAnsi="Times New Roman" w:cs="Times New Roman"/>
          <w:lang w:eastAsia="sq-AL"/>
        </w:rPr>
        <w:t>Funding for scientific research work for 3,500-4,000 researchers per year in public HEIs in the period 2019-2022;</w:t>
      </w:r>
    </w:p>
    <w:p w14:paraId="1B85FE96" w14:textId="77777777" w:rsidR="00986DE2" w:rsidRPr="00AC316B" w:rsidRDefault="00986DE2" w:rsidP="00986DE2">
      <w:pPr>
        <w:pStyle w:val="ListParagraph"/>
        <w:widowControl w:val="0"/>
        <w:numPr>
          <w:ilvl w:val="0"/>
          <w:numId w:val="98"/>
        </w:numPr>
        <w:tabs>
          <w:tab w:val="left" w:pos="450"/>
        </w:tabs>
        <w:autoSpaceDE w:val="0"/>
        <w:autoSpaceDN w:val="0"/>
        <w:spacing w:after="0" w:line="240" w:lineRule="auto"/>
        <w:rPr>
          <w:rFonts w:ascii="Times New Roman" w:hAnsi="Times New Roman" w:cs="Times New Roman"/>
          <w:lang w:eastAsia="sq-AL"/>
        </w:rPr>
      </w:pPr>
      <w:r w:rsidRPr="00AC316B">
        <w:rPr>
          <w:rFonts w:ascii="Times New Roman" w:hAnsi="Times New Roman" w:cs="Times New Roman"/>
          <w:lang w:eastAsia="sq-AL"/>
        </w:rPr>
        <w:t>Funds for excellence and innovation target to reach 1% of GDP by 2020.</w:t>
      </w:r>
    </w:p>
    <w:p w14:paraId="7E84917C" w14:textId="77777777" w:rsidR="00CB06D8" w:rsidRPr="00AC316B" w:rsidRDefault="00CB06D8" w:rsidP="0007518C">
      <w:pPr>
        <w:pBdr>
          <w:top w:val="none" w:sz="4" w:space="0" w:color="000000"/>
          <w:left w:val="none" w:sz="4" w:space="0" w:color="000000"/>
          <w:bottom w:val="none" w:sz="4" w:space="0" w:color="000000"/>
          <w:right w:val="none" w:sz="4" w:space="0" w:color="000000"/>
          <w:between w:val="none" w:sz="4" w:space="0" w:color="000000"/>
        </w:pBdr>
        <w:spacing w:before="60" w:after="60" w:line="276" w:lineRule="auto"/>
        <w:jc w:val="left"/>
        <w:rPr>
          <w:rFonts w:ascii="Times New Roman" w:hAnsi="Times New Roman" w:cs="Times New Roman"/>
        </w:rPr>
      </w:pPr>
    </w:p>
    <w:p w14:paraId="3ECE4FD0" w14:textId="77777777" w:rsidR="00CB06D8" w:rsidRPr="00AC316B" w:rsidRDefault="00CB06D8" w:rsidP="00CB06D8">
      <w:pPr>
        <w:rPr>
          <w:rFonts w:ascii="Times New Roman" w:hAnsi="Times New Roman" w:cs="Times New Roman"/>
        </w:rPr>
      </w:pPr>
      <w:r w:rsidRPr="00AC316B">
        <w:rPr>
          <w:rFonts w:ascii="Times New Roman" w:hAnsi="Times New Roman" w:cs="Times New Roman"/>
        </w:rPr>
        <w:t>Annex 3 provides an overview of key policies and measures affecting the national climate target to 2030 and beyond, together with their main objectives</w:t>
      </w:r>
      <w:r w:rsidR="001973DE" w:rsidRPr="00AC316B">
        <w:rPr>
          <w:rStyle w:val="FootnoteReference"/>
          <w:rFonts w:ascii="Times New Roman" w:hAnsi="Times New Roman" w:cs="Times New Roman"/>
        </w:rPr>
        <w:footnoteReference w:id="18"/>
      </w:r>
      <w:r w:rsidRPr="00AC316B">
        <w:rPr>
          <w:rFonts w:ascii="Times New Roman" w:hAnsi="Times New Roman" w:cs="Times New Roman"/>
        </w:rPr>
        <w:t>.</w:t>
      </w:r>
    </w:p>
    <w:bookmarkEnd w:id="18"/>
    <w:p w14:paraId="0BD8AB84" w14:textId="77777777" w:rsidR="00557D60" w:rsidRPr="00AC316B" w:rsidRDefault="00557D60" w:rsidP="00021D6D">
      <w:pPr>
        <w:pStyle w:val="Heading4"/>
        <w:numPr>
          <w:ilvl w:val="3"/>
          <w:numId w:val="17"/>
        </w:numPr>
        <w:rPr>
          <w:rFonts w:ascii="Times New Roman" w:hAnsi="Times New Roman" w:cs="Times New Roman"/>
        </w:rPr>
      </w:pPr>
      <w:r w:rsidRPr="00AC316B">
        <w:rPr>
          <w:rFonts w:ascii="Times New Roman" w:hAnsi="Times New Roman" w:cs="Times New Roman"/>
        </w:rPr>
        <w:t>Implementation plan</w:t>
      </w:r>
    </w:p>
    <w:p w14:paraId="1238AF56" w14:textId="2D1470CA" w:rsidR="00557D60" w:rsidRPr="00AC316B" w:rsidRDefault="00557D60" w:rsidP="00547471">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23AB3B8E" w14:textId="77777777" w:rsidR="00557D60" w:rsidRPr="00AC316B" w:rsidRDefault="00557D60" w:rsidP="00557D60">
      <w:pPr>
        <w:rPr>
          <w:rFonts w:ascii="Times New Roman" w:hAnsi="Times New Roman" w:cs="Times New Roman"/>
        </w:rPr>
      </w:pPr>
      <w:r w:rsidRPr="00AC316B">
        <w:rPr>
          <w:rFonts w:ascii="Times New Roman" w:hAnsi="Times New Roman" w:cs="Times New Roman"/>
        </w:rPr>
        <w:t xml:space="preserve">Overall,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will fully implement </w:t>
      </w:r>
      <w:r w:rsidR="00D95618" w:rsidRPr="00AC316B">
        <w:rPr>
          <w:rFonts w:ascii="Times New Roman" w:hAnsi="Times New Roman" w:cs="Times New Roman"/>
        </w:rPr>
        <w:t>the Governance Regulation</w:t>
      </w:r>
      <w:r w:rsidRPr="00AC316B">
        <w:rPr>
          <w:rFonts w:ascii="Times New Roman" w:hAnsi="Times New Roman" w:cs="Times New Roman"/>
        </w:rPr>
        <w:t xml:space="preserve"> from the date of its accession to the EU. However, intention is for some of the requirements to start being implemented even earlier.</w:t>
      </w:r>
    </w:p>
    <w:p w14:paraId="7B186ABC" w14:textId="77777777" w:rsidR="00D95618" w:rsidRPr="00AC316B" w:rsidRDefault="00557D60" w:rsidP="00D95618">
      <w:pPr>
        <w:pStyle w:val="ListParagraph"/>
        <w:numPr>
          <w:ilvl w:val="0"/>
          <w:numId w:val="55"/>
        </w:numPr>
        <w:rPr>
          <w:rFonts w:ascii="Times New Roman" w:hAnsi="Times New Roman" w:cs="Times New Roman"/>
        </w:rPr>
      </w:pPr>
      <w:r w:rsidRPr="00AC316B">
        <w:rPr>
          <w:rFonts w:ascii="Times New Roman" w:hAnsi="Times New Roman" w:cs="Times New Roman"/>
        </w:rPr>
        <w:t xml:space="preserve">The current manner of emission monitoring and reporting will have to be significantly </w:t>
      </w:r>
      <w:r w:rsidR="00F230AF" w:rsidRPr="00AC316B">
        <w:rPr>
          <w:rFonts w:ascii="Times New Roman" w:hAnsi="Times New Roman" w:cs="Times New Roman"/>
        </w:rPr>
        <w:t>improved. Improvement</w:t>
      </w:r>
      <w:r w:rsidRPr="00AC316B">
        <w:rPr>
          <w:rFonts w:ascii="Times New Roman" w:hAnsi="Times New Roman" w:cs="Times New Roman"/>
        </w:rPr>
        <w:t xml:space="preserve"> will be particularly needed in the part relating to emission data collection, in order to switch to reporting in accordance with requirements from </w:t>
      </w:r>
    </w:p>
    <w:p w14:paraId="72C39851" w14:textId="77777777" w:rsidR="00D95618" w:rsidRPr="00AC316B" w:rsidRDefault="00557D60" w:rsidP="00D95618">
      <w:pPr>
        <w:pStyle w:val="ListParagraph"/>
        <w:numPr>
          <w:ilvl w:val="1"/>
          <w:numId w:val="55"/>
        </w:numPr>
        <w:rPr>
          <w:rFonts w:ascii="Times New Roman" w:hAnsi="Times New Roman" w:cs="Times New Roman"/>
        </w:rPr>
      </w:pPr>
      <w:r w:rsidRPr="00AC316B">
        <w:rPr>
          <w:rFonts w:ascii="Times New Roman" w:hAnsi="Times New Roman" w:cs="Times New Roman"/>
        </w:rPr>
        <w:t xml:space="preserve">2006 IPCC Guidelines for National Greenhouse Gas Inventories (‘2006 IPCC Guidelines’) and </w:t>
      </w:r>
    </w:p>
    <w:p w14:paraId="54B75C87" w14:textId="77777777" w:rsidR="00557D60" w:rsidRPr="00AC316B" w:rsidRDefault="00557D60" w:rsidP="00D95618">
      <w:pPr>
        <w:pStyle w:val="ListParagraph"/>
        <w:numPr>
          <w:ilvl w:val="1"/>
          <w:numId w:val="55"/>
        </w:numPr>
        <w:rPr>
          <w:rFonts w:ascii="Times New Roman" w:hAnsi="Times New Roman" w:cs="Times New Roman"/>
        </w:rPr>
      </w:pPr>
      <w:r w:rsidRPr="00AC316B">
        <w:rPr>
          <w:rFonts w:ascii="Times New Roman" w:hAnsi="Times New Roman" w:cs="Times New Roman"/>
        </w:rPr>
        <w:t>Commission Implementing Regulation (EU) 2020/1208 on structure, format, submission processes and review of information reported by Member States pursuant to Regulation (EU) 2018/1999</w:t>
      </w:r>
      <w:r w:rsidR="0014031E" w:rsidRPr="00AC316B">
        <w:rPr>
          <w:rFonts w:ascii="Times New Roman" w:hAnsi="Times New Roman" w:cs="Times New Roman"/>
        </w:rPr>
        <w:t>, which</w:t>
      </w:r>
      <w:r w:rsidRPr="00AC316B">
        <w:rPr>
          <w:rFonts w:ascii="Times New Roman" w:hAnsi="Times New Roman" w:cs="Times New Roman"/>
        </w:rPr>
        <w:t xml:space="preserve"> entails a more detailed collection and presentation of data by individual sectors.</w:t>
      </w:r>
    </w:p>
    <w:p w14:paraId="19657FB0" w14:textId="77777777" w:rsidR="00AF7FCD" w:rsidRPr="00AC316B" w:rsidRDefault="00AF7FCD" w:rsidP="00AA34A6">
      <w:pPr>
        <w:pStyle w:val="ListParagraph"/>
        <w:numPr>
          <w:ilvl w:val="0"/>
          <w:numId w:val="55"/>
        </w:numPr>
        <w:rPr>
          <w:rFonts w:ascii="Times New Roman" w:hAnsi="Times New Roman" w:cs="Times New Roman"/>
        </w:rPr>
      </w:pPr>
      <w:r w:rsidRPr="00AC316B">
        <w:rPr>
          <w:rFonts w:ascii="Times New Roman" w:eastAsia="Times New Roman" w:hAnsi="Times New Roman" w:cs="Times New Roman"/>
          <w:iCs/>
        </w:rPr>
        <w:t>With the implementing DCM</w:t>
      </w:r>
      <w:r w:rsidRPr="00AC316B">
        <w:rPr>
          <w:rFonts w:ascii="Times New Roman" w:hAnsi="Times New Roman" w:cs="Times New Roman"/>
        </w:rPr>
        <w:t xml:space="preserve"> no.889 dt. 27.12.2022 </w:t>
      </w:r>
      <w:r w:rsidRPr="00AC316B">
        <w:rPr>
          <w:rFonts w:ascii="Times New Roman" w:eastAsia="Times New Roman" w:hAnsi="Times New Roman" w:cs="Times New Roman"/>
          <w:iCs/>
        </w:rPr>
        <w:t>approved,</w:t>
      </w:r>
    </w:p>
    <w:p w14:paraId="65E031D7" w14:textId="77777777" w:rsidR="00AF7FCD" w:rsidRPr="00AC316B" w:rsidRDefault="00873D0D" w:rsidP="00AA34A6">
      <w:pPr>
        <w:pStyle w:val="Paragrafi"/>
        <w:numPr>
          <w:ilvl w:val="1"/>
          <w:numId w:val="55"/>
        </w:numPr>
        <w:ind w:left="1170"/>
        <w:rPr>
          <w:rFonts w:ascii="Times New Roman" w:hAnsi="Times New Roman" w:cs="Times New Roman"/>
        </w:rPr>
      </w:pPr>
      <w:r w:rsidRPr="00AC316B">
        <w:rPr>
          <w:rFonts w:ascii="Times New Roman" w:hAnsi="Times New Roman" w:cs="Times New Roman"/>
        </w:rPr>
        <w:t xml:space="preserve">By </w:t>
      </w:r>
      <w:r w:rsidR="002D6142" w:rsidRPr="00AC316B">
        <w:rPr>
          <w:rFonts w:ascii="Times New Roman" w:hAnsi="Times New Roman" w:cs="Times New Roman"/>
        </w:rPr>
        <w:t>March 15, 2023</w:t>
      </w:r>
      <w:r w:rsidR="00BB74CF" w:rsidRPr="00AC316B">
        <w:rPr>
          <w:rStyle w:val="FootnoteReference"/>
          <w:rFonts w:ascii="Times New Roman" w:hAnsi="Times New Roman" w:cs="Times New Roman"/>
        </w:rPr>
        <w:footnoteReference w:id="19"/>
      </w:r>
      <w:r w:rsidR="002D6142" w:rsidRPr="00AC316B">
        <w:rPr>
          <w:rFonts w:ascii="Times New Roman" w:hAnsi="Times New Roman" w:cs="Times New Roman"/>
        </w:rPr>
        <w:t xml:space="preserve"> and </w:t>
      </w:r>
      <w:r w:rsidR="00174711" w:rsidRPr="00AC316B">
        <w:rPr>
          <w:rFonts w:ascii="Times New Roman" w:hAnsi="Times New Roman" w:cs="Times New Roman"/>
        </w:rPr>
        <w:t>March 15, 2025</w:t>
      </w:r>
      <w:r w:rsidR="00AF7FCD" w:rsidRPr="00AC316B">
        <w:rPr>
          <w:rFonts w:ascii="Times New Roman" w:hAnsi="Times New Roman" w:cs="Times New Roman"/>
          <w:szCs w:val="24"/>
        </w:rPr>
        <w:t xml:space="preserve">RoA shall report to the Secretariat of the Energy Community information </w:t>
      </w:r>
      <w:proofErr w:type="spellStart"/>
      <w:r w:rsidR="00AF7FCD" w:rsidRPr="00AC316B">
        <w:rPr>
          <w:rFonts w:ascii="Times New Roman" w:hAnsi="Times New Roman" w:cs="Times New Roman"/>
          <w:szCs w:val="24"/>
        </w:rPr>
        <w:t>on:</w:t>
      </w:r>
      <w:r w:rsidR="00AF7FCD" w:rsidRPr="00AC316B">
        <w:rPr>
          <w:rFonts w:ascii="Times New Roman" w:hAnsi="Times New Roman" w:cs="Times New Roman"/>
        </w:rPr>
        <w:t>a</w:t>
      </w:r>
      <w:proofErr w:type="spellEnd"/>
      <w:r w:rsidR="00AF7FCD" w:rsidRPr="00AC316B">
        <w:rPr>
          <w:rFonts w:ascii="Times New Roman" w:hAnsi="Times New Roman" w:cs="Times New Roman"/>
        </w:rPr>
        <w:t xml:space="preserve">) national policies and measures or the set of measures defined in Annex III of this decision, </w:t>
      </w:r>
      <w:r w:rsidR="00A65181" w:rsidRPr="00AC316B">
        <w:rPr>
          <w:rFonts w:ascii="Times New Roman" w:hAnsi="Times New Roman" w:cs="Times New Roman"/>
        </w:rPr>
        <w:t>(art.9.1.a)</w:t>
      </w:r>
    </w:p>
    <w:p w14:paraId="64E4FA11" w14:textId="22EDE9E0" w:rsidR="00AF7FCD" w:rsidRPr="00AC316B" w:rsidRDefault="00AF7FCD" w:rsidP="00AA34A6">
      <w:pPr>
        <w:pStyle w:val="Paragrafi"/>
        <w:numPr>
          <w:ilvl w:val="1"/>
          <w:numId w:val="55"/>
        </w:numPr>
        <w:ind w:left="1170"/>
        <w:rPr>
          <w:rFonts w:ascii="Times New Roman" w:hAnsi="Times New Roman" w:cs="Times New Roman"/>
          <w:spacing w:val="-4"/>
        </w:rPr>
      </w:pPr>
      <w:r w:rsidRPr="00AC316B">
        <w:rPr>
          <w:rFonts w:ascii="Times New Roman" w:hAnsi="Times New Roman" w:cs="Times New Roman"/>
          <w:szCs w:val="24"/>
        </w:rPr>
        <w:t>Starting</w:t>
      </w:r>
      <w:r w:rsidRPr="00AC316B">
        <w:rPr>
          <w:rFonts w:ascii="Times New Roman" w:hAnsi="Times New Roman" w:cs="Times New Roman"/>
          <w:spacing w:val="-4"/>
        </w:rPr>
        <w:t xml:space="preserve"> from March 15, </w:t>
      </w:r>
      <w:r w:rsidRPr="00AC316B">
        <w:rPr>
          <w:rFonts w:ascii="Times New Roman" w:hAnsi="Times New Roman" w:cs="Times New Roman"/>
        </w:rPr>
        <w:t>2023</w:t>
      </w:r>
      <w:r w:rsidR="00174711" w:rsidRPr="00AC316B">
        <w:rPr>
          <w:rFonts w:ascii="Times New Roman" w:hAnsi="Times New Roman" w:cs="Times New Roman"/>
          <w:spacing w:val="-4"/>
        </w:rPr>
        <w:t xml:space="preserve"> and </w:t>
      </w:r>
      <w:r w:rsidR="00873D0D" w:rsidRPr="00AC316B">
        <w:rPr>
          <w:rFonts w:ascii="Times New Roman" w:hAnsi="Times New Roman" w:cs="Times New Roman"/>
          <w:spacing w:val="-4"/>
        </w:rPr>
        <w:t xml:space="preserve">by </w:t>
      </w:r>
      <w:r w:rsidR="00174711" w:rsidRPr="00AC316B">
        <w:rPr>
          <w:rFonts w:ascii="Times New Roman" w:hAnsi="Times New Roman" w:cs="Times New Roman"/>
          <w:spacing w:val="-4"/>
        </w:rPr>
        <w:t xml:space="preserve">March 15, </w:t>
      </w:r>
      <w:r w:rsidR="00174711" w:rsidRPr="00AC316B">
        <w:rPr>
          <w:rFonts w:ascii="Times New Roman" w:hAnsi="Times New Roman" w:cs="Times New Roman"/>
        </w:rPr>
        <w:t>2025</w:t>
      </w:r>
      <w:r w:rsidRPr="00AC316B">
        <w:rPr>
          <w:rFonts w:ascii="Times New Roman" w:hAnsi="Times New Roman" w:cs="Times New Roman"/>
          <w:spacing w:val="-4"/>
        </w:rPr>
        <w:t xml:space="preserve"> </w:t>
      </w:r>
      <w:proofErr w:type="spellStart"/>
      <w:r w:rsidRPr="00AC316B">
        <w:rPr>
          <w:rFonts w:ascii="Times New Roman" w:hAnsi="Times New Roman" w:cs="Times New Roman"/>
          <w:spacing w:val="-4"/>
        </w:rPr>
        <w:t>RoA</w:t>
      </w:r>
      <w:proofErr w:type="spellEnd"/>
      <w:r w:rsidRPr="00AC316B">
        <w:rPr>
          <w:rFonts w:ascii="Times New Roman" w:hAnsi="Times New Roman" w:cs="Times New Roman"/>
          <w:spacing w:val="-4"/>
        </w:rPr>
        <w:t xml:space="preserve"> </w:t>
      </w:r>
      <w:r w:rsidR="00A65181" w:rsidRPr="00AC316B">
        <w:rPr>
          <w:rFonts w:ascii="Times New Roman" w:hAnsi="Times New Roman" w:cs="Times New Roman"/>
          <w:spacing w:val="-4"/>
        </w:rPr>
        <w:t xml:space="preserve">shall report </w:t>
      </w:r>
      <w:r w:rsidRPr="00AC316B">
        <w:rPr>
          <w:rFonts w:ascii="Times New Roman" w:hAnsi="Times New Roman" w:cs="Times New Roman"/>
          <w:spacing w:val="-4"/>
        </w:rPr>
        <w:t xml:space="preserve">to the Secretariat the information on the national climate change adaptation plan and strategies, evidencing the measures taken and those planned to facilitate adaptation to climate change, including information </w:t>
      </w:r>
      <w:r w:rsidR="00561B8B" w:rsidRPr="00AC316B">
        <w:rPr>
          <w:rFonts w:ascii="Times New Roman" w:hAnsi="Times New Roman" w:cs="Times New Roman"/>
          <w:spacing w:val="-4"/>
        </w:rPr>
        <w:t>foreseen</w:t>
      </w:r>
      <w:r w:rsidRPr="00AC316B">
        <w:rPr>
          <w:rFonts w:ascii="Times New Roman" w:hAnsi="Times New Roman" w:cs="Times New Roman"/>
          <w:spacing w:val="-4"/>
        </w:rPr>
        <w:t xml:space="preserve"> in Annex V, Part 1, in accordance with the reporting requirements of </w:t>
      </w:r>
      <w:r w:rsidRPr="00AC316B">
        <w:rPr>
          <w:rFonts w:ascii="Times New Roman" w:hAnsi="Times New Roman" w:cs="Times New Roman"/>
          <w:spacing w:val="-4"/>
        </w:rPr>
        <w:lastRenderedPageBreak/>
        <w:t>the Convention and the Paris Agreement.</w:t>
      </w:r>
      <w:r w:rsidR="00A65181" w:rsidRPr="00AC316B">
        <w:rPr>
          <w:rFonts w:ascii="Times New Roman" w:hAnsi="Times New Roman" w:cs="Times New Roman"/>
          <w:spacing w:val="-4"/>
        </w:rPr>
        <w:t xml:space="preserve"> (art.10.1)</w:t>
      </w:r>
    </w:p>
    <w:p w14:paraId="3F5A4CC5" w14:textId="105BC329" w:rsidR="00AF7FCD" w:rsidRPr="00AC316B" w:rsidRDefault="00873D0D" w:rsidP="00AA34A6">
      <w:pPr>
        <w:pStyle w:val="Paragrafi"/>
        <w:numPr>
          <w:ilvl w:val="1"/>
          <w:numId w:val="55"/>
        </w:numPr>
        <w:ind w:left="1170"/>
        <w:rPr>
          <w:rFonts w:ascii="Times New Roman" w:hAnsi="Times New Roman" w:cs="Times New Roman"/>
          <w:spacing w:val="-4"/>
          <w:szCs w:val="24"/>
        </w:rPr>
      </w:pPr>
      <w:r w:rsidRPr="00AC316B">
        <w:rPr>
          <w:rFonts w:ascii="Times New Roman" w:hAnsi="Times New Roman" w:cs="Times New Roman"/>
          <w:spacing w:val="-4"/>
        </w:rPr>
        <w:t xml:space="preserve">By </w:t>
      </w:r>
      <w:r w:rsidR="00AF7FCD" w:rsidRPr="00AC316B">
        <w:rPr>
          <w:rFonts w:ascii="Times New Roman" w:hAnsi="Times New Roman" w:cs="Times New Roman"/>
          <w:spacing w:val="-4"/>
          <w:szCs w:val="24"/>
        </w:rPr>
        <w:t>July 31, 2023</w:t>
      </w:r>
      <w:r w:rsidR="0059696D" w:rsidRPr="00AC316B">
        <w:rPr>
          <w:rStyle w:val="FootnoteReference"/>
          <w:rFonts w:ascii="Times New Roman" w:hAnsi="Times New Roman" w:cs="Times New Roman"/>
          <w:spacing w:val="-4"/>
          <w:szCs w:val="24"/>
        </w:rPr>
        <w:footnoteReference w:id="20"/>
      </w:r>
      <w:r w:rsidR="00174711" w:rsidRPr="00AC316B">
        <w:rPr>
          <w:rFonts w:ascii="Times New Roman" w:hAnsi="Times New Roman" w:cs="Times New Roman"/>
          <w:spacing w:val="-4"/>
          <w:szCs w:val="24"/>
        </w:rPr>
        <w:t>, 2024</w:t>
      </w:r>
      <w:r w:rsidR="00561B8B" w:rsidRPr="00AC316B">
        <w:rPr>
          <w:rFonts w:ascii="Times New Roman" w:hAnsi="Times New Roman" w:cs="Times New Roman"/>
          <w:spacing w:val="-4"/>
          <w:szCs w:val="24"/>
        </w:rPr>
        <w:t>,</w:t>
      </w:r>
      <w:r w:rsidR="00174711" w:rsidRPr="00AC316B">
        <w:rPr>
          <w:rFonts w:ascii="Times New Roman" w:hAnsi="Times New Roman" w:cs="Times New Roman"/>
          <w:spacing w:val="-4"/>
          <w:szCs w:val="24"/>
        </w:rPr>
        <w:t xml:space="preserve"> 2025</w:t>
      </w:r>
      <w:r w:rsidR="00561B8B" w:rsidRPr="00AC316B">
        <w:rPr>
          <w:rFonts w:ascii="Times New Roman" w:hAnsi="Times New Roman" w:cs="Times New Roman"/>
          <w:spacing w:val="-4"/>
          <w:szCs w:val="24"/>
        </w:rPr>
        <w:t xml:space="preserve"> and 2026</w:t>
      </w:r>
      <w:r w:rsidR="00AF7FCD" w:rsidRPr="00AC316B">
        <w:rPr>
          <w:rFonts w:ascii="Times New Roman" w:hAnsi="Times New Roman" w:cs="Times New Roman"/>
          <w:spacing w:val="-4"/>
          <w:szCs w:val="24"/>
        </w:rPr>
        <w:t xml:space="preserve"> </w:t>
      </w:r>
      <w:proofErr w:type="spellStart"/>
      <w:r w:rsidR="00AF7FCD" w:rsidRPr="00AC316B">
        <w:rPr>
          <w:rFonts w:ascii="Times New Roman" w:hAnsi="Times New Roman" w:cs="Times New Roman"/>
          <w:spacing w:val="-4"/>
          <w:szCs w:val="24"/>
        </w:rPr>
        <w:t>RoA</w:t>
      </w:r>
      <w:proofErr w:type="spellEnd"/>
      <w:r w:rsidR="00AF7FCD" w:rsidRPr="00AC316B">
        <w:rPr>
          <w:rFonts w:ascii="Times New Roman" w:hAnsi="Times New Roman" w:cs="Times New Roman"/>
          <w:spacing w:val="-4"/>
          <w:szCs w:val="24"/>
        </w:rPr>
        <w:t xml:space="preserve"> </w:t>
      </w:r>
      <w:r w:rsidR="00A65181" w:rsidRPr="00AC316B">
        <w:rPr>
          <w:rFonts w:ascii="Times New Roman" w:hAnsi="Times New Roman" w:cs="Times New Roman"/>
          <w:spacing w:val="-4"/>
          <w:szCs w:val="24"/>
        </w:rPr>
        <w:t xml:space="preserve">shall </w:t>
      </w:r>
      <w:r w:rsidR="00AF7FCD" w:rsidRPr="00AC316B">
        <w:rPr>
          <w:rFonts w:ascii="Times New Roman" w:hAnsi="Times New Roman" w:cs="Times New Roman"/>
          <w:spacing w:val="-4"/>
          <w:szCs w:val="24"/>
        </w:rPr>
        <w:t>repo</w:t>
      </w:r>
      <w:r w:rsidR="00A65181" w:rsidRPr="00AC316B">
        <w:rPr>
          <w:rFonts w:ascii="Times New Roman" w:hAnsi="Times New Roman" w:cs="Times New Roman"/>
          <w:spacing w:val="-4"/>
          <w:szCs w:val="24"/>
        </w:rPr>
        <w:t xml:space="preserve">rt </w:t>
      </w:r>
      <w:r w:rsidR="00AF7FCD" w:rsidRPr="00AC316B">
        <w:rPr>
          <w:rFonts w:ascii="Times New Roman" w:hAnsi="Times New Roman" w:cs="Times New Roman"/>
          <w:spacing w:val="-4"/>
          <w:szCs w:val="24"/>
        </w:rPr>
        <w:t>to the Secretariat of the Energy Community information on the use of any revenue generated by carbon price mechanisms, including the information provided in annex V, part 2.</w:t>
      </w:r>
    </w:p>
    <w:p w14:paraId="063FFF4E" w14:textId="2B5AABA0" w:rsidR="00A65181" w:rsidRPr="00AC316B" w:rsidRDefault="00A1150A" w:rsidP="00AA34A6">
      <w:pPr>
        <w:pStyle w:val="Paragrafi"/>
        <w:numPr>
          <w:ilvl w:val="1"/>
          <w:numId w:val="55"/>
        </w:numPr>
        <w:ind w:left="1170"/>
        <w:rPr>
          <w:rFonts w:ascii="Times New Roman" w:eastAsia="Times New Roman" w:hAnsi="Times New Roman" w:cs="Times New Roman"/>
          <w:szCs w:val="24"/>
          <w:lang w:val="en-GB"/>
        </w:rPr>
      </w:pPr>
      <w:r w:rsidRPr="00AC316B">
        <w:rPr>
          <w:rFonts w:ascii="Times New Roman" w:hAnsi="Times New Roman" w:cs="Times New Roman"/>
          <w:szCs w:val="24"/>
          <w:lang w:val="en-GB"/>
        </w:rPr>
        <w:t>By December 31, 2023</w:t>
      </w:r>
      <w:r w:rsidR="0059696D" w:rsidRPr="00AC316B">
        <w:rPr>
          <w:rStyle w:val="FootnoteReference"/>
          <w:rFonts w:ascii="Times New Roman" w:hAnsi="Times New Roman" w:cs="Times New Roman"/>
          <w:szCs w:val="24"/>
          <w:lang w:val="en-GB"/>
        </w:rPr>
        <w:footnoteReference w:id="21"/>
      </w:r>
      <w:r w:rsidR="00A65181" w:rsidRPr="00AC316B">
        <w:rPr>
          <w:rFonts w:ascii="Times New Roman" w:hAnsi="Times New Roman" w:cs="Times New Roman"/>
          <w:szCs w:val="24"/>
          <w:lang w:val="en-GB"/>
        </w:rPr>
        <w:t xml:space="preserve">the </w:t>
      </w:r>
      <w:proofErr w:type="spellStart"/>
      <w:r w:rsidR="00A65181" w:rsidRPr="00AC316B">
        <w:rPr>
          <w:rFonts w:ascii="Times New Roman" w:hAnsi="Times New Roman" w:cs="Times New Roman"/>
          <w:szCs w:val="24"/>
          <w:lang w:val="en-GB"/>
        </w:rPr>
        <w:t>RoA</w:t>
      </w:r>
      <w:proofErr w:type="spellEnd"/>
      <w:r w:rsidR="00A65181" w:rsidRPr="00AC316B">
        <w:rPr>
          <w:rFonts w:ascii="Times New Roman" w:hAnsi="Times New Roman" w:cs="Times New Roman"/>
          <w:szCs w:val="24"/>
          <w:lang w:val="en-GB"/>
        </w:rPr>
        <w:t xml:space="preserve"> </w:t>
      </w:r>
      <w:r w:rsidRPr="00AC316B">
        <w:rPr>
          <w:rFonts w:ascii="Times New Roman" w:hAnsi="Times New Roman" w:cs="Times New Roman"/>
          <w:szCs w:val="24"/>
          <w:lang w:val="en-GB"/>
        </w:rPr>
        <w:t xml:space="preserve">shall submit to the Secretariat a reasoned request, in case it </w:t>
      </w:r>
      <w:r w:rsidR="00A65181" w:rsidRPr="00AC316B">
        <w:rPr>
          <w:rFonts w:ascii="Times New Roman" w:hAnsi="Times New Roman" w:cs="Times New Roman"/>
          <w:szCs w:val="24"/>
          <w:lang w:val="en-GB"/>
        </w:rPr>
        <w:t>wants to benefit from th</w:t>
      </w:r>
      <w:r w:rsidRPr="00AC316B">
        <w:rPr>
          <w:rFonts w:ascii="Times New Roman" w:hAnsi="Times New Roman" w:cs="Times New Roman"/>
          <w:szCs w:val="24"/>
          <w:lang w:val="en-GB"/>
        </w:rPr>
        <w:t>e</w:t>
      </w:r>
      <w:r w:rsidR="00A65181" w:rsidRPr="00AC316B">
        <w:rPr>
          <w:rFonts w:ascii="Times New Roman" w:hAnsi="Times New Roman" w:cs="Times New Roman"/>
          <w:szCs w:val="24"/>
          <w:lang w:val="en-GB"/>
        </w:rPr>
        <w:t xml:space="preserve"> derogation</w:t>
      </w:r>
      <w:r w:rsidRPr="00AC316B">
        <w:rPr>
          <w:rFonts w:ascii="Times New Roman" w:hAnsi="Times New Roman" w:cs="Times New Roman"/>
          <w:szCs w:val="24"/>
          <w:lang w:val="en-GB"/>
        </w:rPr>
        <w:t xml:space="preserve"> regarding the methodology for </w:t>
      </w:r>
      <w:r w:rsidR="00DE0DE9" w:rsidRPr="00AC316B">
        <w:rPr>
          <w:rFonts w:ascii="Times New Roman" w:hAnsi="Times New Roman" w:cs="Times New Roman"/>
          <w:szCs w:val="24"/>
          <w:lang w:val="en-GB"/>
        </w:rPr>
        <w:t>monitoring</w:t>
      </w:r>
      <w:r w:rsidR="00816EB3" w:rsidRPr="00AC316B">
        <w:rPr>
          <w:rFonts w:ascii="Times New Roman" w:hAnsi="Times New Roman" w:cs="Times New Roman"/>
          <w:szCs w:val="24"/>
          <w:lang w:val="en-GB"/>
        </w:rPr>
        <w:t>,</w:t>
      </w:r>
      <w:r w:rsidRPr="00AC316B">
        <w:rPr>
          <w:rFonts w:ascii="Times New Roman" w:hAnsi="Times New Roman" w:cs="Times New Roman"/>
          <w:szCs w:val="24"/>
          <w:lang w:val="en-GB"/>
        </w:rPr>
        <w:t xml:space="preserve"> and reporting in the LULUCF sector. It needs </w:t>
      </w:r>
      <w:proofErr w:type="spellStart"/>
      <w:r w:rsidRPr="00AC316B">
        <w:rPr>
          <w:rFonts w:ascii="Times New Roman" w:hAnsi="Times New Roman" w:cs="Times New Roman"/>
          <w:szCs w:val="24"/>
          <w:lang w:val="en-GB"/>
        </w:rPr>
        <w:t>toindicate</w:t>
      </w:r>
      <w:proofErr w:type="spellEnd"/>
      <w:r w:rsidRPr="00AC316B">
        <w:rPr>
          <w:rFonts w:ascii="Times New Roman" w:hAnsi="Times New Roman" w:cs="Times New Roman"/>
          <w:szCs w:val="24"/>
          <w:lang w:val="en-GB"/>
        </w:rPr>
        <w:t xml:space="preserve"> </w:t>
      </w:r>
      <w:r w:rsidR="00A65181" w:rsidRPr="00AC316B">
        <w:rPr>
          <w:rFonts w:ascii="Times New Roman" w:hAnsi="Times New Roman" w:cs="Times New Roman"/>
          <w:szCs w:val="24"/>
          <w:lang w:val="en-GB"/>
        </w:rPr>
        <w:t xml:space="preserve">the period within which the improvement of the methodology, the proposed alternative methodology, or both, as well as an evaluation can be implemented of potential impacts on calculation accuracy. </w:t>
      </w:r>
      <w:proofErr w:type="spellStart"/>
      <w:r w:rsidR="00A65181" w:rsidRPr="00AC316B">
        <w:rPr>
          <w:rFonts w:ascii="Times New Roman" w:hAnsi="Times New Roman" w:cs="Times New Roman"/>
          <w:szCs w:val="24"/>
          <w:lang w:val="en-GB"/>
        </w:rPr>
        <w:t>R</w:t>
      </w:r>
      <w:r w:rsidRPr="00AC316B">
        <w:rPr>
          <w:rFonts w:ascii="Times New Roman" w:hAnsi="Times New Roman" w:cs="Times New Roman"/>
          <w:szCs w:val="24"/>
          <w:lang w:val="en-GB"/>
        </w:rPr>
        <w:t>oA</w:t>
      </w:r>
      <w:proofErr w:type="spellEnd"/>
      <w:r w:rsidR="00A65181" w:rsidRPr="00AC316B">
        <w:rPr>
          <w:rFonts w:ascii="Times New Roman" w:hAnsi="Times New Roman" w:cs="Times New Roman"/>
          <w:szCs w:val="24"/>
          <w:lang w:val="en-GB"/>
        </w:rPr>
        <w:t xml:space="preserve"> makes available to the Secretariat any additional information within a certain and reasonable period of time.</w:t>
      </w:r>
      <w:r w:rsidRPr="00AC316B">
        <w:rPr>
          <w:rFonts w:ascii="Times New Roman" w:hAnsi="Times New Roman" w:cs="Times New Roman"/>
          <w:szCs w:val="24"/>
          <w:lang w:val="en-GB"/>
        </w:rPr>
        <w:t xml:space="preserve"> (Annex 1, part 2)</w:t>
      </w:r>
    </w:p>
    <w:p w14:paraId="60320FBA" w14:textId="5076E7A6" w:rsidR="00A1150A" w:rsidRPr="002D4FD0" w:rsidRDefault="00A1150A" w:rsidP="00A1150A">
      <w:pPr>
        <w:pStyle w:val="Paragrafi"/>
        <w:numPr>
          <w:ilvl w:val="1"/>
          <w:numId w:val="55"/>
        </w:numPr>
        <w:ind w:left="1170"/>
        <w:rPr>
          <w:rFonts w:ascii="Times New Roman" w:hAnsi="Times New Roman" w:cs="Times New Roman"/>
          <w:szCs w:val="24"/>
          <w:lang w:val="en-GB"/>
        </w:rPr>
      </w:pPr>
      <w:r w:rsidRPr="002D4FD0">
        <w:rPr>
          <w:rFonts w:ascii="Times New Roman" w:hAnsi="Times New Roman" w:cs="Times New Roman"/>
          <w:spacing w:val="-4"/>
          <w:szCs w:val="24"/>
          <w:lang w:val="en-GB"/>
        </w:rPr>
        <w:t>Starting</w:t>
      </w:r>
      <w:r w:rsidRPr="002D4FD0">
        <w:rPr>
          <w:rFonts w:ascii="Times New Roman" w:hAnsi="Times New Roman" w:cs="Times New Roman"/>
          <w:szCs w:val="24"/>
          <w:lang w:val="en-GB"/>
        </w:rPr>
        <w:t xml:space="preserve"> from January 15, 2025</w:t>
      </w:r>
      <w:r w:rsidR="00561B8B" w:rsidRPr="002D4FD0">
        <w:rPr>
          <w:rFonts w:ascii="Times New Roman" w:hAnsi="Times New Roman" w:cs="Times New Roman"/>
          <w:szCs w:val="24"/>
          <w:lang w:val="en-GB"/>
        </w:rPr>
        <w:t xml:space="preserve"> and in 2026</w:t>
      </w:r>
      <w:r w:rsidRPr="002D4FD0">
        <w:rPr>
          <w:rFonts w:ascii="Times New Roman" w:hAnsi="Times New Roman" w:cs="Times New Roman"/>
          <w:szCs w:val="24"/>
          <w:lang w:val="en-GB"/>
        </w:rPr>
        <w:t xml:space="preserve"> the Ministry of Tourism and Environment shall prepare the preliminary data of the Greenhouse Gas Inventory, in accordance with the deadlines of the Climate Change Convention</w:t>
      </w:r>
      <w:r w:rsidR="00D15AB1" w:rsidRPr="002D4FD0">
        <w:rPr>
          <w:rFonts w:ascii="Times New Roman" w:hAnsi="Times New Roman" w:cs="Times New Roman"/>
          <w:szCs w:val="24"/>
          <w:lang w:val="en-GB"/>
        </w:rPr>
        <w:t xml:space="preserve"> and Paris </w:t>
      </w:r>
      <w:proofErr w:type="spellStart"/>
      <w:r w:rsidR="00D15AB1" w:rsidRPr="002D4FD0">
        <w:rPr>
          <w:rFonts w:ascii="Times New Roman" w:hAnsi="Times New Roman" w:cs="Times New Roman"/>
          <w:szCs w:val="24"/>
          <w:lang w:val="en-GB"/>
        </w:rPr>
        <w:t>Agrement</w:t>
      </w:r>
      <w:proofErr w:type="spellEnd"/>
      <w:r w:rsidRPr="002D4FD0">
        <w:rPr>
          <w:rFonts w:ascii="Times New Roman" w:hAnsi="Times New Roman" w:cs="Times New Roman"/>
          <w:szCs w:val="24"/>
          <w:lang w:val="en-GB"/>
        </w:rPr>
        <w:t xml:space="preserve"> and report them to the Secretariat of the Energy Community, for the purposes of initial control of data accuracy. Preliminary greenhouse gas inventory data includes information on greenhouse gases and inventory, listed in Annex I of this regulation. The Secretariat of the Energy Community – or an organisation designated by the Energy Community Secretariat – sends to the Ministry the result of the preliminary evaluation of the national inventory data, within 6 weeks of their reporting. The Ministry responds to any questions raised by the initial inspection by March 15 of each year (year X), together with the submission of the final inventory for year X-2 (art.4.d).</w:t>
      </w:r>
    </w:p>
    <w:p w14:paraId="7B923BD7" w14:textId="77777777" w:rsidR="002D6142" w:rsidRPr="00AC316B" w:rsidRDefault="00873D0D" w:rsidP="00AA34A6">
      <w:pPr>
        <w:pStyle w:val="Paragrafi"/>
        <w:numPr>
          <w:ilvl w:val="1"/>
          <w:numId w:val="55"/>
        </w:numPr>
        <w:ind w:left="1170"/>
        <w:rPr>
          <w:rFonts w:ascii="Times New Roman" w:hAnsi="Times New Roman" w:cs="Times New Roman"/>
          <w:szCs w:val="24"/>
        </w:rPr>
      </w:pPr>
      <w:r w:rsidRPr="002D4FD0">
        <w:rPr>
          <w:rFonts w:ascii="Times New Roman" w:hAnsi="Times New Roman" w:cs="Times New Roman"/>
          <w:szCs w:val="24"/>
          <w:lang w:val="en-GB"/>
        </w:rPr>
        <w:t xml:space="preserve">By </w:t>
      </w:r>
      <w:r w:rsidR="002D6142" w:rsidRPr="002D4FD0">
        <w:rPr>
          <w:rFonts w:ascii="Times New Roman" w:hAnsi="Times New Roman" w:cs="Times New Roman"/>
          <w:szCs w:val="24"/>
          <w:lang w:val="en-GB"/>
        </w:rPr>
        <w:t xml:space="preserve">March 15, 2025 </w:t>
      </w:r>
      <w:proofErr w:type="spellStart"/>
      <w:r w:rsidR="002D6142" w:rsidRPr="002D4FD0">
        <w:rPr>
          <w:rFonts w:ascii="Times New Roman" w:hAnsi="Times New Roman" w:cs="Times New Roman"/>
          <w:szCs w:val="24"/>
          <w:lang w:val="en-GB"/>
        </w:rPr>
        <w:t>RoA</w:t>
      </w:r>
      <w:proofErr w:type="spellEnd"/>
      <w:r w:rsidR="002D6142" w:rsidRPr="002D4FD0">
        <w:rPr>
          <w:rFonts w:ascii="Times New Roman" w:hAnsi="Times New Roman" w:cs="Times New Roman"/>
          <w:szCs w:val="24"/>
          <w:lang w:val="en-GB"/>
        </w:rPr>
        <w:t xml:space="preserve"> shall report to the Energy Community information on national anthropogenic GHG projections by sources and removals by sinks</w:t>
      </w:r>
      <w:r w:rsidR="002D6142" w:rsidRPr="00AC316B">
        <w:rPr>
          <w:rFonts w:ascii="Times New Roman" w:hAnsi="Times New Roman" w:cs="Times New Roman"/>
          <w:szCs w:val="24"/>
        </w:rPr>
        <w:t>, organized by gas or group of gases (HFCs and PFCs) listed in Annex I of the Law ”On climate change”. The national projections take into consideration all the policies and measures required to be implemented, which have been approved by the Energy Community and include the information defined in Annex IV of this decision. (Art.9.1)</w:t>
      </w:r>
    </w:p>
    <w:p w14:paraId="340EAF2D" w14:textId="66BA35DE" w:rsidR="002D6142" w:rsidRPr="00AC316B" w:rsidRDefault="00873D0D" w:rsidP="00AA34A6">
      <w:pPr>
        <w:pStyle w:val="Paragrafi"/>
        <w:numPr>
          <w:ilvl w:val="1"/>
          <w:numId w:val="55"/>
        </w:numPr>
        <w:ind w:left="1170"/>
        <w:rPr>
          <w:rFonts w:ascii="Times New Roman" w:hAnsi="Times New Roman" w:cs="Times New Roman"/>
          <w:szCs w:val="24"/>
        </w:rPr>
      </w:pPr>
      <w:r w:rsidRPr="00AC316B">
        <w:rPr>
          <w:rFonts w:ascii="Times New Roman" w:hAnsi="Times New Roman" w:cs="Times New Roman"/>
        </w:rPr>
        <w:t>By</w:t>
      </w:r>
      <w:r w:rsidR="002D6142" w:rsidRPr="00AC316B">
        <w:rPr>
          <w:rFonts w:ascii="Times New Roman" w:hAnsi="Times New Roman" w:cs="Times New Roman"/>
        </w:rPr>
        <w:t xml:space="preserve"> January 5, 2025</w:t>
      </w:r>
      <w:r w:rsidR="006F7327" w:rsidRPr="00AC316B">
        <w:rPr>
          <w:rFonts w:ascii="Times New Roman" w:hAnsi="Times New Roman" w:cs="Times New Roman"/>
        </w:rPr>
        <w:t xml:space="preserve"> and 2026</w:t>
      </w:r>
      <w:r w:rsidR="002D6142" w:rsidRPr="00AC316B">
        <w:rPr>
          <w:rFonts w:ascii="Times New Roman" w:hAnsi="Times New Roman" w:cs="Times New Roman"/>
        </w:rPr>
        <w:t>the ministries responsible for reporting have the duty to provide NEA with the data for the preparation of the GHG inventory and inventory activities according to the scope of responsibility, for the last two years (year X-2).</w:t>
      </w:r>
    </w:p>
    <w:p w14:paraId="326325CB" w14:textId="77777777" w:rsidR="00174711" w:rsidRPr="00AC316B" w:rsidRDefault="00993D4F" w:rsidP="00AA34A6">
      <w:pPr>
        <w:pStyle w:val="ListParagraph"/>
        <w:numPr>
          <w:ilvl w:val="0"/>
          <w:numId w:val="55"/>
        </w:numPr>
        <w:rPr>
          <w:rFonts w:ascii="Times New Roman" w:hAnsi="Times New Roman" w:cs="Times New Roman"/>
          <w:szCs w:val="24"/>
        </w:rPr>
      </w:pPr>
      <w:r w:rsidRPr="00AC316B">
        <w:rPr>
          <w:rFonts w:ascii="Times New Roman" w:eastAsia="MS Mincho" w:hAnsi="Times New Roman" w:cs="Times New Roman"/>
          <w:bCs/>
          <w:sz w:val="24"/>
          <w:szCs w:val="24"/>
        </w:rPr>
        <w:t xml:space="preserve">National Adaptation Plan </w:t>
      </w:r>
      <w:r w:rsidR="005458A2" w:rsidRPr="00AC316B">
        <w:rPr>
          <w:rFonts w:ascii="Times New Roman" w:hAnsi="Times New Roman" w:cs="Times New Roman"/>
          <w:bCs/>
          <w:szCs w:val="24"/>
        </w:rPr>
        <w:t xml:space="preserve">(2) </w:t>
      </w:r>
      <w:r w:rsidRPr="00AC316B">
        <w:rPr>
          <w:rFonts w:ascii="Times New Roman" w:eastAsia="MS Mincho" w:hAnsi="Times New Roman" w:cs="Times New Roman"/>
          <w:bCs/>
          <w:sz w:val="24"/>
          <w:szCs w:val="24"/>
        </w:rPr>
        <w:t>to be approved</w:t>
      </w:r>
      <w:r w:rsidR="005458A2" w:rsidRPr="00AC316B">
        <w:rPr>
          <w:rFonts w:ascii="Times New Roman" w:hAnsi="Times New Roman" w:cs="Times New Roman"/>
          <w:bCs/>
          <w:szCs w:val="24"/>
        </w:rPr>
        <w:t>.</w:t>
      </w:r>
    </w:p>
    <w:p w14:paraId="20ADAB6C" w14:textId="77777777" w:rsidR="00557D60" w:rsidRPr="00AC316B" w:rsidRDefault="00557D60" w:rsidP="00D95618">
      <w:pPr>
        <w:pStyle w:val="ListParagraph"/>
        <w:numPr>
          <w:ilvl w:val="0"/>
          <w:numId w:val="55"/>
        </w:numPr>
        <w:rPr>
          <w:rFonts w:ascii="Times New Roman" w:hAnsi="Times New Roman" w:cs="Times New Roman"/>
          <w:sz w:val="24"/>
          <w:szCs w:val="24"/>
        </w:rPr>
      </w:pPr>
      <w:r w:rsidRPr="00AC316B">
        <w:rPr>
          <w:rFonts w:ascii="Times New Roman" w:hAnsi="Times New Roman" w:cs="Times New Roman"/>
          <w:sz w:val="24"/>
          <w:szCs w:val="24"/>
        </w:rPr>
        <w:t>Training on data format and quality will be provided to the MTE, NEA, line Ministries, all the public and private institutions, whose competences fall in areas of state responsibility that impact or are impacted by the climate changes, and have the obligation to collect and keep their activity data, specific/thematic aggregated indicators and climate related information, INSTAT, IGEWE/IGJEUM, LGUs and other public or private research institutes and academia.</w:t>
      </w:r>
    </w:p>
    <w:p w14:paraId="41961D6F" w14:textId="77777777" w:rsidR="00684865" w:rsidRPr="00AC316B" w:rsidRDefault="00557D60" w:rsidP="00EA6025">
      <w:pPr>
        <w:pStyle w:val="ListParagraph"/>
        <w:numPr>
          <w:ilvl w:val="0"/>
          <w:numId w:val="55"/>
        </w:numPr>
        <w:rPr>
          <w:rFonts w:ascii="Times New Roman" w:hAnsi="Times New Roman" w:cs="Times New Roman"/>
          <w:sz w:val="24"/>
          <w:szCs w:val="24"/>
        </w:rPr>
      </w:pPr>
      <w:r w:rsidRPr="00AC316B">
        <w:rPr>
          <w:rFonts w:ascii="Times New Roman" w:hAnsi="Times New Roman" w:cs="Times New Roman"/>
          <w:sz w:val="24"/>
          <w:szCs w:val="24"/>
        </w:rPr>
        <w:t>One of the major challenges in setting up a reliable and comprehensive national system for creating greenhouse gas inventories is the development and implementation of an institutional and organisational structure with clearly defined time frames, roles</w:t>
      </w:r>
      <w:r w:rsidR="00816EB3" w:rsidRPr="00AC316B">
        <w:rPr>
          <w:rFonts w:ascii="Times New Roman" w:hAnsi="Times New Roman" w:cs="Times New Roman"/>
          <w:sz w:val="24"/>
          <w:szCs w:val="24"/>
        </w:rPr>
        <w:t>,</w:t>
      </w:r>
      <w:r w:rsidRPr="00AC316B">
        <w:rPr>
          <w:rFonts w:ascii="Times New Roman" w:hAnsi="Times New Roman" w:cs="Times New Roman"/>
          <w:sz w:val="24"/>
          <w:szCs w:val="24"/>
        </w:rPr>
        <w:t xml:space="preserve"> and responsibilities of the participants of the processes of data collection, analysis, checking, verification, documentation drafting, filing and reporting. </w:t>
      </w:r>
    </w:p>
    <w:p w14:paraId="36F404F0" w14:textId="77777777" w:rsidR="00557D60" w:rsidRPr="00AC316B" w:rsidRDefault="00557D60" w:rsidP="00EA6025">
      <w:pPr>
        <w:pStyle w:val="ListParagraph"/>
        <w:numPr>
          <w:ilvl w:val="0"/>
          <w:numId w:val="55"/>
        </w:numPr>
        <w:rPr>
          <w:rFonts w:ascii="Times New Roman" w:hAnsi="Times New Roman" w:cs="Times New Roman"/>
          <w:sz w:val="24"/>
          <w:szCs w:val="24"/>
        </w:rPr>
      </w:pPr>
      <w:r w:rsidRPr="00AC316B">
        <w:rPr>
          <w:rFonts w:ascii="Times New Roman" w:hAnsi="Times New Roman" w:cs="Times New Roman"/>
          <w:sz w:val="24"/>
          <w:szCs w:val="24"/>
        </w:rPr>
        <w:lastRenderedPageBreak/>
        <w:t>Training to MTE, NEA and other stakeholders will be provided on requirements of the national inventory system and also on national system for policies and measures and projections.</w:t>
      </w:r>
    </w:p>
    <w:p w14:paraId="4A6E4E51" w14:textId="77777777" w:rsidR="00F6493D" w:rsidRPr="00AC316B" w:rsidRDefault="00F6493D" w:rsidP="00EA6025">
      <w:pPr>
        <w:pStyle w:val="ListParagraph"/>
        <w:numPr>
          <w:ilvl w:val="0"/>
          <w:numId w:val="55"/>
        </w:numPr>
        <w:rPr>
          <w:rFonts w:ascii="Times New Roman" w:hAnsi="Times New Roman" w:cs="Times New Roman"/>
          <w:sz w:val="24"/>
          <w:szCs w:val="24"/>
        </w:rPr>
      </w:pPr>
      <w:r w:rsidRPr="00AC316B">
        <w:rPr>
          <w:rFonts w:ascii="Times New Roman" w:hAnsi="Times New Roman" w:cs="Times New Roman"/>
          <w:sz w:val="24"/>
          <w:szCs w:val="24"/>
        </w:rPr>
        <w:t>Ensure participation of the national authorities at the EC, Working party groups and UNFCCC and Paris Agreement meetings</w:t>
      </w:r>
    </w:p>
    <w:p w14:paraId="04BF5F2F" w14:textId="77777777" w:rsidR="00257AD6" w:rsidRPr="00AC316B" w:rsidRDefault="00257AD6" w:rsidP="00257AD6">
      <w:pPr>
        <w:pStyle w:val="ListParagraph"/>
        <w:numPr>
          <w:ilvl w:val="0"/>
          <w:numId w:val="55"/>
        </w:numPr>
        <w:rPr>
          <w:rFonts w:ascii="Times New Roman" w:hAnsi="Times New Roman" w:cs="Times New Roman"/>
          <w:sz w:val="24"/>
          <w:szCs w:val="24"/>
        </w:rPr>
      </w:pPr>
      <w:r w:rsidRPr="00AC316B">
        <w:rPr>
          <w:rFonts w:ascii="Times New Roman" w:hAnsi="Times New Roman" w:cs="Times New Roman"/>
          <w:sz w:val="24"/>
          <w:szCs w:val="24"/>
        </w:rPr>
        <w:t>Implement the measures of the NECP 2020-2030.</w:t>
      </w:r>
    </w:p>
    <w:p w14:paraId="3CB334D0" w14:textId="77777777" w:rsidR="00557D60" w:rsidRPr="00AC316B" w:rsidRDefault="00B37059" w:rsidP="00557D60">
      <w:pPr>
        <w:pStyle w:val="BodyText"/>
        <w:jc w:val="both"/>
        <w:rPr>
          <w:rFonts w:ascii="Times New Roman" w:eastAsia="Times New Roman" w:hAnsi="Times New Roman" w:cs="Times New Roman"/>
          <w:sz w:val="24"/>
          <w:szCs w:val="24"/>
        </w:rPr>
      </w:pPr>
      <w:r w:rsidRPr="00AC316B">
        <w:rPr>
          <w:rFonts w:ascii="Times New Roman" w:eastAsia="Times New Roman" w:hAnsi="Times New Roman" w:cs="Times New Roman"/>
          <w:sz w:val="24"/>
          <w:szCs w:val="24"/>
        </w:rPr>
        <w:t xml:space="preserve">The </w:t>
      </w:r>
      <w:r w:rsidR="00557D60" w:rsidRPr="00AC316B">
        <w:rPr>
          <w:rFonts w:ascii="Times New Roman" w:eastAsia="Times New Roman" w:hAnsi="Times New Roman" w:cs="Times New Roman"/>
          <w:sz w:val="24"/>
          <w:szCs w:val="24"/>
        </w:rPr>
        <w:t xml:space="preserve">Need Assessment Document prepared by SANE27 project regarding a potential new project </w:t>
      </w:r>
      <w:r w:rsidRPr="00AC316B">
        <w:rPr>
          <w:rFonts w:ascii="Times New Roman" w:eastAsia="Times New Roman" w:hAnsi="Times New Roman" w:cs="Times New Roman"/>
          <w:sz w:val="24"/>
          <w:szCs w:val="24"/>
        </w:rPr>
        <w:t xml:space="preserve">is briefly described </w:t>
      </w:r>
      <w:r w:rsidR="00557D60" w:rsidRPr="00AC316B">
        <w:rPr>
          <w:rFonts w:ascii="Times New Roman" w:eastAsia="Times New Roman" w:hAnsi="Times New Roman" w:cs="Times New Roman"/>
          <w:sz w:val="24"/>
          <w:szCs w:val="24"/>
        </w:rPr>
        <w:t>below:</w:t>
      </w:r>
    </w:p>
    <w:p w14:paraId="41FDE5E1" w14:textId="77777777" w:rsidR="00557D60" w:rsidRPr="00AC316B" w:rsidRDefault="00557D60" w:rsidP="00557D60">
      <w:pPr>
        <w:pStyle w:val="BodyTex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3B521E" w:rsidRPr="00AC316B" w14:paraId="4CA7BCCB" w14:textId="77777777" w:rsidTr="00557D60">
        <w:tc>
          <w:tcPr>
            <w:tcW w:w="9350" w:type="dxa"/>
            <w:shd w:val="clear" w:color="auto" w:fill="BFBFBF" w:themeFill="background1" w:themeFillShade="BF"/>
          </w:tcPr>
          <w:p w14:paraId="4468CC2B" w14:textId="77777777" w:rsidR="00557D60" w:rsidRPr="00AC316B" w:rsidRDefault="00557D60" w:rsidP="00557D60">
            <w:pPr>
              <w:spacing w:before="60" w:after="60"/>
              <w:rPr>
                <w:rFonts w:ascii="Times New Roman" w:hAnsi="Times New Roman" w:cs="Times New Roman"/>
                <w:sz w:val="16"/>
                <w:szCs w:val="16"/>
              </w:rPr>
            </w:pPr>
            <w:r w:rsidRPr="00AC316B">
              <w:rPr>
                <w:rFonts w:ascii="Times New Roman" w:hAnsi="Times New Roman" w:cs="Times New Roman"/>
                <w:b/>
                <w:sz w:val="16"/>
                <w:szCs w:val="16"/>
              </w:rPr>
              <w:t xml:space="preserve">Indicative title of the action: </w:t>
            </w:r>
            <w:r w:rsidRPr="00AC316B">
              <w:rPr>
                <w:rFonts w:ascii="Times New Roman" w:hAnsi="Times New Roman" w:cs="Times New Roman"/>
                <w:sz w:val="16"/>
                <w:szCs w:val="16"/>
              </w:rPr>
              <w:t>Strengthening capacities for implementation of the newly adopted Climate Change Law (CCL)</w:t>
            </w:r>
          </w:p>
          <w:p w14:paraId="036D68E3" w14:textId="77777777" w:rsidR="00557D60" w:rsidRPr="00AC316B" w:rsidRDefault="00557D60" w:rsidP="00557D60">
            <w:pPr>
              <w:spacing w:before="60" w:after="60"/>
              <w:rPr>
                <w:rFonts w:ascii="Times New Roman" w:hAnsi="Times New Roman" w:cs="Times New Roman"/>
                <w:sz w:val="16"/>
                <w:szCs w:val="16"/>
              </w:rPr>
            </w:pPr>
            <w:r w:rsidRPr="00AC316B">
              <w:rPr>
                <w:rFonts w:ascii="Times New Roman" w:hAnsi="Times New Roman" w:cs="Times New Roman"/>
                <w:b/>
                <w:sz w:val="16"/>
                <w:szCs w:val="16"/>
              </w:rPr>
              <w:t>Planned time of implementation</w:t>
            </w:r>
            <w:r w:rsidRPr="00AC316B">
              <w:rPr>
                <w:rFonts w:ascii="Times New Roman" w:hAnsi="Times New Roman" w:cs="Times New Roman"/>
                <w:sz w:val="16"/>
                <w:szCs w:val="16"/>
              </w:rPr>
              <w:t>: 2020– 2022</w:t>
            </w:r>
          </w:p>
          <w:p w14:paraId="175D8916" w14:textId="77777777" w:rsidR="00557D60" w:rsidRPr="00AC316B" w:rsidRDefault="00557D60" w:rsidP="00557D60">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Financing:</w:t>
            </w:r>
            <w:r w:rsidRPr="00AC316B">
              <w:rPr>
                <w:rFonts w:ascii="Times New Roman" w:hAnsi="Times New Roman" w:cs="Times New Roman"/>
                <w:sz w:val="16"/>
                <w:szCs w:val="16"/>
              </w:rPr>
              <w:t xml:space="preserve"> EU-IPA </w:t>
            </w:r>
            <w:r w:rsidRPr="00AC316B">
              <w:rPr>
                <w:rFonts w:ascii="Times New Roman" w:hAnsi="Times New Roman" w:cs="Times New Roman"/>
                <w:bCs/>
                <w:iCs/>
                <w:sz w:val="16"/>
                <w:szCs w:val="16"/>
              </w:rPr>
              <w:t>Funds;  2 MEUR</w:t>
            </w:r>
          </w:p>
          <w:p w14:paraId="7A60C271" w14:textId="77777777" w:rsidR="00557D60" w:rsidRPr="00AC316B" w:rsidRDefault="00557D60" w:rsidP="00557D60">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Main Beneficiary/ implementing institution</w:t>
            </w:r>
            <w:r w:rsidRPr="00AC316B">
              <w:rPr>
                <w:rFonts w:ascii="Times New Roman" w:hAnsi="Times New Roman" w:cs="Times New Roman"/>
                <w:sz w:val="16"/>
                <w:szCs w:val="16"/>
              </w:rPr>
              <w:t xml:space="preserve">: </w:t>
            </w:r>
            <w:r w:rsidRPr="00AC316B">
              <w:rPr>
                <w:rFonts w:ascii="Times New Roman" w:hAnsi="Times New Roman" w:cs="Times New Roman"/>
                <w:bCs/>
                <w:iCs/>
                <w:sz w:val="16"/>
                <w:szCs w:val="16"/>
              </w:rPr>
              <w:t xml:space="preserve">Ministry of Tourism and Environment </w:t>
            </w:r>
          </w:p>
          <w:p w14:paraId="6D1064C1" w14:textId="77777777" w:rsidR="00557D60" w:rsidRPr="00AC316B" w:rsidRDefault="00557D60" w:rsidP="00557D60">
            <w:pPr>
              <w:spacing w:before="60" w:after="60"/>
              <w:rPr>
                <w:rFonts w:ascii="Times New Roman" w:hAnsi="Times New Roman" w:cs="Times New Roman"/>
                <w:bCs/>
                <w:iCs/>
                <w:sz w:val="16"/>
                <w:szCs w:val="16"/>
              </w:rPr>
            </w:pPr>
            <w:r w:rsidRPr="00AC316B">
              <w:rPr>
                <w:rFonts w:ascii="Times New Roman" w:hAnsi="Times New Roman" w:cs="Times New Roman"/>
                <w:b/>
                <w:bCs/>
                <w:iCs/>
                <w:sz w:val="16"/>
                <w:szCs w:val="16"/>
              </w:rPr>
              <w:t>Other beneficiaries</w:t>
            </w:r>
            <w:r w:rsidRPr="00AC316B">
              <w:rPr>
                <w:rFonts w:ascii="Times New Roman" w:hAnsi="Times New Roman" w:cs="Times New Roman"/>
                <w:bCs/>
                <w:iCs/>
                <w:sz w:val="16"/>
                <w:szCs w:val="16"/>
              </w:rPr>
              <w:t>; National Environmental Agency, Ministry of Infrastructure and Energy; MARD and other line ministries and institutions that are part of the framework for the implementation of the CCL and related by-laws/climate change Acquis/UNFCCC</w:t>
            </w:r>
          </w:p>
          <w:p w14:paraId="28F63C1F" w14:textId="77777777" w:rsidR="00557D60" w:rsidRPr="00AC316B" w:rsidRDefault="00557D60" w:rsidP="00557D60">
            <w:pPr>
              <w:spacing w:before="60" w:after="60"/>
              <w:rPr>
                <w:rFonts w:ascii="Times New Roman" w:hAnsi="Times New Roman" w:cs="Times New Roman"/>
                <w:b/>
                <w:sz w:val="16"/>
                <w:szCs w:val="16"/>
              </w:rPr>
            </w:pPr>
            <w:r w:rsidRPr="00AC316B">
              <w:rPr>
                <w:rFonts w:ascii="Times New Roman" w:hAnsi="Times New Roman" w:cs="Times New Roman"/>
                <w:b/>
                <w:sz w:val="16"/>
                <w:szCs w:val="16"/>
              </w:rPr>
              <w:t>Acquis addressed:</w:t>
            </w:r>
          </w:p>
          <w:p w14:paraId="096D3C6B" w14:textId="77777777" w:rsidR="00D778C8" w:rsidRPr="00AC316B" w:rsidRDefault="00D778C8" w:rsidP="00D778C8">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 xml:space="preserve">Regulation </w:t>
            </w:r>
            <w:r w:rsidR="00E345B2" w:rsidRPr="00AC316B">
              <w:rPr>
                <w:rFonts w:ascii="Times New Roman" w:hAnsi="Times New Roman" w:cs="Times New Roman"/>
                <w:sz w:val="16"/>
                <w:szCs w:val="16"/>
              </w:rPr>
              <w:t xml:space="preserve">2018/1999 </w:t>
            </w:r>
            <w:r w:rsidRPr="00AC316B">
              <w:rPr>
                <w:rFonts w:ascii="Times New Roman" w:hAnsi="Times New Roman" w:cs="Times New Roman"/>
                <w:sz w:val="16"/>
                <w:szCs w:val="16"/>
              </w:rPr>
              <w:t>Governance of the Energy Union and Climate Action</w:t>
            </w:r>
          </w:p>
          <w:p w14:paraId="3EB38F77" w14:textId="77777777" w:rsidR="00D778C8" w:rsidRPr="00AC316B" w:rsidRDefault="00D778C8" w:rsidP="00D778C8">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Directive 2003/87/EC and Directive 101/81/EC (EU ETS plus  international aviation)</w:t>
            </w:r>
          </w:p>
          <w:p w14:paraId="0993A3B9" w14:textId="77777777" w:rsidR="00D778C8" w:rsidRPr="00AC316B" w:rsidRDefault="00D778C8" w:rsidP="00D778C8">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Regulation (EU) 2018/842 on binding annual greenhouse gas emission reductions by Member …. and amending Regulation (EU) No 525/2013</w:t>
            </w:r>
          </w:p>
          <w:p w14:paraId="7FFC9B5D" w14:textId="77777777" w:rsidR="00557D60" w:rsidRPr="00AC316B" w:rsidRDefault="00557D60" w:rsidP="00557D60">
            <w:pPr>
              <w:spacing w:before="60" w:after="60"/>
              <w:rPr>
                <w:rFonts w:ascii="Times New Roman" w:hAnsi="Times New Roman" w:cs="Times New Roman"/>
                <w:sz w:val="16"/>
                <w:szCs w:val="16"/>
              </w:rPr>
            </w:pPr>
            <w:r w:rsidRPr="00AC316B">
              <w:rPr>
                <w:rFonts w:ascii="Times New Roman" w:hAnsi="Times New Roman" w:cs="Times New Roman"/>
                <w:b/>
                <w:sz w:val="16"/>
                <w:szCs w:val="16"/>
              </w:rPr>
              <w:t>Results (outputs) to be achieved:</w:t>
            </w:r>
          </w:p>
          <w:p w14:paraId="18E1309B" w14:textId="77777777" w:rsidR="00557D60" w:rsidRPr="00AC316B" w:rsidRDefault="00557D60" w:rsidP="00021D6D">
            <w:pPr>
              <w:numPr>
                <w:ilvl w:val="0"/>
                <w:numId w:val="4"/>
              </w:numPr>
              <w:rPr>
                <w:rFonts w:ascii="Times New Roman" w:hAnsi="Times New Roman" w:cs="Times New Roman"/>
                <w:sz w:val="16"/>
                <w:szCs w:val="16"/>
              </w:rPr>
            </w:pPr>
            <w:r w:rsidRPr="00AC316B">
              <w:rPr>
                <w:rFonts w:ascii="Times New Roman" w:hAnsi="Times New Roman" w:cs="Times New Roman"/>
                <w:sz w:val="16"/>
                <w:szCs w:val="16"/>
              </w:rPr>
              <w:t>New acts drafted on monitoring, reporting and verification, etc. as required by the CCL</w:t>
            </w:r>
          </w:p>
          <w:p w14:paraId="12125A7E" w14:textId="77777777" w:rsidR="00557D60" w:rsidRPr="00AC316B" w:rsidRDefault="00557D60" w:rsidP="00021D6D">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An Implementation Plan for the MMR</w:t>
            </w:r>
          </w:p>
          <w:p w14:paraId="65263F61" w14:textId="77777777" w:rsidR="00557D60" w:rsidRPr="00AC316B" w:rsidRDefault="00557D60" w:rsidP="00021D6D">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 xml:space="preserve">Skilled staff of MTE, NEA , MIE, MARD and all stakeholders identified by the CCL </w:t>
            </w:r>
          </w:p>
          <w:p w14:paraId="075A6181" w14:textId="77777777" w:rsidR="00557D60" w:rsidRPr="00AC316B" w:rsidRDefault="00557D60" w:rsidP="00021D6D">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 xml:space="preserve">Skilled accredited independent verifiers of the GHGs monitoring reports </w:t>
            </w:r>
          </w:p>
          <w:p w14:paraId="315B4F9B" w14:textId="77777777" w:rsidR="00557D60" w:rsidRPr="00AC316B" w:rsidRDefault="00557D60" w:rsidP="00021D6D">
            <w:pPr>
              <w:pStyle w:val="ListParagraph"/>
              <w:numPr>
                <w:ilvl w:val="0"/>
                <w:numId w:val="4"/>
              </w:numPr>
              <w:spacing w:before="60" w:after="60"/>
              <w:rPr>
                <w:rFonts w:ascii="Times New Roman" w:hAnsi="Times New Roman" w:cs="Times New Roman"/>
                <w:sz w:val="16"/>
                <w:szCs w:val="16"/>
              </w:rPr>
            </w:pPr>
            <w:proofErr w:type="spellStart"/>
            <w:r w:rsidRPr="00AC316B">
              <w:rPr>
                <w:rFonts w:ascii="Times New Roman" w:hAnsi="Times New Roman" w:cs="Times New Roman"/>
                <w:sz w:val="16"/>
                <w:szCs w:val="16"/>
              </w:rPr>
              <w:t>SkilledNEA</w:t>
            </w:r>
            <w:proofErr w:type="spellEnd"/>
            <w:r w:rsidRPr="00AC316B">
              <w:rPr>
                <w:rFonts w:ascii="Times New Roman" w:hAnsi="Times New Roman" w:cs="Times New Roman"/>
                <w:sz w:val="16"/>
                <w:szCs w:val="16"/>
              </w:rPr>
              <w:t xml:space="preserve"> and other institutions’ staff in data processing, indicators development, management and archiving,  </w:t>
            </w:r>
          </w:p>
          <w:p w14:paraId="1709BA90" w14:textId="77777777" w:rsidR="00557D60" w:rsidRPr="00AC316B" w:rsidRDefault="00557D60" w:rsidP="00021D6D">
            <w:pPr>
              <w:pStyle w:val="ListParagraph"/>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 xml:space="preserve">Enriched pool of data, archives and exchange of information between all institutions involved with the MMR </w:t>
            </w:r>
          </w:p>
          <w:p w14:paraId="6B46E433" w14:textId="77777777" w:rsidR="00557D60" w:rsidRPr="00AC316B" w:rsidRDefault="00557D60" w:rsidP="00021D6D">
            <w:pPr>
              <w:pStyle w:val="ListParagraph"/>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An electronic system in place for activity data uploading/downloading by MIE, MARD, MTE, NEA and all other institutions involved with MMR</w:t>
            </w:r>
          </w:p>
          <w:p w14:paraId="19AD7A15" w14:textId="77777777" w:rsidR="00557D60" w:rsidRPr="00AC316B" w:rsidRDefault="00557D60" w:rsidP="00021D6D">
            <w:pPr>
              <w:pStyle w:val="ListParagraph"/>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Improved coordination capacities at MTE and the inter-institutional cooperation for the implementation of the CCL, MMR and other climate change Acquis</w:t>
            </w:r>
          </w:p>
          <w:p w14:paraId="2F312D5B" w14:textId="77777777" w:rsidR="00557D60" w:rsidRPr="00AC316B" w:rsidRDefault="00557D60" w:rsidP="00021D6D">
            <w:pPr>
              <w:pStyle w:val="ListParagraph"/>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Compliance with policy reporting requirements</w:t>
            </w:r>
          </w:p>
          <w:p w14:paraId="0CA5B89B" w14:textId="77777777" w:rsidR="00557D60" w:rsidRPr="00AC316B" w:rsidRDefault="00557D60" w:rsidP="00557D60">
            <w:pPr>
              <w:autoSpaceDE w:val="0"/>
              <w:autoSpaceDN w:val="0"/>
              <w:adjustRightInd w:val="0"/>
              <w:ind w:left="360"/>
              <w:rPr>
                <w:rFonts w:ascii="Times New Roman" w:hAnsi="Times New Roman" w:cs="Times New Roman"/>
                <w:sz w:val="16"/>
                <w:szCs w:val="16"/>
                <w:lang w:val="en-US"/>
              </w:rPr>
            </w:pPr>
          </w:p>
        </w:tc>
      </w:tr>
    </w:tbl>
    <w:p w14:paraId="5A029136" w14:textId="77777777" w:rsidR="00557D60" w:rsidRPr="00AC316B" w:rsidRDefault="00557D60" w:rsidP="00557D60">
      <w:pPr>
        <w:pStyle w:val="BodyText"/>
        <w:jc w:val="both"/>
        <w:rPr>
          <w:rFonts w:ascii="Times New Roman" w:eastAsia="Times New Roman" w:hAnsi="Times New Roman" w:cs="Times New Roman"/>
          <w:b/>
          <w:sz w:val="22"/>
          <w:szCs w:val="22"/>
        </w:rPr>
      </w:pPr>
    </w:p>
    <w:p w14:paraId="2F8999D0" w14:textId="6496CFDE" w:rsidR="00557D60" w:rsidRPr="00AC316B" w:rsidRDefault="00557D60" w:rsidP="00547471">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4CDE8832" w14:textId="77777777" w:rsidR="00861351" w:rsidRPr="00AC316B" w:rsidRDefault="00861351" w:rsidP="00861351">
      <w:pPr>
        <w:pStyle w:val="ListParagraph"/>
        <w:numPr>
          <w:ilvl w:val="0"/>
          <w:numId w:val="56"/>
        </w:numPr>
        <w:rPr>
          <w:rFonts w:ascii="Times New Roman" w:hAnsi="Times New Roman" w:cs="Times New Roman"/>
        </w:rPr>
      </w:pPr>
      <w:r w:rsidRPr="00AC316B">
        <w:rPr>
          <w:rFonts w:ascii="Times New Roman" w:eastAsia="Times New Roman" w:hAnsi="Times New Roman" w:cs="Times New Roman"/>
          <w:iCs/>
        </w:rPr>
        <w:t>With the implementing DCM</w:t>
      </w:r>
      <w:r w:rsidRPr="00AC316B">
        <w:rPr>
          <w:rFonts w:ascii="Times New Roman" w:hAnsi="Times New Roman" w:cs="Times New Roman"/>
        </w:rPr>
        <w:t xml:space="preserve"> no.889 dt. 27.12.2022 </w:t>
      </w:r>
      <w:r w:rsidRPr="00AC316B">
        <w:rPr>
          <w:rFonts w:ascii="Times New Roman" w:eastAsia="Times New Roman" w:hAnsi="Times New Roman" w:cs="Times New Roman"/>
          <w:iCs/>
        </w:rPr>
        <w:t>approved,</w:t>
      </w:r>
    </w:p>
    <w:p w14:paraId="101BB285" w14:textId="77777777" w:rsidR="00861351" w:rsidRPr="00AC316B" w:rsidRDefault="00861351" w:rsidP="00861351">
      <w:pPr>
        <w:pStyle w:val="Paragrafi"/>
        <w:numPr>
          <w:ilvl w:val="1"/>
          <w:numId w:val="56"/>
        </w:numPr>
        <w:rPr>
          <w:rFonts w:ascii="Times New Roman" w:hAnsi="Times New Roman" w:cs="Times New Roman"/>
        </w:rPr>
      </w:pPr>
      <w:r w:rsidRPr="00AC316B">
        <w:rPr>
          <w:rFonts w:ascii="Times New Roman" w:hAnsi="Times New Roman" w:cs="Times New Roman"/>
        </w:rPr>
        <w:t>By March 15, 2027 and March 15, 2029</w:t>
      </w:r>
      <w:r w:rsidRPr="00AC316B">
        <w:rPr>
          <w:rFonts w:ascii="Times New Roman" w:hAnsi="Times New Roman" w:cs="Times New Roman"/>
          <w:szCs w:val="24"/>
        </w:rPr>
        <w:t xml:space="preserve"> </w:t>
      </w:r>
      <w:proofErr w:type="spellStart"/>
      <w:r w:rsidRPr="00AC316B">
        <w:rPr>
          <w:rFonts w:ascii="Times New Roman" w:hAnsi="Times New Roman" w:cs="Times New Roman"/>
          <w:szCs w:val="24"/>
        </w:rPr>
        <w:t>RoA</w:t>
      </w:r>
      <w:proofErr w:type="spellEnd"/>
      <w:r w:rsidRPr="00AC316B">
        <w:rPr>
          <w:rFonts w:ascii="Times New Roman" w:hAnsi="Times New Roman" w:cs="Times New Roman"/>
          <w:szCs w:val="24"/>
        </w:rPr>
        <w:t xml:space="preserve"> shall report to the Secretariat of the Energy Community information on: </w:t>
      </w:r>
      <w:r w:rsidRPr="00AC316B">
        <w:rPr>
          <w:rFonts w:ascii="Times New Roman" w:hAnsi="Times New Roman" w:cs="Times New Roman"/>
        </w:rPr>
        <w:t>a) national policies and measures or the set of measures defined in Annex III of this decision, (art.9.1.a)</w:t>
      </w:r>
    </w:p>
    <w:p w14:paraId="119C4F51" w14:textId="34D8F33A" w:rsidR="00861351" w:rsidRPr="00AC316B" w:rsidRDefault="00861351" w:rsidP="00861351">
      <w:pPr>
        <w:pStyle w:val="Paragrafi"/>
        <w:numPr>
          <w:ilvl w:val="1"/>
          <w:numId w:val="56"/>
        </w:numPr>
        <w:rPr>
          <w:rFonts w:ascii="Times New Roman" w:hAnsi="Times New Roman" w:cs="Times New Roman"/>
          <w:spacing w:val="-4"/>
        </w:rPr>
      </w:pPr>
      <w:r w:rsidRPr="00AC316B">
        <w:rPr>
          <w:rFonts w:ascii="Times New Roman" w:hAnsi="Times New Roman" w:cs="Times New Roman"/>
          <w:szCs w:val="24"/>
        </w:rPr>
        <w:t>By</w:t>
      </w:r>
      <w:r w:rsidRPr="00AC316B">
        <w:rPr>
          <w:rFonts w:ascii="Times New Roman" w:hAnsi="Times New Roman" w:cs="Times New Roman"/>
          <w:spacing w:val="-4"/>
        </w:rPr>
        <w:t xml:space="preserve"> March 15, </w:t>
      </w:r>
      <w:r w:rsidRPr="00AC316B">
        <w:rPr>
          <w:rFonts w:ascii="Times New Roman" w:hAnsi="Times New Roman" w:cs="Times New Roman"/>
        </w:rPr>
        <w:t>2027</w:t>
      </w:r>
      <w:r w:rsidRPr="00AC316B">
        <w:rPr>
          <w:rFonts w:ascii="Times New Roman" w:hAnsi="Times New Roman" w:cs="Times New Roman"/>
          <w:spacing w:val="-4"/>
        </w:rPr>
        <w:t xml:space="preserve"> and March 15, </w:t>
      </w:r>
      <w:r w:rsidRPr="00AC316B">
        <w:rPr>
          <w:rFonts w:ascii="Times New Roman" w:hAnsi="Times New Roman" w:cs="Times New Roman"/>
        </w:rPr>
        <w:t>2029</w:t>
      </w:r>
      <w:r w:rsidRPr="00AC316B">
        <w:rPr>
          <w:rFonts w:ascii="Times New Roman" w:hAnsi="Times New Roman" w:cs="Times New Roman"/>
          <w:spacing w:val="-4"/>
        </w:rPr>
        <w:t xml:space="preserve"> </w:t>
      </w:r>
      <w:proofErr w:type="spellStart"/>
      <w:r w:rsidRPr="00AC316B">
        <w:rPr>
          <w:rFonts w:ascii="Times New Roman" w:hAnsi="Times New Roman" w:cs="Times New Roman"/>
          <w:spacing w:val="-4"/>
        </w:rPr>
        <w:t>RoA</w:t>
      </w:r>
      <w:proofErr w:type="spellEnd"/>
      <w:r w:rsidRPr="00AC316B">
        <w:rPr>
          <w:rFonts w:ascii="Times New Roman" w:hAnsi="Times New Roman" w:cs="Times New Roman"/>
          <w:spacing w:val="-4"/>
        </w:rPr>
        <w:t xml:space="preserve"> shall report to the Secretariat the information on the national climate change adaptation plan and strategies, evidencing the measures taken and those planned to facilitate adaptation to climate change, including information </w:t>
      </w:r>
      <w:r w:rsidR="002D4FD0" w:rsidRPr="00AC316B">
        <w:rPr>
          <w:rFonts w:ascii="Times New Roman" w:hAnsi="Times New Roman" w:cs="Times New Roman"/>
          <w:spacing w:val="-4"/>
        </w:rPr>
        <w:t>foreseen</w:t>
      </w:r>
      <w:r w:rsidRPr="00AC316B">
        <w:rPr>
          <w:rFonts w:ascii="Times New Roman" w:hAnsi="Times New Roman" w:cs="Times New Roman"/>
          <w:spacing w:val="-4"/>
        </w:rPr>
        <w:t xml:space="preserve"> in Annex V, Part 1, in accordance with the reporting requirements of the Convention and the Paris Agreement. (art.10.1)</w:t>
      </w:r>
    </w:p>
    <w:p w14:paraId="349B9657" w14:textId="5079BE99" w:rsidR="00861351" w:rsidRPr="002D4FD0" w:rsidRDefault="00861351" w:rsidP="00861351">
      <w:pPr>
        <w:pStyle w:val="Paragrafi"/>
        <w:numPr>
          <w:ilvl w:val="1"/>
          <w:numId w:val="56"/>
        </w:numPr>
        <w:rPr>
          <w:rFonts w:ascii="Times New Roman" w:hAnsi="Times New Roman" w:cs="Times New Roman"/>
          <w:spacing w:val="-4"/>
          <w:szCs w:val="24"/>
          <w:lang w:val="en-GB"/>
        </w:rPr>
      </w:pPr>
      <w:r w:rsidRPr="00AC316B">
        <w:rPr>
          <w:rFonts w:ascii="Times New Roman" w:hAnsi="Times New Roman" w:cs="Times New Roman"/>
          <w:spacing w:val="-4"/>
        </w:rPr>
        <w:t>By</w:t>
      </w:r>
      <w:r w:rsidRPr="00AC316B">
        <w:rPr>
          <w:rFonts w:ascii="Times New Roman" w:hAnsi="Times New Roman" w:cs="Times New Roman"/>
          <w:spacing w:val="-4"/>
          <w:szCs w:val="24"/>
        </w:rPr>
        <w:t xml:space="preserve"> </w:t>
      </w:r>
      <w:r w:rsidRPr="002D4FD0">
        <w:rPr>
          <w:rFonts w:ascii="Times New Roman" w:hAnsi="Times New Roman" w:cs="Times New Roman"/>
          <w:spacing w:val="-4"/>
          <w:szCs w:val="24"/>
          <w:lang w:val="en-GB"/>
        </w:rPr>
        <w:t xml:space="preserve">July 31, 2027, 2028, 2029 and 2030 </w:t>
      </w:r>
      <w:proofErr w:type="spellStart"/>
      <w:r w:rsidRPr="002D4FD0">
        <w:rPr>
          <w:rFonts w:ascii="Times New Roman" w:hAnsi="Times New Roman" w:cs="Times New Roman"/>
          <w:spacing w:val="-4"/>
          <w:szCs w:val="24"/>
          <w:lang w:val="en-GB"/>
        </w:rPr>
        <w:t>RoA</w:t>
      </w:r>
      <w:proofErr w:type="spellEnd"/>
      <w:r w:rsidRPr="002D4FD0">
        <w:rPr>
          <w:rFonts w:ascii="Times New Roman" w:hAnsi="Times New Roman" w:cs="Times New Roman"/>
          <w:spacing w:val="-4"/>
          <w:szCs w:val="24"/>
          <w:lang w:val="en-GB"/>
        </w:rPr>
        <w:t xml:space="preserve"> shall report to the Secretariat of the Energy Community information on the use of any revenue generated by carbon price mechanisms, including the information provided in annex V, part 2.</w:t>
      </w:r>
    </w:p>
    <w:p w14:paraId="4FE35F1F" w14:textId="6991CD32" w:rsidR="00861351" w:rsidRPr="002D4FD0" w:rsidRDefault="00861351" w:rsidP="00861351">
      <w:pPr>
        <w:pStyle w:val="Paragrafi"/>
        <w:numPr>
          <w:ilvl w:val="1"/>
          <w:numId w:val="56"/>
        </w:numPr>
        <w:rPr>
          <w:rFonts w:ascii="Times New Roman" w:hAnsi="Times New Roman" w:cs="Times New Roman"/>
          <w:szCs w:val="24"/>
          <w:lang w:val="en-GB"/>
        </w:rPr>
      </w:pPr>
      <w:r w:rsidRPr="002D4FD0">
        <w:rPr>
          <w:rFonts w:ascii="Times New Roman" w:hAnsi="Times New Roman" w:cs="Times New Roman"/>
          <w:spacing w:val="-4"/>
          <w:szCs w:val="24"/>
          <w:lang w:val="en-GB"/>
        </w:rPr>
        <w:t>By</w:t>
      </w:r>
      <w:r w:rsidRPr="002D4FD0">
        <w:rPr>
          <w:rFonts w:ascii="Times New Roman" w:hAnsi="Times New Roman" w:cs="Times New Roman"/>
          <w:szCs w:val="24"/>
          <w:lang w:val="en-GB"/>
        </w:rPr>
        <w:t xml:space="preserve"> January 15, 20</w:t>
      </w:r>
      <w:r w:rsidR="00962DF8" w:rsidRPr="002D4FD0">
        <w:rPr>
          <w:rFonts w:ascii="Times New Roman" w:hAnsi="Times New Roman" w:cs="Times New Roman"/>
          <w:szCs w:val="24"/>
          <w:lang w:val="en-GB"/>
        </w:rPr>
        <w:t>2</w:t>
      </w:r>
      <w:r w:rsidRPr="002D4FD0">
        <w:rPr>
          <w:rFonts w:ascii="Times New Roman" w:hAnsi="Times New Roman" w:cs="Times New Roman"/>
          <w:szCs w:val="24"/>
          <w:lang w:val="en-GB"/>
        </w:rPr>
        <w:t xml:space="preserve">7, 2028, 2029 </w:t>
      </w:r>
      <w:r w:rsidR="00561B8B" w:rsidRPr="002D4FD0">
        <w:rPr>
          <w:rFonts w:ascii="Times New Roman" w:hAnsi="Times New Roman" w:cs="Times New Roman"/>
          <w:spacing w:val="-4"/>
          <w:szCs w:val="24"/>
          <w:lang w:val="en-GB"/>
        </w:rPr>
        <w:t xml:space="preserve">and 2030 </w:t>
      </w:r>
      <w:r w:rsidRPr="002D4FD0">
        <w:rPr>
          <w:rFonts w:ascii="Times New Roman" w:hAnsi="Times New Roman" w:cs="Times New Roman"/>
          <w:szCs w:val="24"/>
          <w:lang w:val="en-GB"/>
        </w:rPr>
        <w:t xml:space="preserve">the Ministry of Tourism and Environment </w:t>
      </w:r>
      <w:r w:rsidRPr="002D4FD0">
        <w:rPr>
          <w:rFonts w:ascii="Times New Roman" w:hAnsi="Times New Roman" w:cs="Times New Roman"/>
          <w:szCs w:val="24"/>
          <w:lang w:val="en-GB"/>
        </w:rPr>
        <w:lastRenderedPageBreak/>
        <w:t>shall prepare the preliminary data of the Greenhouse Gas Inventory, in accordance with the deadlines of the Climate Change Convention</w:t>
      </w:r>
      <w:r w:rsidR="00A7278C" w:rsidRPr="002D4FD0">
        <w:rPr>
          <w:rFonts w:ascii="Times New Roman" w:hAnsi="Times New Roman" w:cs="Times New Roman"/>
          <w:szCs w:val="24"/>
          <w:lang w:val="en-GB"/>
        </w:rPr>
        <w:t xml:space="preserve"> and Paris </w:t>
      </w:r>
      <w:proofErr w:type="spellStart"/>
      <w:r w:rsidR="00A7278C" w:rsidRPr="002D4FD0">
        <w:rPr>
          <w:rFonts w:ascii="Times New Roman" w:hAnsi="Times New Roman" w:cs="Times New Roman"/>
          <w:szCs w:val="24"/>
          <w:lang w:val="en-GB"/>
        </w:rPr>
        <w:t>Agrement</w:t>
      </w:r>
      <w:proofErr w:type="spellEnd"/>
      <w:r w:rsidRPr="002D4FD0">
        <w:rPr>
          <w:rFonts w:ascii="Times New Roman" w:hAnsi="Times New Roman" w:cs="Times New Roman"/>
          <w:szCs w:val="24"/>
          <w:lang w:val="en-GB"/>
        </w:rPr>
        <w:t xml:space="preserve"> and report them to the Secretariat of the Energy Community, for the purposes of initial control of data accuracy. Preliminary greenhouse gas inventory data includes information on greenhouse gases and inventory, listed in Annex I of this regulation. The Secretariat of the Energy Community – or an organisation designated by the Energy Community Secretariat – sends to the Ministry the result of the preliminary evaluation of the national inventory data, within 6 weeks of their reporting. The Ministry responds to any questions raised by the initial inspection by March 15 of each year (year X), together with the submission of the final inventory for year X-2 (art.4.d).</w:t>
      </w:r>
    </w:p>
    <w:p w14:paraId="60C50818" w14:textId="77777777" w:rsidR="00861351" w:rsidRPr="00AC316B" w:rsidRDefault="00861351" w:rsidP="00861351">
      <w:pPr>
        <w:pStyle w:val="Paragrafi"/>
        <w:numPr>
          <w:ilvl w:val="1"/>
          <w:numId w:val="56"/>
        </w:numPr>
        <w:rPr>
          <w:rFonts w:ascii="Times New Roman" w:hAnsi="Times New Roman" w:cs="Times New Roman"/>
          <w:szCs w:val="24"/>
        </w:rPr>
      </w:pPr>
      <w:r w:rsidRPr="002D4FD0">
        <w:rPr>
          <w:rFonts w:ascii="Times New Roman" w:hAnsi="Times New Roman" w:cs="Times New Roman"/>
          <w:szCs w:val="24"/>
          <w:lang w:val="en-GB"/>
        </w:rPr>
        <w:t xml:space="preserve">By March 15, 2027 and 2029 </w:t>
      </w:r>
      <w:proofErr w:type="spellStart"/>
      <w:r w:rsidRPr="002D4FD0">
        <w:rPr>
          <w:rFonts w:ascii="Times New Roman" w:hAnsi="Times New Roman" w:cs="Times New Roman"/>
          <w:szCs w:val="24"/>
          <w:lang w:val="en-GB"/>
        </w:rPr>
        <w:t>RoA</w:t>
      </w:r>
      <w:proofErr w:type="spellEnd"/>
      <w:r w:rsidRPr="002D4FD0">
        <w:rPr>
          <w:rFonts w:ascii="Times New Roman" w:hAnsi="Times New Roman" w:cs="Times New Roman"/>
          <w:szCs w:val="24"/>
          <w:lang w:val="en-GB"/>
        </w:rPr>
        <w:t xml:space="preserve"> shall report to the Energy Community information on national anthropogenic GHG projections by sources and removals by</w:t>
      </w:r>
      <w:r w:rsidRPr="00AC316B">
        <w:rPr>
          <w:rFonts w:ascii="Times New Roman" w:hAnsi="Times New Roman" w:cs="Times New Roman"/>
          <w:szCs w:val="24"/>
        </w:rPr>
        <w:t xml:space="preserve"> sinks, organized by gas or group of gases (HFCs and PFCs) listed in Annex I of the Law ”On climate change”. The national projections take into consideration all the policies and measures required to be implemented, which have been approved by the Energy Community and include the information defined in Annex IV of this decision. (Art.9.1)</w:t>
      </w:r>
    </w:p>
    <w:p w14:paraId="01D466C6" w14:textId="70CCEA3D" w:rsidR="00861351" w:rsidRPr="00AC316B" w:rsidRDefault="00861351" w:rsidP="00861351">
      <w:pPr>
        <w:pStyle w:val="Paragrafi"/>
        <w:numPr>
          <w:ilvl w:val="1"/>
          <w:numId w:val="56"/>
        </w:numPr>
        <w:rPr>
          <w:rFonts w:ascii="Times New Roman" w:hAnsi="Times New Roman" w:cs="Times New Roman"/>
          <w:szCs w:val="24"/>
        </w:rPr>
      </w:pPr>
      <w:r w:rsidRPr="00AC316B">
        <w:rPr>
          <w:rFonts w:ascii="Times New Roman" w:hAnsi="Times New Roman" w:cs="Times New Roman"/>
        </w:rPr>
        <w:t>By January 5, 2027, 2028, 2029 and 2030 the line ministries shall provide NEA with the related data for the preparation of the GHG inventory and inventory activities according to the scope of responsibility, for the last two years (year X-2).</w:t>
      </w:r>
    </w:p>
    <w:p w14:paraId="4C777C8A" w14:textId="77777777" w:rsidR="00557D60" w:rsidRPr="00AC316B" w:rsidRDefault="00557D60" w:rsidP="00EA6025">
      <w:pPr>
        <w:pStyle w:val="ListParagraph"/>
        <w:numPr>
          <w:ilvl w:val="0"/>
          <w:numId w:val="56"/>
        </w:numPr>
        <w:rPr>
          <w:rFonts w:ascii="Times New Roman" w:hAnsi="Times New Roman" w:cs="Times New Roman"/>
          <w:sz w:val="24"/>
          <w:szCs w:val="24"/>
          <w:lang w:val="en-US"/>
        </w:rPr>
      </w:pPr>
      <w:r w:rsidRPr="00AC316B">
        <w:rPr>
          <w:rFonts w:ascii="Times New Roman" w:hAnsi="Times New Roman" w:cs="Times New Roman"/>
          <w:sz w:val="24"/>
          <w:szCs w:val="24"/>
          <w:lang w:val="en-US"/>
        </w:rPr>
        <w:t>National Greenhouse Gas Mitigation Plan will be reviewed in accordance with timetable set in Article 5 paragraph 7 of the Climate law and requirements from Regulation (EU) 2018/1999 for Climate Change long term, Low Carbon strategy.</w:t>
      </w:r>
    </w:p>
    <w:p w14:paraId="1EF1A655" w14:textId="3DE36AB2" w:rsidR="00557D60" w:rsidRPr="00AC316B" w:rsidRDefault="00557D60" w:rsidP="00557D60">
      <w:pPr>
        <w:rPr>
          <w:rFonts w:ascii="Times New Roman" w:hAnsi="Times New Roman" w:cs="Times New Roman"/>
          <w:i/>
          <w:lang w:val="en-US"/>
        </w:rPr>
      </w:pPr>
      <w:r w:rsidRPr="00AC316B">
        <w:rPr>
          <w:rFonts w:ascii="Times New Roman" w:hAnsi="Times New Roman" w:cs="Times New Roman"/>
          <w:i/>
          <w:lang w:val="en-US"/>
        </w:rPr>
        <w:t xml:space="preserve">Explanation: In December 2019, the European Council adopted the goal of achieving climate neutrality for the EU in 2050, and in December 2020 a new goal of reducing greenhouse gas emissions by at least -55% by 2030. This is also a new EU goal within the Paris Agreement, </w:t>
      </w:r>
      <w:proofErr w:type="spellStart"/>
      <w:r w:rsidRPr="00AC316B">
        <w:rPr>
          <w:rFonts w:ascii="Times New Roman" w:hAnsi="Times New Roman" w:cs="Times New Roman"/>
          <w:i/>
          <w:lang w:val="en-US"/>
        </w:rPr>
        <w:t>i</w:t>
      </w:r>
      <w:r w:rsidR="003D7302" w:rsidRPr="00AC316B">
        <w:rPr>
          <w:rFonts w:ascii="Times New Roman" w:hAnsi="Times New Roman" w:cs="Times New Roman"/>
          <w:i/>
          <w:lang w:val="en-US"/>
        </w:rPr>
        <w:t>.</w:t>
      </w:r>
      <w:r w:rsidRPr="00AC316B">
        <w:rPr>
          <w:rFonts w:ascii="Times New Roman" w:hAnsi="Times New Roman" w:cs="Times New Roman"/>
          <w:i/>
          <w:lang w:val="en-US"/>
        </w:rPr>
        <w:t>e</w:t>
      </w:r>
      <w:proofErr w:type="spellEnd"/>
      <w:r w:rsidRPr="00AC316B">
        <w:rPr>
          <w:rFonts w:ascii="Times New Roman" w:hAnsi="Times New Roman" w:cs="Times New Roman"/>
          <w:i/>
          <w:lang w:val="en-US"/>
        </w:rPr>
        <w:t xml:space="preserve"> a nationally determined EU contribution, the NDC.As the new EU climate law requires member states to contribute to climate neutrality, </w:t>
      </w:r>
      <w:proofErr w:type="spellStart"/>
      <w:r w:rsidRPr="00AC316B">
        <w:rPr>
          <w:rFonts w:ascii="Times New Roman" w:hAnsi="Times New Roman" w:cs="Times New Roman"/>
          <w:i/>
          <w:lang w:val="en-US"/>
        </w:rPr>
        <w:t>RoA</w:t>
      </w:r>
      <w:proofErr w:type="spellEnd"/>
      <w:r w:rsidRPr="00AC316B">
        <w:rPr>
          <w:rFonts w:ascii="Times New Roman" w:hAnsi="Times New Roman" w:cs="Times New Roman"/>
          <w:i/>
          <w:lang w:val="en-US"/>
        </w:rPr>
        <w:t xml:space="preserve"> will need to develop emission reduction scenarios by 2050 in order to achieve climate neutrality and scenarios of its contribution under the new EU 2030 target. Preparation of emission reduction scenarios by 2030 is also needed to increase </w:t>
      </w:r>
      <w:proofErr w:type="spellStart"/>
      <w:r w:rsidRPr="00AC316B">
        <w:rPr>
          <w:rFonts w:ascii="Times New Roman" w:hAnsi="Times New Roman" w:cs="Times New Roman"/>
          <w:i/>
          <w:lang w:val="en-US"/>
        </w:rPr>
        <w:t>RoA's</w:t>
      </w:r>
      <w:proofErr w:type="spellEnd"/>
      <w:r w:rsidRPr="00AC316B">
        <w:rPr>
          <w:rFonts w:ascii="Times New Roman" w:hAnsi="Times New Roman" w:cs="Times New Roman"/>
          <w:i/>
          <w:lang w:val="en-US"/>
        </w:rPr>
        <w:t xml:space="preserve"> readiness for technical consultations with the European Commission on setting its target for sectors outside the sectors covered by emission trading scheme (non ETS). That amount, determined for </w:t>
      </w:r>
      <w:proofErr w:type="spellStart"/>
      <w:r w:rsidRPr="00AC316B">
        <w:rPr>
          <w:rFonts w:ascii="Times New Roman" w:hAnsi="Times New Roman" w:cs="Times New Roman"/>
          <w:i/>
          <w:lang w:val="en-US"/>
        </w:rPr>
        <w:t>RoA</w:t>
      </w:r>
      <w:proofErr w:type="spellEnd"/>
      <w:r w:rsidRPr="00AC316B">
        <w:rPr>
          <w:rFonts w:ascii="Times New Roman" w:hAnsi="Times New Roman" w:cs="Times New Roman"/>
          <w:i/>
          <w:lang w:val="en-US"/>
        </w:rPr>
        <w:t xml:space="preserve"> as the percentage of the reduction in greenhouse gas emissions in 2030 in relation to greenhouse gas emissions in the base year (2005), will represent its non ETS 2030 target, and will be included in Annex I of Regulation (EU) 2018/842.</w:t>
      </w:r>
      <w:r w:rsidR="00824926" w:rsidRPr="00AC316B">
        <w:rPr>
          <w:rFonts w:ascii="Times New Roman" w:hAnsi="Times New Roman" w:cs="Times New Roman"/>
          <w:i/>
          <w:lang w:val="en-US"/>
        </w:rPr>
        <w:t xml:space="preserve">Consultation </w:t>
      </w:r>
      <w:r w:rsidR="00E73FEB" w:rsidRPr="00AC316B">
        <w:rPr>
          <w:rFonts w:ascii="Times New Roman" w:hAnsi="Times New Roman" w:cs="Times New Roman"/>
          <w:i/>
          <w:lang w:val="en-US"/>
        </w:rPr>
        <w:t xml:space="preserve">on 2040 EU target already started in 2040. </w:t>
      </w:r>
      <w:r w:rsidR="00DA4132" w:rsidRPr="00AC316B">
        <w:rPr>
          <w:rFonts w:ascii="Times New Roman" w:hAnsi="Times New Roman" w:cs="Times New Roman"/>
          <w:i/>
          <w:lang w:val="en-US"/>
        </w:rPr>
        <w:t xml:space="preserve">With a view to achieving the climate-neutrality objective set out in Article 2(1) of </w:t>
      </w:r>
      <w:r w:rsidR="002E18EC" w:rsidRPr="00AC316B">
        <w:rPr>
          <w:rFonts w:ascii="Times New Roman" w:hAnsi="Times New Roman" w:cs="Times New Roman"/>
          <w:i/>
          <w:lang w:val="en-US"/>
        </w:rPr>
        <w:t>European Climate Law</w:t>
      </w:r>
      <w:r w:rsidR="00DA4132" w:rsidRPr="00AC316B">
        <w:rPr>
          <w:rFonts w:ascii="Times New Roman" w:hAnsi="Times New Roman" w:cs="Times New Roman"/>
          <w:i/>
          <w:lang w:val="en-US"/>
        </w:rPr>
        <w:t xml:space="preserve">, a Union-wide climate target for 2040 shall be set. To that end, at the latest within six months of the first global </w:t>
      </w:r>
      <w:r w:rsidR="00B50905" w:rsidRPr="00AC316B">
        <w:rPr>
          <w:rFonts w:ascii="Times New Roman" w:hAnsi="Times New Roman" w:cs="Times New Roman"/>
          <w:i/>
          <w:lang w:val="en-US"/>
        </w:rPr>
        <w:t>stock take</w:t>
      </w:r>
      <w:r w:rsidR="00DA4132" w:rsidRPr="00AC316B">
        <w:rPr>
          <w:rFonts w:ascii="Times New Roman" w:hAnsi="Times New Roman" w:cs="Times New Roman"/>
          <w:i/>
          <w:lang w:val="en-US"/>
        </w:rPr>
        <w:t xml:space="preserve"> of the Paris Agreement</w:t>
      </w:r>
      <w:r w:rsidR="002D4FD0">
        <w:rPr>
          <w:rFonts w:ascii="Times New Roman" w:hAnsi="Times New Roman" w:cs="Times New Roman"/>
          <w:i/>
          <w:lang w:val="en-US"/>
        </w:rPr>
        <w:t xml:space="preserve"> </w:t>
      </w:r>
      <w:r w:rsidR="002E18EC" w:rsidRPr="00AC316B">
        <w:rPr>
          <w:rFonts w:ascii="Times New Roman" w:hAnsi="Times New Roman" w:cs="Times New Roman"/>
          <w:i/>
          <w:lang w:val="en-US"/>
        </w:rPr>
        <w:t xml:space="preserve">(that will </w:t>
      </w:r>
      <w:r w:rsidR="00944C9B" w:rsidRPr="00AC316B">
        <w:rPr>
          <w:rFonts w:ascii="Times New Roman" w:hAnsi="Times New Roman" w:cs="Times New Roman"/>
          <w:i/>
          <w:lang w:val="en-US"/>
        </w:rPr>
        <w:t>end</w:t>
      </w:r>
      <w:r w:rsidR="002E18EC" w:rsidRPr="00AC316B">
        <w:rPr>
          <w:rFonts w:ascii="Times New Roman" w:hAnsi="Times New Roman" w:cs="Times New Roman"/>
          <w:i/>
          <w:lang w:val="en-US"/>
        </w:rPr>
        <w:t xml:space="preserve"> at</w:t>
      </w:r>
      <w:r w:rsidR="00944C9B" w:rsidRPr="00AC316B">
        <w:rPr>
          <w:rFonts w:ascii="Times New Roman" w:hAnsi="Times New Roman" w:cs="Times New Roman"/>
          <w:i/>
          <w:lang w:val="en-US"/>
        </w:rPr>
        <w:t xml:space="preserve"> the</w:t>
      </w:r>
      <w:r w:rsidR="002E18EC" w:rsidRPr="00AC316B">
        <w:rPr>
          <w:rFonts w:ascii="Times New Roman" w:hAnsi="Times New Roman" w:cs="Times New Roman"/>
          <w:i/>
          <w:lang w:val="en-US"/>
        </w:rPr>
        <w:t xml:space="preserve"> COP 28</w:t>
      </w:r>
      <w:r w:rsidR="00944C9B" w:rsidRPr="00AC316B">
        <w:rPr>
          <w:rFonts w:ascii="Times New Roman" w:hAnsi="Times New Roman" w:cs="Times New Roman"/>
          <w:i/>
          <w:lang w:val="en-US"/>
        </w:rPr>
        <w:t>/CMA 5</w:t>
      </w:r>
      <w:r w:rsidR="00D54BEB" w:rsidRPr="00AC316B">
        <w:rPr>
          <w:rFonts w:ascii="Times New Roman" w:hAnsi="Times New Roman" w:cs="Times New Roman"/>
          <w:i/>
          <w:lang w:val="en-US"/>
        </w:rPr>
        <w:t>, December 2023</w:t>
      </w:r>
      <w:r w:rsidR="00944C9B" w:rsidRPr="00AC316B">
        <w:rPr>
          <w:rFonts w:ascii="Times New Roman" w:hAnsi="Times New Roman" w:cs="Times New Roman"/>
          <w:i/>
          <w:lang w:val="en-US"/>
        </w:rPr>
        <w:t>),</w:t>
      </w:r>
      <w:r w:rsidR="00DA4132" w:rsidRPr="00AC316B">
        <w:rPr>
          <w:rFonts w:ascii="Times New Roman" w:hAnsi="Times New Roman" w:cs="Times New Roman"/>
          <w:i/>
          <w:lang w:val="en-US"/>
        </w:rPr>
        <w:t>the Commission shall make a legislative proposal, as appropriate, based on a detailed impact assessment</w:t>
      </w:r>
      <w:r w:rsidR="00E73FEB" w:rsidRPr="00AC316B">
        <w:rPr>
          <w:rFonts w:ascii="Times New Roman" w:hAnsi="Times New Roman" w:cs="Times New Roman"/>
          <w:i/>
          <w:lang w:val="en-US"/>
        </w:rPr>
        <w:t>.</w:t>
      </w:r>
    </w:p>
    <w:p w14:paraId="3786E073" w14:textId="77777777" w:rsidR="00557D60" w:rsidRPr="00AC316B" w:rsidRDefault="00557D60" w:rsidP="00557D60">
      <w:pPr>
        <w:rPr>
          <w:rFonts w:ascii="Times New Roman" w:hAnsi="Times New Roman" w:cs="Times New Roman"/>
          <w:lang w:val="en-US"/>
        </w:rPr>
      </w:pPr>
      <w:r w:rsidRPr="00AC316B">
        <w:rPr>
          <w:rFonts w:ascii="Times New Roman" w:hAnsi="Times New Roman" w:cs="Times New Roman"/>
          <w:i/>
          <w:lang w:val="en-US"/>
        </w:rPr>
        <w:t>Climate neutrality in 2050 presents a balance between anthropogenic emissions of greenhouse gases and natural sinks that absorb CO2 (forests, agricultural crops, pastures, etc.). This means that emissions from all sectors should be close to zero, with different measures, while the remaining emissions that will still exist in some sectors (agriculture, transport) should be covered by measures to increase natural CO2-absorbing sinks or technological processes such as capture and carbon capture and utilization (CCU) and carbon capture and storage (Carbon Capture and Storage; CCS)</w:t>
      </w:r>
      <w:r w:rsidRPr="00AC316B">
        <w:rPr>
          <w:rFonts w:ascii="Times New Roman" w:hAnsi="Times New Roman" w:cs="Times New Roman"/>
          <w:lang w:val="en-US"/>
        </w:rPr>
        <w:t>.</w:t>
      </w:r>
    </w:p>
    <w:p w14:paraId="4C5D5FE3" w14:textId="77777777" w:rsidR="00557D60" w:rsidRPr="00AC316B" w:rsidRDefault="00557D60" w:rsidP="00EA6025">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lastRenderedPageBreak/>
        <w:t xml:space="preserve">Integrated </w:t>
      </w:r>
      <w:r w:rsidR="00B24D0C" w:rsidRPr="00AC316B">
        <w:rPr>
          <w:rFonts w:ascii="Times New Roman" w:hAnsi="Times New Roman" w:cs="Times New Roman"/>
          <w:lang w:val="en-US"/>
        </w:rPr>
        <w:t xml:space="preserve">National Energy </w:t>
      </w:r>
      <w:r w:rsidRPr="00AC316B">
        <w:rPr>
          <w:rFonts w:ascii="Times New Roman" w:hAnsi="Times New Roman" w:cs="Times New Roman"/>
          <w:lang w:val="en-US"/>
        </w:rPr>
        <w:t xml:space="preserve">and </w:t>
      </w:r>
      <w:r w:rsidR="00B24D0C" w:rsidRPr="00AC316B">
        <w:rPr>
          <w:rFonts w:ascii="Times New Roman" w:hAnsi="Times New Roman" w:cs="Times New Roman"/>
          <w:lang w:val="en-US"/>
        </w:rPr>
        <w:t>Climate Plan</w:t>
      </w:r>
      <w:r w:rsidR="00EE5ADE" w:rsidRPr="00AC316B">
        <w:rPr>
          <w:rFonts w:ascii="Times New Roman" w:hAnsi="Times New Roman" w:cs="Times New Roman"/>
          <w:lang w:val="en-US"/>
        </w:rPr>
        <w:t xml:space="preserve"> 2020-2030</w:t>
      </w:r>
      <w:r w:rsidRPr="00AC316B">
        <w:rPr>
          <w:rFonts w:ascii="Times New Roman" w:hAnsi="Times New Roman" w:cs="Times New Roman"/>
          <w:lang w:val="en-US"/>
        </w:rPr>
        <w:t>will be revised in accordance with requirements of Regulation 1999/2018.</w:t>
      </w:r>
    </w:p>
    <w:p w14:paraId="35346593" w14:textId="77777777" w:rsidR="00B57807" w:rsidRPr="00AC316B" w:rsidRDefault="00B57807" w:rsidP="00B57807">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Public will be given early and effective opportunities to participate in the preparation of the draft integrated national energy and climate plan</w:t>
      </w:r>
    </w:p>
    <w:p w14:paraId="362997A3" w14:textId="77777777" w:rsidR="00B57807" w:rsidRPr="00AC316B" w:rsidRDefault="00B57807" w:rsidP="00B57807">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Multilevel climate and energy dialogue will be established and implemented in the process of the revision of the NECP, as well as regional cooperation.</w:t>
      </w:r>
    </w:p>
    <w:p w14:paraId="74AB1CE2" w14:textId="77777777" w:rsidR="0060510D" w:rsidRPr="00AC316B" w:rsidRDefault="007A7329" w:rsidP="00EA6025">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Close cooperation between MTE and the body responsible for energy and social issues will be established for the purpose of assessment the number of households in energy poverty and implementation of the measures to reduce energy poverty.</w:t>
      </w:r>
    </w:p>
    <w:p w14:paraId="637FEDAE" w14:textId="77777777" w:rsidR="007A7329" w:rsidRPr="00AC316B" w:rsidRDefault="00EC0BA8" w:rsidP="00EA6025">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Close cooperation will be established between MTE and the authority responsible for education and research in order to improve education and applied research.</w:t>
      </w:r>
    </w:p>
    <w:p w14:paraId="3DCE157C" w14:textId="77777777" w:rsidR="009F244B" w:rsidRPr="00AC316B" w:rsidRDefault="005E3D4E" w:rsidP="00EA6025">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Close cooperation will be established between M</w:t>
      </w:r>
      <w:r w:rsidR="00A91702" w:rsidRPr="00AC316B">
        <w:rPr>
          <w:rFonts w:ascii="Times New Roman" w:hAnsi="Times New Roman" w:cs="Times New Roman"/>
          <w:lang w:val="en-US"/>
        </w:rPr>
        <w:t>TE</w:t>
      </w:r>
      <w:r w:rsidRPr="00AC316B">
        <w:rPr>
          <w:rFonts w:ascii="Times New Roman" w:hAnsi="Times New Roman" w:cs="Times New Roman"/>
          <w:lang w:val="en-US"/>
        </w:rPr>
        <w:t xml:space="preserve"> and the body responsible for finance, banks and other financial institutions in order to mobilize private financial resources with public financial resources for the financing of climate change mitigation and adaptation measures.</w:t>
      </w:r>
    </w:p>
    <w:p w14:paraId="261B17C1" w14:textId="77777777" w:rsidR="00557D60" w:rsidRPr="00AC316B" w:rsidRDefault="00557D60" w:rsidP="00557D60">
      <w:pPr>
        <w:rPr>
          <w:rFonts w:ascii="Times New Roman" w:hAnsi="Times New Roman" w:cs="Times New Roman"/>
          <w:i/>
          <w:lang w:val="en-US"/>
        </w:rPr>
      </w:pPr>
      <w:r w:rsidRPr="00AC316B">
        <w:rPr>
          <w:rFonts w:ascii="Times New Roman" w:hAnsi="Times New Roman" w:cs="Times New Roman"/>
          <w:i/>
          <w:lang w:val="en-US"/>
        </w:rPr>
        <w:t xml:space="preserve">Explanation: Regulation </w:t>
      </w:r>
      <w:r w:rsidR="00E345B2" w:rsidRPr="00AC316B">
        <w:rPr>
          <w:rFonts w:ascii="Times New Roman" w:hAnsi="Times New Roman" w:cs="Times New Roman"/>
          <w:i/>
          <w:lang w:val="en-US"/>
        </w:rPr>
        <w:t xml:space="preserve">2018/1999 </w:t>
      </w:r>
      <w:r w:rsidRPr="00AC316B">
        <w:rPr>
          <w:rFonts w:ascii="Times New Roman" w:hAnsi="Times New Roman" w:cs="Times New Roman"/>
          <w:i/>
          <w:lang w:val="en-US"/>
        </w:rPr>
        <w:t>requires that integrated national energy and climate plan have to be harmonized with national Climate Change long term, Low Carbon strategy. The integrated national energy and climate plan</w:t>
      </w:r>
      <w:r w:rsidR="000B2DCB" w:rsidRPr="00AC316B">
        <w:rPr>
          <w:rFonts w:ascii="Times New Roman" w:hAnsi="Times New Roman" w:cs="Times New Roman"/>
          <w:i/>
          <w:lang w:val="en-US"/>
        </w:rPr>
        <w:t xml:space="preserve"> (NECP)applies to the five dimensions of the Energy Union, which are closely related and mutually reinforcing: energy security; internal energy market; energy efficiency; </w:t>
      </w:r>
      <w:proofErr w:type="spellStart"/>
      <w:r w:rsidR="000B2DCB" w:rsidRPr="00AC316B">
        <w:rPr>
          <w:rFonts w:ascii="Times New Roman" w:hAnsi="Times New Roman" w:cs="Times New Roman"/>
          <w:i/>
          <w:lang w:val="en-US"/>
        </w:rPr>
        <w:t>decarbonisation</w:t>
      </w:r>
      <w:proofErr w:type="spellEnd"/>
      <w:r w:rsidR="000B2DCB" w:rsidRPr="00AC316B">
        <w:rPr>
          <w:rFonts w:ascii="Times New Roman" w:hAnsi="Times New Roman" w:cs="Times New Roman"/>
          <w:i/>
          <w:lang w:val="en-US"/>
        </w:rPr>
        <w:t xml:space="preserve">; and research, innovation, and competitiveness. NECP </w:t>
      </w:r>
      <w:r w:rsidRPr="00AC316B">
        <w:rPr>
          <w:rFonts w:ascii="Times New Roman" w:hAnsi="Times New Roman" w:cs="Times New Roman"/>
          <w:i/>
          <w:lang w:val="en-US"/>
        </w:rPr>
        <w:t xml:space="preserve">also contains Member States' targets for non-ETS sectors, </w:t>
      </w:r>
      <w:r w:rsidR="00ED6398" w:rsidRPr="00AC316B">
        <w:rPr>
          <w:rFonts w:ascii="Times New Roman" w:hAnsi="Times New Roman" w:cs="Times New Roman"/>
          <w:i/>
          <w:lang w:val="en-US"/>
        </w:rPr>
        <w:t xml:space="preserve">adaptation goals, </w:t>
      </w:r>
      <w:r w:rsidRPr="00AC316B">
        <w:rPr>
          <w:rFonts w:ascii="Times New Roman" w:hAnsi="Times New Roman" w:cs="Times New Roman"/>
          <w:i/>
          <w:lang w:val="en-US"/>
        </w:rPr>
        <w:t>LULUCF commitments, targets for the share of renewable energy sources, share of renewable sources in the transport sector, national contribution for energy efficiency, level of electricity interconnectivity by 2030</w:t>
      </w:r>
      <w:r w:rsidR="00954A75" w:rsidRPr="00AC316B">
        <w:rPr>
          <w:rFonts w:ascii="Times New Roman" w:hAnsi="Times New Roman" w:cs="Times New Roman"/>
          <w:i/>
          <w:lang w:val="en-US"/>
        </w:rPr>
        <w:t>, energy poverty</w:t>
      </w:r>
      <w:r w:rsidRPr="00AC316B">
        <w:rPr>
          <w:rFonts w:ascii="Times New Roman" w:hAnsi="Times New Roman" w:cs="Times New Roman"/>
          <w:i/>
          <w:lang w:val="en-US"/>
        </w:rPr>
        <w:t xml:space="preserve"> and other details. After determination of the 2030 target for non ETS sectors and determination of all above mentioned targets. Once the 2030 target for non-ETS sectors has been set and also all the above targets, the </w:t>
      </w:r>
      <w:proofErr w:type="spellStart"/>
      <w:r w:rsidRPr="00AC316B">
        <w:rPr>
          <w:rFonts w:ascii="Times New Roman" w:hAnsi="Times New Roman" w:cs="Times New Roman"/>
          <w:i/>
          <w:lang w:val="en-US"/>
        </w:rPr>
        <w:t>RoA's</w:t>
      </w:r>
      <w:proofErr w:type="spellEnd"/>
      <w:r w:rsidRPr="00AC316B">
        <w:rPr>
          <w:rFonts w:ascii="Times New Roman" w:hAnsi="Times New Roman" w:cs="Times New Roman"/>
          <w:i/>
          <w:lang w:val="en-US"/>
        </w:rPr>
        <w:t xml:space="preserve"> NECP must be revised and completed in technical consultation with the European Commission as required by the Regulation.</w:t>
      </w:r>
    </w:p>
    <w:p w14:paraId="786B1B8E" w14:textId="1A30D2E6" w:rsidR="00EA6025" w:rsidRPr="00AC316B" w:rsidRDefault="00557D60" w:rsidP="00EA6025">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First National Greenhouse Gas Inventory</w:t>
      </w:r>
      <w:r w:rsidR="002D4FD0">
        <w:rPr>
          <w:rFonts w:ascii="Times New Roman" w:hAnsi="Times New Roman" w:cs="Times New Roman"/>
          <w:lang w:val="en-US"/>
        </w:rPr>
        <w:t xml:space="preserve"> </w:t>
      </w:r>
      <w:r w:rsidRPr="00AC316B">
        <w:rPr>
          <w:rFonts w:ascii="Times New Roman" w:hAnsi="Times New Roman" w:cs="Times New Roman"/>
          <w:lang w:val="en-US"/>
        </w:rPr>
        <w:t xml:space="preserve">in accordance with requirements from </w:t>
      </w:r>
    </w:p>
    <w:p w14:paraId="400D0BA0" w14:textId="77777777" w:rsidR="00EA6025" w:rsidRPr="00AC316B" w:rsidRDefault="00557D60" w:rsidP="00EA6025">
      <w:pPr>
        <w:pStyle w:val="ListParagraph"/>
        <w:numPr>
          <w:ilvl w:val="1"/>
          <w:numId w:val="56"/>
        </w:numPr>
        <w:rPr>
          <w:rFonts w:ascii="Times New Roman" w:hAnsi="Times New Roman" w:cs="Times New Roman"/>
          <w:lang w:val="en-US"/>
        </w:rPr>
      </w:pPr>
      <w:r w:rsidRPr="00AC316B">
        <w:rPr>
          <w:rFonts w:ascii="Times New Roman" w:hAnsi="Times New Roman" w:cs="Times New Roman"/>
          <w:lang w:val="en-US"/>
        </w:rPr>
        <w:t xml:space="preserve">2006 IPCC Guidelines for National Greenhouse Gas Inventories (‘2006 IPCC Guidelines’) and </w:t>
      </w:r>
    </w:p>
    <w:p w14:paraId="4F83C879" w14:textId="77777777" w:rsidR="00557D60" w:rsidRPr="00AC316B" w:rsidRDefault="00557D60" w:rsidP="00EA6025">
      <w:pPr>
        <w:pStyle w:val="ListParagraph"/>
        <w:numPr>
          <w:ilvl w:val="1"/>
          <w:numId w:val="56"/>
        </w:numPr>
        <w:rPr>
          <w:rFonts w:ascii="Times New Roman" w:hAnsi="Times New Roman" w:cs="Times New Roman"/>
          <w:lang w:val="en-US"/>
        </w:rPr>
      </w:pPr>
      <w:r w:rsidRPr="00AC316B">
        <w:rPr>
          <w:rFonts w:ascii="Times New Roman" w:hAnsi="Times New Roman" w:cs="Times New Roman"/>
          <w:lang w:val="en-US"/>
        </w:rPr>
        <w:t>Commission Implementing Regulation (EU) 2020/1208 on structure, format, submission processes and review of information reported by Member States pursuant to Regulation (EU) 2018/1999 will be prepared and submitted to the UNFCCC Secretariat. NEA will be closely involved and gain ownership of the documents.</w:t>
      </w:r>
    </w:p>
    <w:p w14:paraId="0DAEB183" w14:textId="77777777" w:rsidR="00046F86" w:rsidRPr="00AC316B" w:rsidRDefault="00557D60">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First national approximated greenhouse gas inventories for the year X-1, report the information on national policies and measures, report on projections, and other reports pursuant to Regulation (EU) 2018/1999 will be prepared.</w:t>
      </w:r>
    </w:p>
    <w:p w14:paraId="01DCA31E" w14:textId="77777777" w:rsidR="0035347A" w:rsidRPr="00AC316B" w:rsidRDefault="006906A7" w:rsidP="0035347A">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 xml:space="preserve">Research and professional projects will be implemented with the aim of defining and collecting more detailed data on activities in order to move to higher </w:t>
      </w:r>
      <w:r w:rsidR="007C056F" w:rsidRPr="00AC316B">
        <w:rPr>
          <w:rFonts w:ascii="Times New Roman" w:hAnsi="Times New Roman" w:cs="Times New Roman"/>
          <w:lang w:val="en-US"/>
        </w:rPr>
        <w:t>Tiers</w:t>
      </w:r>
      <w:r w:rsidRPr="00AC316B">
        <w:rPr>
          <w:rFonts w:ascii="Times New Roman" w:hAnsi="Times New Roman" w:cs="Times New Roman"/>
          <w:lang w:val="en-US"/>
        </w:rPr>
        <w:t xml:space="preserve"> of reporting in all sectors</w:t>
      </w:r>
      <w:r w:rsidR="00582F49" w:rsidRPr="00AC316B">
        <w:rPr>
          <w:rFonts w:ascii="Times New Roman" w:hAnsi="Times New Roman" w:cs="Times New Roman"/>
          <w:lang w:val="en-US"/>
        </w:rPr>
        <w:t xml:space="preserve">, and especially in </w:t>
      </w:r>
      <w:r w:rsidR="00043BC5" w:rsidRPr="00AC316B">
        <w:rPr>
          <w:rFonts w:ascii="Times New Roman" w:hAnsi="Times New Roman" w:cs="Times New Roman"/>
          <w:lang w:val="en-US"/>
        </w:rPr>
        <w:t>the LULUCF sector</w:t>
      </w:r>
      <w:r w:rsidR="0035347A" w:rsidRPr="00AC316B">
        <w:rPr>
          <w:rFonts w:ascii="Times New Roman" w:hAnsi="Times New Roman" w:cs="Times New Roman"/>
          <w:lang w:val="en-US"/>
        </w:rPr>
        <w:t>, in order to achieve of Tier 3 methodologies, and provide geographically explicit land-use conversion data in accordance with the 2006 IPCC guidelines for categories defined in Annex V Part 3 of Regulation 2018/1999</w:t>
      </w:r>
    </w:p>
    <w:p w14:paraId="086A760A" w14:textId="77777777" w:rsidR="00174711" w:rsidRPr="00AC316B" w:rsidRDefault="00046F86" w:rsidP="00861351">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 xml:space="preserve">In 2027 and 2032 the </w:t>
      </w:r>
      <w:r w:rsidR="00174711" w:rsidRPr="00AC316B">
        <w:rPr>
          <w:rFonts w:ascii="Times New Roman" w:hAnsi="Times New Roman" w:cs="Times New Roman"/>
          <w:lang w:val="en-US"/>
        </w:rPr>
        <w:t xml:space="preserve">Ministry </w:t>
      </w:r>
      <w:r w:rsidRPr="00AC316B">
        <w:rPr>
          <w:rFonts w:ascii="Times New Roman" w:hAnsi="Times New Roman" w:cs="Times New Roman"/>
          <w:lang w:val="en-US"/>
        </w:rPr>
        <w:t>of Tourism and Environment shall participate i</w:t>
      </w:r>
      <w:r w:rsidR="00174711" w:rsidRPr="00AC316B">
        <w:rPr>
          <w:rFonts w:ascii="Times New Roman" w:hAnsi="Times New Roman" w:cs="Times New Roman"/>
          <w:lang w:val="en-US"/>
        </w:rPr>
        <w:t xml:space="preserve">n the </w:t>
      </w:r>
      <w:r w:rsidRPr="00AC316B">
        <w:rPr>
          <w:rFonts w:ascii="Times New Roman" w:hAnsi="Times New Roman" w:cs="Times New Roman"/>
          <w:lang w:val="en-US"/>
        </w:rPr>
        <w:t xml:space="preserve">Energy Community Secretariat </w:t>
      </w:r>
      <w:r w:rsidR="00174711" w:rsidRPr="00AC316B">
        <w:rPr>
          <w:rFonts w:ascii="Times New Roman" w:hAnsi="Times New Roman" w:cs="Times New Roman"/>
          <w:lang w:val="en-US"/>
        </w:rPr>
        <w:t>process of comprehensive review</w:t>
      </w:r>
      <w:r w:rsidRPr="00AC316B">
        <w:rPr>
          <w:rFonts w:ascii="Times New Roman" w:hAnsi="Times New Roman" w:cs="Times New Roman"/>
          <w:lang w:val="en-US"/>
        </w:rPr>
        <w:t xml:space="preserve"> of the national inventory data: checks to verify the transparency, accuracy, stability, comparability and completeness of the information presented </w:t>
      </w:r>
      <w:r w:rsidR="00861351" w:rsidRPr="00AC316B">
        <w:rPr>
          <w:rFonts w:ascii="Times New Roman" w:hAnsi="Times New Roman" w:cs="Times New Roman"/>
          <w:lang w:val="en-US"/>
        </w:rPr>
        <w:t>and checks</w:t>
      </w:r>
      <w:r w:rsidRPr="00AC316B">
        <w:rPr>
          <w:rFonts w:ascii="Times New Roman" w:hAnsi="Times New Roman" w:cs="Times New Roman"/>
          <w:lang w:val="en-US"/>
        </w:rPr>
        <w:t xml:space="preserve"> to identify cases where the inventory data have not been prepared in accordance with the guidelines of the Convention or the rules of the Energy Community;</w:t>
      </w:r>
    </w:p>
    <w:p w14:paraId="773F23B1" w14:textId="2C7A22D1" w:rsidR="00557D60" w:rsidRPr="00AC316B" w:rsidRDefault="00557D60" w:rsidP="000D6296">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lastRenderedPageBreak/>
        <w:t>Training to competent authority will be provided for preparation of all the reports</w:t>
      </w:r>
      <w:r w:rsidR="002D4FD0">
        <w:rPr>
          <w:rFonts w:ascii="Times New Roman" w:hAnsi="Times New Roman" w:cs="Times New Roman"/>
          <w:lang w:val="en-US"/>
        </w:rPr>
        <w:t xml:space="preserve"> </w:t>
      </w:r>
      <w:r w:rsidRPr="00AC316B">
        <w:rPr>
          <w:rFonts w:ascii="Times New Roman" w:hAnsi="Times New Roman" w:cs="Times New Roman"/>
          <w:lang w:val="en-US"/>
        </w:rPr>
        <w:t>pursuant to Regulation (EU) 2018/1999, for using of online platform (e-platform) and</w:t>
      </w:r>
      <w:r w:rsidR="002D4FD0">
        <w:rPr>
          <w:rFonts w:ascii="Times New Roman" w:hAnsi="Times New Roman" w:cs="Times New Roman"/>
          <w:lang w:val="en-US"/>
        </w:rPr>
        <w:t xml:space="preserve"> </w:t>
      </w:r>
      <w:r w:rsidRPr="00AC316B">
        <w:rPr>
          <w:rFonts w:ascii="Times New Roman" w:hAnsi="Times New Roman" w:cs="Times New Roman"/>
          <w:lang w:val="en-US"/>
        </w:rPr>
        <w:t>linked tools and templates</w:t>
      </w:r>
      <w:r w:rsidR="002D4FD0">
        <w:rPr>
          <w:rFonts w:ascii="Times New Roman" w:hAnsi="Times New Roman" w:cs="Times New Roman"/>
          <w:lang w:val="en-US"/>
        </w:rPr>
        <w:t xml:space="preserve"> </w:t>
      </w:r>
      <w:r w:rsidRPr="00AC316B">
        <w:rPr>
          <w:rFonts w:ascii="Times New Roman" w:hAnsi="Times New Roman" w:cs="Times New Roman"/>
          <w:lang w:val="en-US"/>
        </w:rPr>
        <w:t>of the Commission, and for participation in comprehensive review of inventory and other reports.</w:t>
      </w:r>
    </w:p>
    <w:p w14:paraId="4C4927C4" w14:textId="77777777" w:rsidR="00557D60" w:rsidRPr="00AC316B" w:rsidRDefault="00557D60" w:rsidP="000D6296">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Laws, regulations and administrative provisions necessary for implementation of the obligations in accordance with Commission Regulation (EU) No 389/2013 establishing a Union Registry, will be brought into force and the national administrator will be designated.</w:t>
      </w:r>
    </w:p>
    <w:p w14:paraId="2D87591B" w14:textId="3BBB17F0" w:rsidR="003666B4" w:rsidRPr="00AC316B" w:rsidRDefault="00557D60" w:rsidP="002D4FD0">
      <w:pPr>
        <w:pStyle w:val="ListParagraph"/>
        <w:numPr>
          <w:ilvl w:val="0"/>
          <w:numId w:val="56"/>
        </w:numPr>
        <w:rPr>
          <w:rFonts w:ascii="Times New Roman" w:hAnsi="Times New Roman" w:cs="Times New Roman"/>
        </w:rPr>
      </w:pPr>
      <w:r w:rsidRPr="00AC316B">
        <w:rPr>
          <w:rFonts w:ascii="Times New Roman" w:hAnsi="Times New Roman" w:cs="Times New Roman"/>
          <w:lang w:val="en-US"/>
        </w:rPr>
        <w:t>Technical assistance will be provided for the preparation of legal and strategic documents, the establishment of databases, training</w:t>
      </w:r>
      <w:r w:rsidR="004447D6" w:rsidRPr="00AC316B">
        <w:rPr>
          <w:rFonts w:ascii="Times New Roman" w:hAnsi="Times New Roman" w:cs="Times New Roman"/>
          <w:lang w:val="en-US"/>
        </w:rPr>
        <w:t>,</w:t>
      </w:r>
      <w:r w:rsidRPr="00AC316B">
        <w:rPr>
          <w:rFonts w:ascii="Times New Roman" w:hAnsi="Times New Roman" w:cs="Times New Roman"/>
          <w:lang w:val="en-US"/>
        </w:rPr>
        <w:t xml:space="preserve"> and education, and ensuring the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readiness to implement EU legislation. Assistance will be provided in accordance with the Needs Assessment Document (NAD), using IPA and other EU financial instruments. The European Commission's TAIEX program and Member States' bilateral programs are particularly useful for preparing legal and strategic documents, setting up databases, implementing training, education and raising stakeholders for future commitments.</w:t>
      </w:r>
      <w:r w:rsidR="002D4FD0">
        <w:rPr>
          <w:rFonts w:ascii="Times New Roman" w:hAnsi="Times New Roman" w:cs="Times New Roman"/>
          <w:lang w:val="en-US"/>
        </w:rPr>
        <w:t xml:space="preserve"> </w:t>
      </w:r>
      <w:r w:rsidR="00D15BAA" w:rsidRPr="00AC316B">
        <w:rPr>
          <w:rFonts w:ascii="Times New Roman" w:hAnsi="Times New Roman" w:cs="Times New Roman"/>
        </w:rPr>
        <w:t>Twinning programs with homologue institutions would also be of a great support.</w:t>
      </w:r>
    </w:p>
    <w:p w14:paraId="3C721E8D" w14:textId="77777777" w:rsidR="00557D60" w:rsidRPr="00AC316B" w:rsidRDefault="00557D60" w:rsidP="00CC31ED">
      <w:pPr>
        <w:pStyle w:val="ListParagraph"/>
        <w:numPr>
          <w:ilvl w:val="0"/>
          <w:numId w:val="56"/>
        </w:numPr>
        <w:rPr>
          <w:rFonts w:ascii="Times New Roman" w:hAnsi="Times New Roman" w:cs="Times New Roman"/>
        </w:rPr>
      </w:pPr>
      <w:r w:rsidRPr="00AC316B">
        <w:rPr>
          <w:rFonts w:ascii="Times New Roman" w:hAnsi="Times New Roman" w:cs="Times New Roman"/>
        </w:rPr>
        <w:t xml:space="preserve">The implementation of requirements of the Regulation </w:t>
      </w:r>
      <w:r w:rsidR="00E345B2" w:rsidRPr="00AC316B">
        <w:rPr>
          <w:rFonts w:ascii="Times New Roman" w:hAnsi="Times New Roman" w:cs="Times New Roman"/>
        </w:rPr>
        <w:t xml:space="preserve">2018/1999 </w:t>
      </w:r>
      <w:r w:rsidRPr="00AC316B">
        <w:rPr>
          <w:rFonts w:ascii="Times New Roman" w:hAnsi="Times New Roman" w:cs="Times New Roman"/>
        </w:rPr>
        <w:t xml:space="preserve">requires institutional strengthening. </w:t>
      </w:r>
    </w:p>
    <w:p w14:paraId="010AD47A" w14:textId="77777777" w:rsidR="001857B7" w:rsidRPr="00AC316B" w:rsidRDefault="001857B7" w:rsidP="000D6296">
      <w:pPr>
        <w:pStyle w:val="ListParagraph"/>
        <w:numPr>
          <w:ilvl w:val="0"/>
          <w:numId w:val="56"/>
        </w:numPr>
        <w:rPr>
          <w:rFonts w:ascii="Times New Roman" w:hAnsi="Times New Roman" w:cs="Times New Roman"/>
        </w:rPr>
      </w:pPr>
      <w:r w:rsidRPr="00AC316B">
        <w:rPr>
          <w:rFonts w:ascii="Times New Roman" w:hAnsi="Times New Roman" w:cs="Times New Roman"/>
        </w:rPr>
        <w:t>Establish and implement education programs with the aim of increasing of the skills for performing of low carbon jobs</w:t>
      </w:r>
    </w:p>
    <w:p w14:paraId="17860A37" w14:textId="77777777" w:rsidR="00AE35FE" w:rsidRPr="00AC316B" w:rsidRDefault="00AE35FE" w:rsidP="00AE35FE">
      <w:pPr>
        <w:pStyle w:val="ListParagraph"/>
        <w:numPr>
          <w:ilvl w:val="0"/>
          <w:numId w:val="56"/>
        </w:numPr>
        <w:rPr>
          <w:rFonts w:ascii="Times New Roman" w:hAnsi="Times New Roman" w:cs="Times New Roman"/>
        </w:rPr>
      </w:pPr>
      <w:r w:rsidRPr="00AC316B">
        <w:rPr>
          <w:rFonts w:ascii="Times New Roman" w:hAnsi="Times New Roman" w:cs="Times New Roman"/>
        </w:rPr>
        <w:t>Implement the measures of the NECP</w:t>
      </w:r>
      <w:r w:rsidR="006C1F8A" w:rsidRPr="00AC316B">
        <w:rPr>
          <w:rFonts w:ascii="Times New Roman" w:hAnsi="Times New Roman" w:cs="Times New Roman"/>
        </w:rPr>
        <w:t xml:space="preserve"> 2020-2030</w:t>
      </w:r>
      <w:r w:rsidRPr="00AC316B">
        <w:rPr>
          <w:rFonts w:ascii="Times New Roman" w:hAnsi="Times New Roman" w:cs="Times New Roman"/>
        </w:rPr>
        <w:t>.</w:t>
      </w:r>
    </w:p>
    <w:p w14:paraId="0C4294CF" w14:textId="77777777" w:rsidR="00257AD6" w:rsidRPr="00AC316B" w:rsidRDefault="00257AD6" w:rsidP="00257AD6">
      <w:pPr>
        <w:pStyle w:val="ListParagraph"/>
        <w:numPr>
          <w:ilvl w:val="0"/>
          <w:numId w:val="56"/>
        </w:numPr>
        <w:rPr>
          <w:rFonts w:ascii="Times New Roman" w:hAnsi="Times New Roman" w:cs="Times New Roman"/>
          <w:lang w:val="en-US"/>
        </w:rPr>
      </w:pPr>
      <w:r w:rsidRPr="00AC316B">
        <w:rPr>
          <w:rFonts w:ascii="Times New Roman" w:hAnsi="Times New Roman" w:cs="Times New Roman"/>
          <w:lang w:val="en-US"/>
        </w:rPr>
        <w:t xml:space="preserve">Review/ revise the National Mitigation Plan, following the requirements from Regulation (EU) 2018/1999 for Long Term Low Carbon Development Strategy.  </w:t>
      </w:r>
    </w:p>
    <w:p w14:paraId="71538A59" w14:textId="085C94DE" w:rsidR="00CD0B20" w:rsidRPr="00AC316B" w:rsidRDefault="00E17339" w:rsidP="00AA34A6">
      <w:pPr>
        <w:rPr>
          <w:rFonts w:ascii="Times New Roman" w:hAnsi="Times New Roman" w:cs="Times New Roman"/>
          <w:i/>
          <w:iCs/>
          <w:lang w:val="en-US"/>
        </w:rPr>
      </w:pPr>
      <w:r w:rsidRPr="00AC316B">
        <w:rPr>
          <w:rFonts w:ascii="Times New Roman" w:hAnsi="Times New Roman" w:cs="Times New Roman"/>
          <w:i/>
          <w:iCs/>
          <w:lang w:val="en-US"/>
        </w:rPr>
        <w:t xml:space="preserve">Explanation: For monitoring and reporting in the LULUCF sector, Member States </w:t>
      </w:r>
      <w:r w:rsidR="00B31CA5" w:rsidRPr="00AC316B">
        <w:rPr>
          <w:rFonts w:ascii="Times New Roman" w:hAnsi="Times New Roman" w:cs="Times New Roman"/>
          <w:i/>
          <w:iCs/>
          <w:lang w:val="en-US"/>
        </w:rPr>
        <w:t>have to</w:t>
      </w:r>
      <w:r w:rsidRPr="00AC316B">
        <w:rPr>
          <w:rFonts w:ascii="Times New Roman" w:hAnsi="Times New Roman" w:cs="Times New Roman"/>
          <w:i/>
          <w:iCs/>
          <w:lang w:val="en-US"/>
        </w:rPr>
        <w:t xml:space="preserve"> use geographically explicit land-use conversion data in accordance with the 2006 IPCC Guidelines for national GHG inventories.</w:t>
      </w:r>
      <w:r w:rsidR="007443D2" w:rsidRPr="00AC316B">
        <w:rPr>
          <w:rFonts w:ascii="Times New Roman" w:hAnsi="Times New Roman" w:cs="Times New Roman"/>
          <w:i/>
          <w:iCs/>
          <w:lang w:val="en-US"/>
        </w:rPr>
        <w:t xml:space="preserve"> From the greenhouse gas inventory submission in 2028 onwards, Member States have to use at least Tier 2 methodologies in accordance with the 2006 IPCC guidelines</w:t>
      </w:r>
      <w:r w:rsidR="00182AE3" w:rsidRPr="00AC316B">
        <w:rPr>
          <w:rFonts w:ascii="Times New Roman" w:hAnsi="Times New Roman" w:cs="Times New Roman"/>
          <w:i/>
          <w:iCs/>
          <w:lang w:val="en-US"/>
        </w:rPr>
        <w:t xml:space="preserve">, and </w:t>
      </w:r>
      <w:r w:rsidR="007443D2" w:rsidRPr="00AC316B">
        <w:rPr>
          <w:rFonts w:ascii="Times New Roman" w:hAnsi="Times New Roman" w:cs="Times New Roman"/>
          <w:i/>
          <w:iCs/>
          <w:lang w:val="en-US"/>
        </w:rPr>
        <w:t>as early as possible and from the greenhouse gas inventory submission in 2030 onwards, at the latest, apply Tier 3 methodologies, in accordance with the 2006 IPCC guidelines</w:t>
      </w:r>
      <w:r w:rsidR="00AA2ED7" w:rsidRPr="00AC316B">
        <w:rPr>
          <w:rFonts w:ascii="Times New Roman" w:hAnsi="Times New Roman" w:cs="Times New Roman"/>
          <w:i/>
          <w:iCs/>
          <w:lang w:val="en-US"/>
        </w:rPr>
        <w:t xml:space="preserve"> for categories defined in Part 3</w:t>
      </w:r>
      <w:r w:rsidR="00582F49" w:rsidRPr="00AC316B">
        <w:rPr>
          <w:rFonts w:ascii="Times New Roman" w:hAnsi="Times New Roman" w:cs="Times New Roman"/>
          <w:i/>
          <w:iCs/>
          <w:lang w:val="en-US"/>
        </w:rPr>
        <w:t xml:space="preserve"> of the</w:t>
      </w:r>
      <w:r w:rsidR="002D4FD0">
        <w:rPr>
          <w:rFonts w:ascii="Times New Roman" w:hAnsi="Times New Roman" w:cs="Times New Roman"/>
          <w:i/>
          <w:iCs/>
          <w:lang w:val="en-US"/>
        </w:rPr>
        <w:t xml:space="preserve"> </w:t>
      </w:r>
      <w:r w:rsidR="00E53CF8" w:rsidRPr="00AC316B">
        <w:rPr>
          <w:rFonts w:ascii="Times New Roman" w:hAnsi="Times New Roman" w:cs="Times New Roman"/>
          <w:i/>
          <w:iCs/>
          <w:lang w:val="en-US"/>
        </w:rPr>
        <w:t xml:space="preserve">Regulation (EU) 2018/1999, as was amended by </w:t>
      </w:r>
      <w:r w:rsidR="004854D2" w:rsidRPr="00AC316B">
        <w:rPr>
          <w:rFonts w:ascii="Times New Roman" w:hAnsi="Times New Roman" w:cs="Times New Roman"/>
          <w:i/>
          <w:iCs/>
          <w:lang w:val="en-US"/>
        </w:rPr>
        <w:t>Regulation (EU) 2023/839.</w:t>
      </w:r>
    </w:p>
    <w:p w14:paraId="2CEF62EB" w14:textId="77777777" w:rsidR="00557D60" w:rsidRPr="00AC316B" w:rsidRDefault="00EC64A5" w:rsidP="00AA34A6">
      <w:pPr>
        <w:rPr>
          <w:rFonts w:ascii="Times New Roman" w:hAnsi="Times New Roman" w:cs="Times New Roman"/>
        </w:rPr>
      </w:pPr>
      <w:r w:rsidRPr="00AC316B">
        <w:rPr>
          <w:rFonts w:ascii="Times New Roman" w:hAnsi="Times New Roman" w:cs="Times New Roman"/>
        </w:rPr>
        <w:t>Currently only 0.8 FTP are available to deal with Energy Governance Regulation at NEA and MTE. It is considered that</w:t>
      </w:r>
      <w:r w:rsidR="00E02BE8" w:rsidRPr="00AC316B">
        <w:rPr>
          <w:rFonts w:ascii="Times New Roman" w:hAnsi="Times New Roman" w:cs="Times New Roman"/>
        </w:rPr>
        <w:t xml:space="preserve"> 8</w:t>
      </w:r>
      <w:r w:rsidRPr="00AC316B">
        <w:rPr>
          <w:rFonts w:ascii="Times New Roman" w:hAnsi="Times New Roman" w:cs="Times New Roman"/>
        </w:rPr>
        <w:t xml:space="preserve"> additional FTEs will be needed </w:t>
      </w:r>
      <w:r w:rsidR="00C257E7" w:rsidRPr="00AC316B">
        <w:rPr>
          <w:rFonts w:ascii="Times New Roman" w:hAnsi="Times New Roman" w:cs="Times New Roman"/>
        </w:rPr>
        <w:t xml:space="preserve">to comply with the requirements of this regulation. </w:t>
      </w:r>
      <w:r w:rsidR="00557D60" w:rsidRPr="00AC316B">
        <w:rPr>
          <w:rFonts w:ascii="Times New Roman" w:hAnsi="Times New Roman" w:cs="Times New Roman"/>
        </w:rPr>
        <w:t xml:space="preserve">The MTE will need to recruit 1additional person for Inventory and 1 for the preparation of documents. NEA would need to recruit 5new staff for the preparation of the GHG Inventory and other reports, MIE 1 person responsible for the </w:t>
      </w:r>
      <w:r w:rsidR="0014031E" w:rsidRPr="00AC316B">
        <w:rPr>
          <w:rFonts w:ascii="Times New Roman" w:hAnsi="Times New Roman" w:cs="Times New Roman"/>
        </w:rPr>
        <w:t>integrated</w:t>
      </w:r>
      <w:r w:rsidR="00557D60" w:rsidRPr="00AC316B">
        <w:rPr>
          <w:rFonts w:ascii="Times New Roman" w:hAnsi="Times New Roman" w:cs="Times New Roman"/>
        </w:rPr>
        <w:t xml:space="preserve"> energy and climate plan</w:t>
      </w:r>
      <w:r w:rsidR="00E02BE8" w:rsidRPr="00AC316B">
        <w:rPr>
          <w:rFonts w:ascii="Times New Roman" w:hAnsi="Times New Roman" w:cs="Times New Roman"/>
        </w:rPr>
        <w:t>,</w:t>
      </w:r>
      <w:r w:rsidR="00557D60" w:rsidRPr="00AC316B">
        <w:rPr>
          <w:rFonts w:ascii="Times New Roman" w:hAnsi="Times New Roman" w:cs="Times New Roman"/>
        </w:rPr>
        <w:t xml:space="preserve"> for the implementation of the requirements of Regulation 1999/2018.</w:t>
      </w:r>
    </w:p>
    <w:p w14:paraId="76B2A6DC" w14:textId="77777777" w:rsidR="00547471" w:rsidRPr="00AC316B" w:rsidRDefault="00547471" w:rsidP="00266446">
      <w:pPr>
        <w:pStyle w:val="Heading2"/>
        <w:numPr>
          <w:ilvl w:val="2"/>
          <w:numId w:val="16"/>
        </w:numPr>
        <w:jc w:val="both"/>
        <w:rPr>
          <w:rFonts w:ascii="Times New Roman" w:hAnsi="Times New Roman" w:cs="Times New Roman"/>
          <w:b/>
        </w:rPr>
      </w:pPr>
      <w:r w:rsidRPr="00AC316B">
        <w:rPr>
          <w:rFonts w:ascii="Times New Roman" w:hAnsi="Times New Roman" w:cs="Times New Roman"/>
          <w:b/>
        </w:rPr>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w:t>
      </w:r>
      <w:r w:rsidR="00055686" w:rsidRPr="00AC316B">
        <w:rPr>
          <w:rStyle w:val="FootnoteReference"/>
          <w:rFonts w:ascii="Times New Roman" w:hAnsi="Times New Roman" w:cs="Times New Roman"/>
          <w:b/>
        </w:rPr>
        <w:footnoteReference w:id="22"/>
      </w:r>
    </w:p>
    <w:p w14:paraId="3EB84FCA" w14:textId="77777777" w:rsidR="00547471" w:rsidRPr="00AC316B" w:rsidRDefault="00547471" w:rsidP="00021D6D">
      <w:pPr>
        <w:pStyle w:val="Heading4"/>
        <w:numPr>
          <w:ilvl w:val="3"/>
          <w:numId w:val="18"/>
        </w:numPr>
        <w:rPr>
          <w:rFonts w:ascii="Times New Roman" w:hAnsi="Times New Roman" w:cs="Times New Roman"/>
          <w:lang w:val="en-GB"/>
        </w:rPr>
      </w:pPr>
      <w:r w:rsidRPr="00AC316B">
        <w:rPr>
          <w:rFonts w:ascii="Times New Roman" w:hAnsi="Times New Roman" w:cs="Times New Roman"/>
        </w:rPr>
        <w:t>Legislation relevant for implementation</w:t>
      </w:r>
    </w:p>
    <w:p w14:paraId="3FD9DA9D" w14:textId="77777777" w:rsidR="00547471" w:rsidRPr="00AC316B" w:rsidRDefault="00547471" w:rsidP="00547471">
      <w:pPr>
        <w:spacing w:before="60" w:after="60"/>
        <w:rPr>
          <w:rFonts w:ascii="Times New Roman" w:hAnsi="Times New Roman" w:cs="Times New Roman"/>
        </w:rPr>
      </w:pPr>
      <w:r w:rsidRPr="00AC316B">
        <w:rPr>
          <w:rFonts w:ascii="Times New Roman" w:hAnsi="Times New Roman" w:cs="Times New Roman"/>
        </w:rPr>
        <w:lastRenderedPageBreak/>
        <w:t xml:space="preserve">Effort Sharing Regulation is addressed to the MSs to share between them the efforts for reaching the EU target for GHG emission reduction. It is not aligned in any national act of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rPr>
        <w:t>, not being yet a MS, therefore, its efforts are neither measured, nor reported as part of the EU efforts.</w:t>
      </w:r>
    </w:p>
    <w:p w14:paraId="23A497E5" w14:textId="77777777" w:rsidR="00547471" w:rsidRPr="00AC316B" w:rsidRDefault="00547471" w:rsidP="00547471">
      <w:pPr>
        <w:spacing w:line="240" w:lineRule="auto"/>
        <w:rPr>
          <w:rFonts w:ascii="Times New Roman" w:hAnsi="Times New Roman" w:cs="Times New Roman"/>
          <w:b/>
          <w:i/>
        </w:rPr>
      </w:pPr>
      <w:r w:rsidRPr="00AC316B">
        <w:rPr>
          <w:rFonts w:ascii="Times New Roman" w:hAnsi="Times New Roman" w:cs="Times New Roman"/>
          <w:bCs/>
          <w:iCs/>
        </w:rPr>
        <w:t xml:space="preserve">However,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bCs/>
          <w:iCs/>
        </w:rPr>
        <w:t xml:space="preserve"> has made progress in terms of</w:t>
      </w:r>
      <w:r w:rsidRPr="00AC316B">
        <w:rPr>
          <w:rFonts w:ascii="Times New Roman" w:hAnsi="Times New Roman" w:cs="Times New Roman"/>
          <w:bCs/>
        </w:rPr>
        <w:t xml:space="preserve"> legislative measures that indirectly create the ground for reducing GHG emissions from ESR sectors. The following legislation has been approved in line with the post-2012 climate regime:</w:t>
      </w:r>
    </w:p>
    <w:p w14:paraId="7C640461" w14:textId="77777777" w:rsidR="00547471" w:rsidRPr="00AC316B" w:rsidRDefault="00CF502A" w:rsidP="00021D6D">
      <w:pPr>
        <w:pStyle w:val="ListParagraph"/>
        <w:numPr>
          <w:ilvl w:val="0"/>
          <w:numId w:val="8"/>
        </w:numPr>
        <w:spacing w:before="60" w:after="60" w:line="276" w:lineRule="auto"/>
        <w:rPr>
          <w:rFonts w:ascii="Times New Roman" w:hAnsi="Times New Roman" w:cs="Times New Roman"/>
        </w:rPr>
      </w:pPr>
      <w:r w:rsidRPr="00AC316B">
        <w:rPr>
          <w:rFonts w:ascii="Times New Roman" w:hAnsi="Times New Roman" w:cs="Times New Roman"/>
        </w:rPr>
        <w:t>Law No. 124/2015 “On energy efficiency’, amended</w:t>
      </w:r>
      <w:r w:rsidR="00547471" w:rsidRPr="00AC316B">
        <w:rPr>
          <w:rFonts w:ascii="Times New Roman" w:hAnsi="Times New Roman" w:cs="Times New Roman"/>
        </w:rPr>
        <w:t xml:space="preserve"> by Law no. 5/2019 that transposed partially Directive 2012/27/EU of the European Parliament and of the Council of 25 October 2012 on energy efficiency, amending Directives 2009/125/EC and 2010/30/EU and repealing Directives 2004/8/EC and 2006/32/EC.</w:t>
      </w:r>
    </w:p>
    <w:p w14:paraId="2408F56D" w14:textId="77777777" w:rsidR="00547471" w:rsidRPr="00AC316B" w:rsidRDefault="00547471" w:rsidP="00021D6D">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76" w:lineRule="auto"/>
        <w:rPr>
          <w:rFonts w:ascii="Times New Roman" w:eastAsia="Times New Roman" w:hAnsi="Times New Roman" w:cs="Times New Roman"/>
        </w:rPr>
      </w:pPr>
      <w:r w:rsidRPr="00AC316B">
        <w:rPr>
          <w:rFonts w:ascii="Times New Roman" w:eastAsia="Times New Roman" w:hAnsi="Times New Roman" w:cs="Times New Roman"/>
        </w:rPr>
        <w:t xml:space="preserve">Roadmap for Western Balkans Sustainability Charter was signed in July 2016 by the </w:t>
      </w:r>
      <w:proofErr w:type="spellStart"/>
      <w:r w:rsidRPr="00AC316B">
        <w:rPr>
          <w:rFonts w:ascii="Times New Roman" w:hAnsi="Times New Roman" w:cs="Times New Roman"/>
          <w:lang w:val="en-US"/>
        </w:rPr>
        <w:t>RoA's</w:t>
      </w:r>
      <w:proofErr w:type="spellEnd"/>
      <w:r w:rsidRPr="00AC316B">
        <w:rPr>
          <w:rFonts w:ascii="Times New Roman" w:eastAsia="Times New Roman" w:hAnsi="Times New Roman" w:cs="Times New Roman"/>
        </w:rPr>
        <w:t xml:space="preserve"> government, underlining the need to implement energy efficiency, promote the use of renewable resources, and support climate change policies.</w:t>
      </w:r>
    </w:p>
    <w:p w14:paraId="06BC1790" w14:textId="77777777" w:rsidR="00547471" w:rsidRPr="00AC316B" w:rsidRDefault="00CF502A" w:rsidP="00021D6D">
      <w:pPr>
        <w:pStyle w:val="ListParagraph"/>
        <w:numPr>
          <w:ilvl w:val="0"/>
          <w:numId w:val="8"/>
        </w:numPr>
        <w:spacing w:before="60" w:after="60" w:line="276" w:lineRule="auto"/>
        <w:rPr>
          <w:rFonts w:ascii="Times New Roman" w:hAnsi="Times New Roman" w:cs="Times New Roman"/>
        </w:rPr>
      </w:pPr>
      <w:r w:rsidRPr="00AC316B">
        <w:rPr>
          <w:rFonts w:ascii="Times New Roman" w:hAnsi="Times New Roman" w:cs="Times New Roman"/>
        </w:rPr>
        <w:t>Law No. 116/2016 “On energy performance in buildings”</w:t>
      </w:r>
      <w:r w:rsidR="00547471" w:rsidRPr="00AC316B">
        <w:rPr>
          <w:rFonts w:ascii="Times New Roman" w:hAnsi="Times New Roman" w:cs="Times New Roman"/>
        </w:rPr>
        <w:t xml:space="preserve"> that transposed partially Directive 2010/31/EU of the European Parliament and of the Council of 19 May 2010 on the energy performance of buildings.</w:t>
      </w:r>
    </w:p>
    <w:p w14:paraId="78E0B54B" w14:textId="6C39D38F" w:rsidR="00547471" w:rsidRPr="00AC316B" w:rsidRDefault="00CF502A" w:rsidP="00021D6D">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rPr>
          <w:rFonts w:ascii="Times New Roman" w:hAnsi="Times New Roman" w:cs="Times New Roman"/>
        </w:rPr>
      </w:pPr>
      <w:r w:rsidRPr="00AC316B">
        <w:rPr>
          <w:rFonts w:ascii="Times New Roman" w:hAnsi="Times New Roman" w:cs="Times New Roman"/>
        </w:rPr>
        <w:t>Law no. 7/2017 “On the promotion of use of energy from renewable resources”</w:t>
      </w:r>
      <w:r w:rsidR="00547471" w:rsidRPr="00AC316B">
        <w:rPr>
          <w:rFonts w:ascii="Times New Roman" w:hAnsi="Times New Roman" w:cs="Times New Roman"/>
        </w:rPr>
        <w:t xml:space="preserve"> that transposed partially Directive 2009/28/EC of the European Parliament and of the Council of 23 April 2009 on the promotion of the use of energy from renewable sources and amending and subsequently repealing Directives 2001/77/EC and 2003/30/EC.</w:t>
      </w:r>
      <w:r w:rsidR="002D4FD0">
        <w:rPr>
          <w:rFonts w:ascii="Times New Roman" w:hAnsi="Times New Roman" w:cs="Times New Roman"/>
        </w:rPr>
        <w:t xml:space="preserve"> </w:t>
      </w:r>
      <w:r w:rsidR="00547471" w:rsidRPr="00AC316B">
        <w:rPr>
          <w:rFonts w:ascii="Times New Roman" w:hAnsi="Times New Roman" w:cs="Times New Roman"/>
        </w:rPr>
        <w:t xml:space="preserve">The purpose of this law is to: a) promote the increase of energy production from renewable sources in order to ensure sustainable development in accordance with the obligations under the Energy Community Treaty; b) to reduce the import of organic fuels, the emission of greenhouse gases and to protect the environment; c) promote the development of the electricity market from renewable sources and its regional integration; d) to increase diversification of the use of energy sources and security of energy supply in </w:t>
      </w:r>
      <w:proofErr w:type="spellStart"/>
      <w:r w:rsidR="00547471" w:rsidRPr="00AC316B">
        <w:rPr>
          <w:rFonts w:ascii="Times New Roman" w:hAnsi="Times New Roman" w:cs="Times New Roman"/>
          <w:lang w:val="en-US"/>
        </w:rPr>
        <w:t>RoA</w:t>
      </w:r>
      <w:proofErr w:type="spellEnd"/>
      <w:r w:rsidR="00547471" w:rsidRPr="00AC316B">
        <w:rPr>
          <w:rFonts w:ascii="Times New Roman" w:hAnsi="Times New Roman" w:cs="Times New Roman"/>
        </w:rPr>
        <w:t>; d) Promote rural development and isolated areas by improving the energy supply of these areas.</w:t>
      </w:r>
    </w:p>
    <w:p w14:paraId="5F97F11C" w14:textId="208E7489" w:rsidR="00547471" w:rsidRPr="00AC316B" w:rsidRDefault="00547471" w:rsidP="00021D6D">
      <w:pPr>
        <w:pStyle w:val="ListParagraph"/>
        <w:numPr>
          <w:ilvl w:val="0"/>
          <w:numId w:val="8"/>
        </w:numPr>
        <w:spacing w:before="60" w:after="60" w:line="276" w:lineRule="auto"/>
        <w:rPr>
          <w:rFonts w:ascii="Times New Roman" w:hAnsi="Times New Roman" w:cs="Times New Roman"/>
        </w:rPr>
      </w:pPr>
      <w:r w:rsidRPr="00AC316B">
        <w:rPr>
          <w:rFonts w:ascii="Times New Roman" w:hAnsi="Times New Roman" w:cs="Times New Roman"/>
        </w:rPr>
        <w:t>The Sustainable Transport Plan was approved by DCM No.841 of 16.11.2016 “On approval of the Sectorial Strategy of Transports and the Action Plan 2016-2020”, which aims to define a pathway for the streamlining of the transport sector with the EU A</w:t>
      </w:r>
      <w:r w:rsidR="00D278E8">
        <w:rPr>
          <w:rFonts w:ascii="Times New Roman" w:hAnsi="Times New Roman" w:cs="Times New Roman"/>
        </w:rPr>
        <w:t>c</w:t>
      </w:r>
      <w:r w:rsidRPr="00AC316B">
        <w:rPr>
          <w:rFonts w:ascii="Times New Roman" w:hAnsi="Times New Roman" w:cs="Times New Roman"/>
        </w:rPr>
        <w:t xml:space="preserve">quis and standards, as well implementing fundamental strategic directions provided by the energy strategies and plans and mobility network. </w:t>
      </w:r>
    </w:p>
    <w:p w14:paraId="6309AA8B" w14:textId="77777777" w:rsidR="00547471" w:rsidRPr="00AC316B" w:rsidRDefault="00547471" w:rsidP="00021D6D">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rPr>
          <w:rFonts w:ascii="Times New Roman" w:hAnsi="Times New Roman" w:cs="Times New Roman"/>
        </w:rPr>
      </w:pPr>
      <w:r w:rsidRPr="00AC316B">
        <w:rPr>
          <w:rFonts w:ascii="Times New Roman" w:hAnsi="Times New Roman" w:cs="Times New Roman"/>
        </w:rPr>
        <w:t xml:space="preserve">The National Energy Strategy 2018 – 2030was approved by DCM No.480 of 31.07.2018 “On the approval of the National Energy Strategy for the period 2018 – 2030”.  </w:t>
      </w:r>
    </w:p>
    <w:p w14:paraId="04E07B81" w14:textId="77777777" w:rsidR="00547471" w:rsidRPr="00AC316B" w:rsidRDefault="00547471" w:rsidP="00021D6D">
      <w:pPr>
        <w:pStyle w:val="ListParagraph"/>
        <w:numPr>
          <w:ilvl w:val="0"/>
          <w:numId w:val="8"/>
        </w:numPr>
        <w:spacing w:before="60" w:after="60" w:line="276" w:lineRule="auto"/>
        <w:rPr>
          <w:rFonts w:ascii="Times New Roman" w:hAnsi="Times New Roman" w:cs="Times New Roman"/>
          <w:bCs/>
        </w:rPr>
      </w:pPr>
      <w:r w:rsidRPr="00AC316B">
        <w:rPr>
          <w:rFonts w:ascii="Times New Roman" w:hAnsi="Times New Roman" w:cs="Times New Roman"/>
        </w:rPr>
        <w:t>The 2</w:t>
      </w:r>
      <w:r w:rsidRPr="00AC316B">
        <w:rPr>
          <w:rFonts w:ascii="Times New Roman" w:hAnsi="Times New Roman" w:cs="Times New Roman"/>
          <w:vertAlign w:val="superscript"/>
        </w:rPr>
        <w:t>nd</w:t>
      </w:r>
      <w:r w:rsidRPr="00AC316B">
        <w:rPr>
          <w:rFonts w:ascii="Times New Roman" w:hAnsi="Times New Roman" w:cs="Times New Roman"/>
        </w:rPr>
        <w:t xml:space="preserve"> and 3</w:t>
      </w:r>
      <w:r w:rsidRPr="00AC316B">
        <w:rPr>
          <w:rFonts w:ascii="Times New Roman" w:hAnsi="Times New Roman" w:cs="Times New Roman"/>
          <w:vertAlign w:val="superscript"/>
        </w:rPr>
        <w:t>rd</w:t>
      </w:r>
      <w:r w:rsidRPr="00AC316B">
        <w:rPr>
          <w:rFonts w:ascii="Times New Roman" w:hAnsi="Times New Roman" w:cs="Times New Roman"/>
        </w:rPr>
        <w:t xml:space="preserve"> National Energy Efficiency Action Plan (NEEAP) 2017 – 2020 was adopted by the DCM.No.709 of 1.12.2017.</w:t>
      </w:r>
    </w:p>
    <w:p w14:paraId="32EEB1A5" w14:textId="77777777" w:rsidR="00547471" w:rsidRPr="00AC316B" w:rsidRDefault="00547471" w:rsidP="00021D6D">
      <w:pPr>
        <w:pStyle w:val="ListParagraph"/>
        <w:numPr>
          <w:ilvl w:val="0"/>
          <w:numId w:val="8"/>
        </w:numPr>
        <w:spacing w:before="60" w:after="60" w:line="240" w:lineRule="auto"/>
        <w:rPr>
          <w:rFonts w:ascii="Times New Roman" w:hAnsi="Times New Roman" w:cs="Times New Roman"/>
        </w:rPr>
      </w:pPr>
      <w:r w:rsidRPr="00AC316B">
        <w:rPr>
          <w:rFonts w:ascii="Times New Roman" w:eastAsia="Times New Roman" w:hAnsi="Times New Roman" w:cs="Times New Roman"/>
        </w:rPr>
        <w:t>A single Document on Strategic Policies and Plan on Climate Change</w:t>
      </w:r>
      <w:r w:rsidRPr="00AC316B">
        <w:rPr>
          <w:rStyle w:val="FootnoteReference"/>
          <w:rFonts w:ascii="Times New Roman" w:eastAsia="Times New Roman" w:hAnsi="Times New Roman" w:cs="Times New Roman"/>
        </w:rPr>
        <w:footnoteReference w:id="23"/>
      </w:r>
      <w:r w:rsidRPr="00AC316B">
        <w:rPr>
          <w:rFonts w:ascii="Times New Roman" w:eastAsia="Times New Roman" w:hAnsi="Times New Roman" w:cs="Times New Roman"/>
        </w:rPr>
        <w:t>was approved in 2019</w:t>
      </w:r>
      <w:r w:rsidRPr="00AC316B">
        <w:rPr>
          <w:rStyle w:val="FootnoteReference"/>
          <w:rFonts w:ascii="Times New Roman" w:eastAsia="Times New Roman" w:hAnsi="Times New Roman" w:cs="Times New Roman"/>
        </w:rPr>
        <w:footnoteReference w:id="24"/>
      </w:r>
      <w:r w:rsidRPr="00AC316B">
        <w:rPr>
          <w:rFonts w:ascii="Times New Roman" w:eastAsia="Times New Roman" w:hAnsi="Times New Roman" w:cs="Times New Roman"/>
        </w:rPr>
        <w:t xml:space="preserve"> as recommended in several EC Progress Reports. The mitigation part of it was conceived as an umbrella strategy/plan, based on existing policy documents, strategies and plans on mitigation. Most of the measures are in the energy and transport sector, followed by LUCF and agriculture and some crosscutting measures. The measures are mainly concentrated in the medium term (by 2020) and only slightly in the long run (2030 and 2050).  </w:t>
      </w:r>
    </w:p>
    <w:p w14:paraId="0A21E01C" w14:textId="77777777" w:rsidR="00547471" w:rsidRPr="00AC316B" w:rsidRDefault="00547471" w:rsidP="00547471">
      <w:pPr>
        <w:pStyle w:val="ListParagraph"/>
        <w:keepNext/>
        <w:keepLines/>
        <w:spacing w:after="0" w:line="240" w:lineRule="auto"/>
        <w:ind w:left="360"/>
        <w:rPr>
          <w:rFonts w:ascii="Times New Roman" w:hAnsi="Times New Roman" w:cs="Times New Roman"/>
        </w:rPr>
      </w:pPr>
    </w:p>
    <w:p w14:paraId="509F4B7E" w14:textId="77777777" w:rsidR="00547471" w:rsidRPr="00AC316B" w:rsidRDefault="00547471" w:rsidP="00021D6D">
      <w:pPr>
        <w:pStyle w:val="Heading4"/>
        <w:numPr>
          <w:ilvl w:val="3"/>
          <w:numId w:val="18"/>
        </w:numPr>
        <w:rPr>
          <w:rFonts w:ascii="Times New Roman" w:hAnsi="Times New Roman" w:cs="Times New Roman"/>
        </w:rPr>
      </w:pPr>
      <w:r w:rsidRPr="00AC316B">
        <w:rPr>
          <w:rFonts w:ascii="Times New Roman" w:hAnsi="Times New Roman" w:cs="Times New Roman"/>
        </w:rPr>
        <w:t xml:space="preserve">Transposition Plan </w:t>
      </w:r>
    </w:p>
    <w:p w14:paraId="0A1FF8E5" w14:textId="5E000DF6" w:rsidR="00547471" w:rsidRPr="00AC316B" w:rsidRDefault="00547471" w:rsidP="00C93849">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079C0DAF" w14:textId="77777777" w:rsidR="00547471" w:rsidRPr="00AC316B" w:rsidRDefault="00547471" w:rsidP="00547471">
      <w:pPr>
        <w:rPr>
          <w:rFonts w:ascii="Times New Roman" w:hAnsi="Times New Roman" w:cs="Times New Roman"/>
          <w:lang w:val="en-US"/>
        </w:rPr>
      </w:pP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should align with the Effort Sharing Regulation, which covers the period 2021-2030, but no plans have been made in this regard. Efforts of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will not be measured, counted or reported as part of the EU efforts, as long as it </w:t>
      </w:r>
      <w:r w:rsidR="0014031E" w:rsidRPr="00AC316B">
        <w:rPr>
          <w:rFonts w:ascii="Times New Roman" w:hAnsi="Times New Roman" w:cs="Times New Roman"/>
          <w:lang w:val="en-US"/>
        </w:rPr>
        <w:t>ha</w:t>
      </w:r>
      <w:r w:rsidRPr="00AC316B">
        <w:rPr>
          <w:rFonts w:ascii="Times New Roman" w:hAnsi="Times New Roman" w:cs="Times New Roman"/>
          <w:lang w:val="en-US"/>
        </w:rPr>
        <w:t>s not accessed the EU.</w:t>
      </w:r>
    </w:p>
    <w:p w14:paraId="08C5B7A9" w14:textId="77777777" w:rsidR="002E44A0" w:rsidRPr="00AC316B" w:rsidRDefault="00547471" w:rsidP="00547471">
      <w:pPr>
        <w:rPr>
          <w:rFonts w:ascii="Times New Roman" w:hAnsi="Times New Roman" w:cs="Times New Roman"/>
          <w:lang w:val="en-US"/>
        </w:rPr>
      </w:pPr>
      <w:r w:rsidRPr="00AC316B">
        <w:rPr>
          <w:rFonts w:ascii="Times New Roman" w:hAnsi="Times New Roman" w:cs="Times New Roman"/>
          <w:lang w:val="en-US"/>
        </w:rPr>
        <w:t>The Regulation (EU) 2018/842</w:t>
      </w:r>
      <w:bookmarkStart w:id="28" w:name="_Hlk150888546"/>
      <w:r w:rsidR="005A7B69" w:rsidRPr="00AC316B">
        <w:rPr>
          <w:rFonts w:ascii="Times New Roman" w:hAnsi="Times New Roman" w:cs="Times New Roman"/>
          <w:lang w:val="en-US"/>
        </w:rPr>
        <w:t xml:space="preserve">and </w:t>
      </w:r>
      <w:r w:rsidR="00435E6C" w:rsidRPr="00AC316B">
        <w:rPr>
          <w:rFonts w:ascii="Times New Roman" w:hAnsi="Times New Roman" w:cs="Times New Roman"/>
          <w:lang w:val="en-US"/>
        </w:rPr>
        <w:t xml:space="preserve">the </w:t>
      </w:r>
      <w:r w:rsidR="004512BA" w:rsidRPr="00AC316B">
        <w:rPr>
          <w:rFonts w:ascii="Times New Roman" w:hAnsi="Times New Roman" w:cs="Times New Roman"/>
          <w:lang w:val="en-US"/>
        </w:rPr>
        <w:t>Regulation (EU) 2023/857</w:t>
      </w:r>
      <w:bookmarkEnd w:id="28"/>
      <w:r w:rsidRPr="00AC316B">
        <w:rPr>
          <w:rFonts w:ascii="Times New Roman" w:hAnsi="Times New Roman" w:cs="Times New Roman"/>
          <w:lang w:val="en-US"/>
        </w:rPr>
        <w:t xml:space="preserve">applies to GHG emissions from source categories under the Intergovernmental Panel on Climate Change (IPCC), which include energy, industrial processes and product use, agriculture and waste, </w:t>
      </w:r>
      <w:r w:rsidR="003D0AE7" w:rsidRPr="00AC316B">
        <w:rPr>
          <w:rFonts w:ascii="Times New Roman" w:hAnsi="Times New Roman" w:cs="Times New Roman"/>
          <w:lang w:val="en-US"/>
        </w:rPr>
        <w:t>except for</w:t>
      </w:r>
      <w:r w:rsidRPr="00AC316B">
        <w:rPr>
          <w:rFonts w:ascii="Times New Roman" w:hAnsi="Times New Roman" w:cs="Times New Roman"/>
          <w:lang w:val="en-US"/>
        </w:rPr>
        <w:t xml:space="preserve"> greenhouse gas emissions from the activities listed in Annex I to Directive 2003/87/EC</w:t>
      </w:r>
      <w:r w:rsidR="002A7BB7" w:rsidRPr="00AC316B">
        <w:rPr>
          <w:rFonts w:ascii="Times New Roman" w:hAnsi="Times New Roman" w:cs="Times New Roman"/>
          <w:lang w:val="en-US"/>
        </w:rPr>
        <w:t xml:space="preserve"> (Annex 2 of the Law “On climate change)</w:t>
      </w:r>
      <w:r w:rsidRPr="00AC316B">
        <w:rPr>
          <w:rFonts w:ascii="Times New Roman" w:hAnsi="Times New Roman" w:cs="Times New Roman"/>
          <w:lang w:val="en-US"/>
        </w:rPr>
        <w:t xml:space="preserve">. </w:t>
      </w:r>
    </w:p>
    <w:p w14:paraId="24239401" w14:textId="77777777" w:rsidR="00BA4202" w:rsidRPr="00AC316B" w:rsidRDefault="00547471" w:rsidP="002E44A0">
      <w:pPr>
        <w:pStyle w:val="ListParagraph"/>
        <w:numPr>
          <w:ilvl w:val="0"/>
          <w:numId w:val="57"/>
        </w:numPr>
        <w:rPr>
          <w:rFonts w:ascii="Times New Roman" w:hAnsi="Times New Roman" w:cs="Times New Roman"/>
          <w:lang w:val="en-US"/>
        </w:rPr>
      </w:pPr>
      <w:r w:rsidRPr="00AC316B">
        <w:rPr>
          <w:rFonts w:ascii="Times New Roman" w:hAnsi="Times New Roman" w:cs="Times New Roman"/>
          <w:lang w:val="en-US"/>
        </w:rPr>
        <w:t xml:space="preserve">Therefore, the </w:t>
      </w:r>
      <w:r w:rsidRPr="00AC316B">
        <w:rPr>
          <w:rFonts w:ascii="Times New Roman" w:hAnsi="Times New Roman" w:cs="Times New Roman"/>
        </w:rPr>
        <w:t xml:space="preserve">DCM </w:t>
      </w:r>
      <w:r w:rsidR="002A7BB7" w:rsidRPr="00AC316B">
        <w:rPr>
          <w:rFonts w:ascii="Times New Roman" w:hAnsi="Times New Roman" w:cs="Times New Roman"/>
        </w:rPr>
        <w:t xml:space="preserve">no.889 dt. 27.12.2022 </w:t>
      </w:r>
      <w:r w:rsidRPr="00AC316B">
        <w:rPr>
          <w:rFonts w:ascii="Times New Roman" w:hAnsi="Times New Roman" w:cs="Times New Roman"/>
        </w:rPr>
        <w:t xml:space="preserve">“On monitoring and reporting on GHGs and other climate issues at the national level” </w:t>
      </w:r>
      <w:r w:rsidRPr="00AC316B">
        <w:rPr>
          <w:rFonts w:ascii="Times New Roman" w:hAnsi="Times New Roman" w:cs="Times New Roman"/>
          <w:lang w:val="en-US"/>
        </w:rPr>
        <w:t xml:space="preserve">requirement </w:t>
      </w:r>
      <w:r w:rsidR="002A7BB7" w:rsidRPr="00AC316B">
        <w:rPr>
          <w:rFonts w:ascii="Times New Roman" w:hAnsi="Times New Roman" w:cs="Times New Roman"/>
          <w:lang w:val="en-US"/>
        </w:rPr>
        <w:t xml:space="preserve">for </w:t>
      </w:r>
      <w:r w:rsidRPr="00AC316B">
        <w:rPr>
          <w:rFonts w:ascii="Times New Roman" w:hAnsi="Times New Roman" w:cs="Times New Roman"/>
          <w:lang w:val="en-US"/>
        </w:rPr>
        <w:t>GHG emissions monitor</w:t>
      </w:r>
      <w:r w:rsidR="002A7BB7" w:rsidRPr="00AC316B">
        <w:rPr>
          <w:rFonts w:ascii="Times New Roman" w:hAnsi="Times New Roman" w:cs="Times New Roman"/>
          <w:lang w:val="en-US"/>
        </w:rPr>
        <w:t>ing</w:t>
      </w:r>
      <w:r w:rsidRPr="00AC316B">
        <w:rPr>
          <w:rFonts w:ascii="Times New Roman" w:hAnsi="Times New Roman" w:cs="Times New Roman"/>
          <w:lang w:val="en-US"/>
        </w:rPr>
        <w:t xml:space="preserve"> and </w:t>
      </w:r>
      <w:r w:rsidR="002A7BB7" w:rsidRPr="00AC316B">
        <w:rPr>
          <w:rFonts w:ascii="Times New Roman" w:hAnsi="Times New Roman" w:cs="Times New Roman"/>
          <w:lang w:val="en-US"/>
        </w:rPr>
        <w:t xml:space="preserve">reporting </w:t>
      </w:r>
      <w:r w:rsidRPr="00AC316B">
        <w:rPr>
          <w:rFonts w:ascii="Times New Roman" w:hAnsi="Times New Roman" w:cs="Times New Roman"/>
          <w:lang w:val="en-US"/>
        </w:rPr>
        <w:t xml:space="preserve">at national level </w:t>
      </w:r>
      <w:r w:rsidR="002A7BB7" w:rsidRPr="00AC316B">
        <w:rPr>
          <w:rFonts w:ascii="Times New Roman" w:hAnsi="Times New Roman" w:cs="Times New Roman"/>
          <w:lang w:val="en-US"/>
        </w:rPr>
        <w:t>will need to be reviewed and amended, as appropriate, to further align with</w:t>
      </w:r>
    </w:p>
    <w:p w14:paraId="03F1BA64" w14:textId="77777777" w:rsidR="00BA4202" w:rsidRPr="00AC316B" w:rsidRDefault="00547471" w:rsidP="00BA4202">
      <w:pPr>
        <w:pStyle w:val="ListParagraph"/>
        <w:numPr>
          <w:ilvl w:val="1"/>
          <w:numId w:val="57"/>
        </w:numPr>
        <w:rPr>
          <w:rFonts w:ascii="Times New Roman" w:hAnsi="Times New Roman" w:cs="Times New Roman"/>
          <w:lang w:val="en-US"/>
        </w:rPr>
      </w:pPr>
      <w:r w:rsidRPr="00AC316B">
        <w:rPr>
          <w:rFonts w:ascii="Times New Roman" w:hAnsi="Times New Roman" w:cs="Times New Roman"/>
          <w:lang w:val="en-US"/>
        </w:rPr>
        <w:t xml:space="preserve">Commission Implementing Regulation (EU) 2020/1208 on structure, format, submission processes and review of information reported by Member States, </w:t>
      </w:r>
    </w:p>
    <w:p w14:paraId="6B884180" w14:textId="77777777" w:rsidR="00547471" w:rsidRPr="00AC316B" w:rsidRDefault="00547471" w:rsidP="00BA4202">
      <w:pPr>
        <w:pStyle w:val="ListParagraph"/>
        <w:numPr>
          <w:ilvl w:val="1"/>
          <w:numId w:val="57"/>
        </w:numPr>
        <w:rPr>
          <w:rFonts w:ascii="Times New Roman" w:hAnsi="Times New Roman" w:cs="Times New Roman"/>
          <w:lang w:val="en-US"/>
        </w:rPr>
      </w:pPr>
      <w:r w:rsidRPr="00AC316B">
        <w:rPr>
          <w:rFonts w:ascii="Times New Roman" w:hAnsi="Times New Roman" w:cs="Times New Roman"/>
          <w:lang w:val="en-US"/>
        </w:rPr>
        <w:t>including to be broken down into sectors covered by the emission trading scheme (ETS) and non ETS sectors, covered by Regulation (EU) 2018/842</w:t>
      </w:r>
      <w:r w:rsidR="00D477CA" w:rsidRPr="00AC316B">
        <w:rPr>
          <w:rFonts w:ascii="Times New Roman" w:hAnsi="Times New Roman" w:cs="Times New Roman"/>
          <w:lang w:val="en-US"/>
        </w:rPr>
        <w:t xml:space="preserve"> and the Regulation (EU) 2023/857</w:t>
      </w:r>
      <w:r w:rsidRPr="00AC316B">
        <w:rPr>
          <w:rFonts w:ascii="Times New Roman" w:hAnsi="Times New Roman" w:cs="Times New Roman"/>
          <w:lang w:val="en-US"/>
        </w:rPr>
        <w:t>.</w:t>
      </w:r>
    </w:p>
    <w:p w14:paraId="6545CE06" w14:textId="1ACC6FC3" w:rsidR="00547471" w:rsidRPr="00AC316B" w:rsidRDefault="00547471" w:rsidP="00C93849">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41FDA634" w14:textId="4DDDE31D" w:rsidR="00547471" w:rsidRPr="00AC316B" w:rsidRDefault="00547471" w:rsidP="00A37C1D">
      <w:pPr>
        <w:pStyle w:val="ListParagraph"/>
        <w:numPr>
          <w:ilvl w:val="0"/>
          <w:numId w:val="57"/>
        </w:numPr>
        <w:rPr>
          <w:rFonts w:ascii="Times New Roman" w:hAnsi="Times New Roman" w:cs="Times New Roman"/>
          <w:lang w:val="en-US"/>
        </w:rPr>
      </w:pPr>
      <w:r w:rsidRPr="00AC316B">
        <w:rPr>
          <w:rFonts w:ascii="Times New Roman" w:hAnsi="Times New Roman" w:cs="Times New Roman"/>
          <w:lang w:val="en-US"/>
        </w:rPr>
        <w:t xml:space="preserve">The Climate Change Law </w:t>
      </w:r>
      <w:r w:rsidR="00CC0482" w:rsidRPr="00AC316B">
        <w:rPr>
          <w:rFonts w:ascii="Times New Roman" w:hAnsi="Times New Roman" w:cs="Times New Roman"/>
          <w:lang w:val="en-US"/>
        </w:rPr>
        <w:t xml:space="preserve">and/or the DCM </w:t>
      </w:r>
      <w:r w:rsidR="002A7BB7" w:rsidRPr="00AC316B">
        <w:rPr>
          <w:rFonts w:ascii="Times New Roman" w:hAnsi="Times New Roman" w:cs="Times New Roman"/>
        </w:rPr>
        <w:t xml:space="preserve">no.889 dt. 27.12.2022 </w:t>
      </w:r>
      <w:r w:rsidR="00CC0482" w:rsidRPr="00AC316B">
        <w:rPr>
          <w:rFonts w:ascii="Times New Roman" w:hAnsi="Times New Roman" w:cs="Times New Roman"/>
          <w:lang w:val="en-US"/>
        </w:rPr>
        <w:t>“On monitoring and reporting on GHGs and other climate change related information at the national</w:t>
      </w:r>
      <w:r w:rsidR="00D278E8">
        <w:rPr>
          <w:rFonts w:ascii="Times New Roman" w:hAnsi="Times New Roman" w:cs="Times New Roman"/>
          <w:lang w:val="en-US"/>
        </w:rPr>
        <w:t xml:space="preserve"> </w:t>
      </w:r>
      <w:r w:rsidR="00CC0482" w:rsidRPr="00AC316B">
        <w:rPr>
          <w:rFonts w:ascii="Times New Roman" w:hAnsi="Times New Roman" w:cs="Times New Roman"/>
          <w:lang w:val="en-US"/>
        </w:rPr>
        <w:t xml:space="preserve">level </w:t>
      </w:r>
      <w:r w:rsidRPr="00AC316B">
        <w:rPr>
          <w:rFonts w:ascii="Times New Roman" w:hAnsi="Times New Roman" w:cs="Times New Roman"/>
          <w:lang w:val="en-US"/>
        </w:rPr>
        <w:t xml:space="preserve">will be amended to establish a clear responsibility for MTE for the </w:t>
      </w:r>
      <w:r w:rsidR="003B58E6" w:rsidRPr="00AC316B">
        <w:rPr>
          <w:rFonts w:ascii="Times New Roman" w:hAnsi="Times New Roman" w:cs="Times New Roman"/>
          <w:lang w:val="en-US"/>
        </w:rPr>
        <w:t xml:space="preserve">controlling of </w:t>
      </w:r>
      <w:r w:rsidRPr="00AC316B">
        <w:rPr>
          <w:rFonts w:ascii="Times New Roman" w:hAnsi="Times New Roman" w:cs="Times New Roman"/>
          <w:lang w:val="en-US"/>
        </w:rPr>
        <w:t>overall compliance over the implementation of the obligations pursuant the Regulation (EU) 2018/842</w:t>
      </w:r>
      <w:r w:rsidR="004525BA" w:rsidRPr="00AC316B">
        <w:rPr>
          <w:rFonts w:ascii="Times New Roman" w:hAnsi="Times New Roman" w:cs="Times New Roman"/>
          <w:lang w:val="en-US"/>
        </w:rPr>
        <w:t xml:space="preserve"> and the Regulation (EU) 2023/857</w:t>
      </w:r>
      <w:r w:rsidR="00435E6C" w:rsidRPr="00AC316B">
        <w:rPr>
          <w:rFonts w:ascii="Times New Roman" w:hAnsi="Times New Roman" w:cs="Times New Roman"/>
          <w:lang w:val="en-US"/>
        </w:rPr>
        <w:t xml:space="preserve"> together with </w:t>
      </w:r>
      <w:r w:rsidR="00186897" w:rsidRPr="00AC316B">
        <w:rPr>
          <w:rFonts w:ascii="Times New Roman" w:hAnsi="Times New Roman" w:cs="Times New Roman"/>
          <w:lang w:val="en-US"/>
        </w:rPr>
        <w:t xml:space="preserve">state bodies responsible for </w:t>
      </w:r>
      <w:r w:rsidR="00886BFE" w:rsidRPr="00AC316B">
        <w:rPr>
          <w:rFonts w:ascii="Times New Roman" w:hAnsi="Times New Roman" w:cs="Times New Roman"/>
          <w:lang w:val="en-US"/>
        </w:rPr>
        <w:t>energy, industry, transport, construction, economy, entrepreneurship, agriculture, forestry</w:t>
      </w:r>
      <w:r w:rsidR="003B58E6" w:rsidRPr="00AC316B">
        <w:rPr>
          <w:rFonts w:ascii="Times New Roman" w:hAnsi="Times New Roman" w:cs="Times New Roman"/>
          <w:lang w:val="en-US"/>
        </w:rPr>
        <w:t>, waste</w:t>
      </w:r>
      <w:r w:rsidR="00886BFE" w:rsidRPr="00AC316B">
        <w:rPr>
          <w:rFonts w:ascii="Times New Roman" w:hAnsi="Times New Roman" w:cs="Times New Roman"/>
          <w:lang w:val="en-US"/>
        </w:rPr>
        <w:t xml:space="preserve"> and tourism.</w:t>
      </w:r>
    </w:p>
    <w:p w14:paraId="3ADDF38E" w14:textId="77777777" w:rsidR="007B0E9C" w:rsidRPr="00AC316B" w:rsidRDefault="00547471" w:rsidP="00A37C1D">
      <w:pPr>
        <w:pStyle w:val="ListParagraph"/>
        <w:numPr>
          <w:ilvl w:val="0"/>
          <w:numId w:val="57"/>
        </w:numPr>
        <w:rPr>
          <w:rFonts w:ascii="Times New Roman" w:hAnsi="Times New Roman" w:cs="Times New Roman"/>
          <w:lang w:val="en-US"/>
        </w:rPr>
      </w:pPr>
      <w:r w:rsidRPr="00AC316B">
        <w:rPr>
          <w:rFonts w:ascii="Times New Roman" w:hAnsi="Times New Roman" w:cs="Times New Roman"/>
          <w:lang w:val="en-US"/>
        </w:rPr>
        <w:t xml:space="preserve">MTE will control that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greenhouse gas emissions from sectors not covered by the ETS do not exceed the national allocation set for each year in </w:t>
      </w:r>
      <w:r w:rsidR="00BA4202" w:rsidRPr="00AC316B">
        <w:rPr>
          <w:rFonts w:ascii="Times New Roman" w:hAnsi="Times New Roman" w:cs="Times New Roman"/>
          <w:lang w:val="en-US"/>
        </w:rPr>
        <w:t xml:space="preserve">the </w:t>
      </w:r>
      <w:r w:rsidRPr="00AC316B">
        <w:rPr>
          <w:rFonts w:ascii="Times New Roman" w:hAnsi="Times New Roman" w:cs="Times New Roman"/>
          <w:lang w:val="en-US"/>
        </w:rPr>
        <w:t xml:space="preserve">period from 2021 to 2030, </w:t>
      </w:r>
      <w:r w:rsidR="00B42CC2" w:rsidRPr="00AC316B">
        <w:rPr>
          <w:rFonts w:ascii="Times New Roman" w:hAnsi="Times New Roman" w:cs="Times New Roman"/>
          <w:lang w:val="en-US"/>
        </w:rPr>
        <w:t xml:space="preserve">primarily through the annual inventory of greenhouse gas emissions, then the Report on the state of implementation of the Integrated Energy and Climate Plan, reports on policies and measures to mitigate climate change, reports on projections of greenhouse gas emissions and other reports in accordance with the Regulation </w:t>
      </w:r>
      <w:r w:rsidR="00F84AE8" w:rsidRPr="00AC316B">
        <w:rPr>
          <w:rFonts w:ascii="Times New Roman" w:hAnsi="Times New Roman" w:cs="Times New Roman"/>
          <w:lang w:val="en-US"/>
        </w:rPr>
        <w:t>(EU) 2018/1999.</w:t>
      </w:r>
    </w:p>
    <w:p w14:paraId="6FD5602E" w14:textId="77777777" w:rsidR="00547471" w:rsidRPr="00AC316B" w:rsidRDefault="007B0E9C" w:rsidP="00A37C1D">
      <w:pPr>
        <w:pStyle w:val="ListParagraph"/>
        <w:numPr>
          <w:ilvl w:val="0"/>
          <w:numId w:val="57"/>
        </w:numPr>
        <w:rPr>
          <w:rFonts w:ascii="Times New Roman" w:hAnsi="Times New Roman" w:cs="Times New Roman"/>
          <w:lang w:val="en-US"/>
        </w:rPr>
      </w:pPr>
      <w:r w:rsidRPr="00AC316B">
        <w:rPr>
          <w:rFonts w:ascii="Times New Roman" w:hAnsi="Times New Roman" w:cs="Times New Roman"/>
          <w:lang w:val="en-US"/>
        </w:rPr>
        <w:t xml:space="preserve">MTE </w:t>
      </w:r>
      <w:r w:rsidR="00547471" w:rsidRPr="00AC316B">
        <w:rPr>
          <w:rFonts w:ascii="Times New Roman" w:hAnsi="Times New Roman" w:cs="Times New Roman"/>
          <w:lang w:val="en-US"/>
        </w:rPr>
        <w:t>will</w:t>
      </w:r>
      <w:r w:rsidRPr="00AC316B">
        <w:rPr>
          <w:rFonts w:ascii="Times New Roman" w:hAnsi="Times New Roman" w:cs="Times New Roman"/>
          <w:lang w:val="en-US"/>
        </w:rPr>
        <w:t xml:space="preserve"> also</w:t>
      </w:r>
      <w:r w:rsidR="00547471" w:rsidRPr="00AC316B">
        <w:rPr>
          <w:rFonts w:ascii="Times New Roman" w:hAnsi="Times New Roman" w:cs="Times New Roman"/>
          <w:lang w:val="en-US"/>
        </w:rPr>
        <w:t xml:space="preserve"> be responsible for the determination on use of flexibilities and revenues use, </w:t>
      </w:r>
      <w:r w:rsidR="003B58E6" w:rsidRPr="00AC316B">
        <w:rPr>
          <w:rFonts w:ascii="Times New Roman" w:hAnsi="Times New Roman" w:cs="Times New Roman"/>
          <w:lang w:val="en-US"/>
        </w:rPr>
        <w:t xml:space="preserve">coordination of </w:t>
      </w:r>
      <w:r w:rsidR="00547471" w:rsidRPr="00AC316B">
        <w:rPr>
          <w:rFonts w:ascii="Times New Roman" w:hAnsi="Times New Roman" w:cs="Times New Roman"/>
          <w:lang w:val="en-US"/>
        </w:rPr>
        <w:t>preparation of corrective action plan if needed, coordination of implementation additional measures if needed.</w:t>
      </w:r>
    </w:p>
    <w:p w14:paraId="67D7BD7E" w14:textId="30E0B86F" w:rsidR="00A13F46" w:rsidRPr="00AC316B" w:rsidRDefault="00B0729F" w:rsidP="00A37C1D">
      <w:pPr>
        <w:pStyle w:val="ListParagraph"/>
        <w:numPr>
          <w:ilvl w:val="0"/>
          <w:numId w:val="57"/>
        </w:numPr>
        <w:rPr>
          <w:rFonts w:ascii="Times New Roman" w:hAnsi="Times New Roman" w:cs="Times New Roman"/>
          <w:lang w:val="en-US"/>
        </w:rPr>
      </w:pPr>
      <w:r w:rsidRPr="00AC316B">
        <w:rPr>
          <w:rFonts w:ascii="Times New Roman" w:hAnsi="Times New Roman" w:cs="Times New Roman"/>
          <w:lang w:val="en-US"/>
        </w:rPr>
        <w:t xml:space="preserve">Considering that the national annual emission quota for sectors that are not in the EU greenhouse gas </w:t>
      </w:r>
      <w:r w:rsidR="00CC6B50" w:rsidRPr="00AC316B">
        <w:rPr>
          <w:rFonts w:ascii="Times New Roman" w:hAnsi="Times New Roman" w:cs="Times New Roman"/>
          <w:lang w:val="en-US"/>
        </w:rPr>
        <w:t>al</w:t>
      </w:r>
      <w:r w:rsidR="006D2C46" w:rsidRPr="00AC316B">
        <w:rPr>
          <w:rFonts w:ascii="Times New Roman" w:hAnsi="Times New Roman" w:cs="Times New Roman"/>
          <w:lang w:val="en-US"/>
        </w:rPr>
        <w:t>l</w:t>
      </w:r>
      <w:r w:rsidR="00CC6B50" w:rsidRPr="00AC316B">
        <w:rPr>
          <w:rFonts w:ascii="Times New Roman" w:hAnsi="Times New Roman" w:cs="Times New Roman"/>
          <w:lang w:val="en-US"/>
        </w:rPr>
        <w:t>owances</w:t>
      </w:r>
      <w:r w:rsidRPr="00AC316B">
        <w:rPr>
          <w:rFonts w:ascii="Times New Roman" w:hAnsi="Times New Roman" w:cs="Times New Roman"/>
          <w:lang w:val="en-US"/>
        </w:rPr>
        <w:t xml:space="preserve"> trading system is recorded in the Union Regist</w:t>
      </w:r>
      <w:r w:rsidR="000C39E0" w:rsidRPr="00AC316B">
        <w:rPr>
          <w:rFonts w:ascii="Times New Roman" w:hAnsi="Times New Roman" w:cs="Times New Roman"/>
          <w:lang w:val="en-US"/>
        </w:rPr>
        <w:t>ry</w:t>
      </w:r>
      <w:r w:rsidRPr="00AC316B">
        <w:rPr>
          <w:rFonts w:ascii="Times New Roman" w:hAnsi="Times New Roman" w:cs="Times New Roman"/>
          <w:lang w:val="en-US"/>
        </w:rPr>
        <w:t xml:space="preserve"> on a special national account, it will be necessary to determine the MTE that manages this account and conducts transactions.</w:t>
      </w:r>
    </w:p>
    <w:p w14:paraId="5A8D837B" w14:textId="77777777" w:rsidR="00547471" w:rsidRPr="00AC316B" w:rsidRDefault="00547471" w:rsidP="00547471">
      <w:pPr>
        <w:rPr>
          <w:rFonts w:ascii="Times New Roman" w:hAnsi="Times New Roman" w:cs="Times New Roman"/>
          <w:lang w:val="en-US"/>
        </w:rPr>
      </w:pPr>
      <w:r w:rsidRPr="00AC316B">
        <w:rPr>
          <w:rFonts w:ascii="Times New Roman" w:hAnsi="Times New Roman" w:cs="Times New Roman"/>
          <w:lang w:val="en-US"/>
        </w:rPr>
        <w:t xml:space="preserve">Immediately before EU accession, national legislation, Law and Monitoring DCM will be amended and prepared for a time when EU legislation and Regulations will be directly applicable to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This will be done by removing the texts of the provisions of EU regulations and Regulations from national legislation and prescribing the competence of the institutions to implement each article of regulations and Regulations that require action by Member States.</w:t>
      </w:r>
    </w:p>
    <w:p w14:paraId="01F9F76E" w14:textId="77777777" w:rsidR="00547471" w:rsidRPr="00AC316B" w:rsidRDefault="00547471" w:rsidP="00021D6D">
      <w:pPr>
        <w:pStyle w:val="Heading4"/>
        <w:numPr>
          <w:ilvl w:val="3"/>
          <w:numId w:val="18"/>
        </w:numPr>
        <w:rPr>
          <w:rFonts w:ascii="Times New Roman" w:hAnsi="Times New Roman" w:cs="Times New Roman"/>
        </w:rPr>
      </w:pPr>
      <w:r w:rsidRPr="00AC316B">
        <w:rPr>
          <w:rFonts w:ascii="Times New Roman" w:hAnsi="Times New Roman" w:cs="Times New Roman"/>
        </w:rPr>
        <w:t xml:space="preserve">Implementation </w:t>
      </w:r>
    </w:p>
    <w:p w14:paraId="6D95E018" w14:textId="77777777" w:rsidR="00547471" w:rsidRPr="00AC316B" w:rsidRDefault="00547471" w:rsidP="00547471">
      <w:pPr>
        <w:spacing w:before="60" w:after="60"/>
        <w:rPr>
          <w:rFonts w:ascii="Times New Roman" w:hAnsi="Times New Roman" w:cs="Times New Roman"/>
        </w:rPr>
      </w:pPr>
      <w:r w:rsidRPr="00AC316B">
        <w:rPr>
          <w:rFonts w:ascii="Times New Roman" w:hAnsi="Times New Roman" w:cs="Times New Roman"/>
        </w:rPr>
        <w:lastRenderedPageBreak/>
        <w:t xml:space="preserve">No competent authorities have been established for implementation of the Effort Sharing Regulation in </w:t>
      </w:r>
      <w:proofErr w:type="spellStart"/>
      <w:r w:rsidRPr="00AC316B">
        <w:rPr>
          <w:rFonts w:ascii="Times New Roman" w:hAnsi="Times New Roman" w:cs="Times New Roman"/>
        </w:rPr>
        <w:t>RoA</w:t>
      </w:r>
      <w:proofErr w:type="spellEnd"/>
      <w:r w:rsidRPr="00AC316B">
        <w:rPr>
          <w:rFonts w:ascii="Times New Roman" w:hAnsi="Times New Roman" w:cs="Times New Roman"/>
        </w:rPr>
        <w:t>. However, it seems obvious that the following institutions would have competencies for implementation of ESR:</w:t>
      </w:r>
    </w:p>
    <w:p w14:paraId="29C2EE36" w14:textId="77777777" w:rsidR="00547471" w:rsidRPr="00AC316B" w:rsidRDefault="00547471" w:rsidP="00021D6D">
      <w:pPr>
        <w:pStyle w:val="ListParagraph"/>
        <w:numPr>
          <w:ilvl w:val="0"/>
          <w:numId w:val="9"/>
        </w:numPr>
        <w:spacing w:before="60" w:after="60" w:line="276" w:lineRule="auto"/>
        <w:jc w:val="left"/>
        <w:rPr>
          <w:rFonts w:ascii="Times New Roman" w:hAnsi="Times New Roman" w:cs="Times New Roman"/>
        </w:rPr>
      </w:pPr>
      <w:r w:rsidRPr="00AC316B">
        <w:rPr>
          <w:rFonts w:ascii="Times New Roman" w:hAnsi="Times New Roman" w:cs="Times New Roman"/>
          <w:shd w:val="clear" w:color="auto" w:fill="FFFFFF"/>
        </w:rPr>
        <w:t>Ministry of Agriculture and Rural Development</w:t>
      </w:r>
      <w:r w:rsidRPr="00AC316B">
        <w:rPr>
          <w:rFonts w:ascii="Times New Roman" w:hAnsi="Times New Roman" w:cs="Times New Roman"/>
        </w:rPr>
        <w:t xml:space="preserve"> (for the Food processing &amp; beverages, tobacco &amp; agriculture, fisheries sectors).</w:t>
      </w:r>
    </w:p>
    <w:p w14:paraId="363950FB" w14:textId="77777777" w:rsidR="00547471" w:rsidRPr="00AC316B" w:rsidRDefault="00547471" w:rsidP="00021D6D">
      <w:pPr>
        <w:pStyle w:val="ListParagraph"/>
        <w:numPr>
          <w:ilvl w:val="0"/>
          <w:numId w:val="9"/>
        </w:numPr>
        <w:spacing w:before="60" w:after="60" w:line="276" w:lineRule="auto"/>
        <w:rPr>
          <w:rFonts w:ascii="Times New Roman" w:hAnsi="Times New Roman" w:cs="Times New Roman"/>
        </w:rPr>
      </w:pPr>
      <w:r w:rsidRPr="00AC316B">
        <w:rPr>
          <w:rFonts w:ascii="Times New Roman" w:hAnsi="Times New Roman" w:cs="Times New Roman"/>
        </w:rPr>
        <w:t xml:space="preserve">Ministry of Infrastructure </w:t>
      </w:r>
      <w:r w:rsidRPr="00AC316B">
        <w:rPr>
          <w:rFonts w:ascii="Times New Roman" w:hAnsi="Times New Roman" w:cs="Times New Roman"/>
          <w:shd w:val="clear" w:color="auto" w:fill="FFFFFF"/>
        </w:rPr>
        <w:t>and</w:t>
      </w:r>
      <w:r w:rsidRPr="00AC316B">
        <w:rPr>
          <w:rFonts w:ascii="Times New Roman" w:hAnsi="Times New Roman" w:cs="Times New Roman"/>
        </w:rPr>
        <w:t xml:space="preserve"> Energy (for the </w:t>
      </w:r>
      <w:r w:rsidR="00577366" w:rsidRPr="00AC316B">
        <w:rPr>
          <w:rFonts w:ascii="Times New Roman" w:hAnsi="Times New Roman" w:cs="Times New Roman"/>
        </w:rPr>
        <w:t xml:space="preserve">transport, </w:t>
      </w:r>
      <w:r w:rsidRPr="00AC316B">
        <w:rPr>
          <w:rFonts w:ascii="Times New Roman" w:hAnsi="Times New Roman" w:cs="Times New Roman"/>
        </w:rPr>
        <w:t>energy, energy sources including the renewable ones, energy efficiency and climate change).</w:t>
      </w:r>
    </w:p>
    <w:p w14:paraId="4FE46BF9" w14:textId="77777777" w:rsidR="00547471" w:rsidRPr="00AC316B" w:rsidRDefault="00547471" w:rsidP="00021D6D">
      <w:pPr>
        <w:pStyle w:val="ListParagraph"/>
        <w:numPr>
          <w:ilvl w:val="0"/>
          <w:numId w:val="9"/>
        </w:numPr>
        <w:spacing w:before="60" w:after="60" w:line="276" w:lineRule="auto"/>
        <w:rPr>
          <w:rFonts w:ascii="Times New Roman" w:hAnsi="Times New Roman" w:cs="Times New Roman"/>
        </w:rPr>
      </w:pPr>
      <w:r w:rsidRPr="00AC316B">
        <w:rPr>
          <w:rFonts w:ascii="Times New Roman" w:hAnsi="Times New Roman" w:cs="Times New Roman"/>
        </w:rPr>
        <w:t>Ministry of Tourism and Environment (for Forestry</w:t>
      </w:r>
      <w:r w:rsidR="002170D5" w:rsidRPr="00AC316B">
        <w:rPr>
          <w:rFonts w:ascii="Times New Roman" w:hAnsi="Times New Roman" w:cs="Times New Roman"/>
        </w:rPr>
        <w:t xml:space="preserve"> and waste</w:t>
      </w:r>
      <w:r w:rsidRPr="00AC316B">
        <w:rPr>
          <w:rFonts w:ascii="Times New Roman" w:hAnsi="Times New Roman" w:cs="Times New Roman"/>
        </w:rPr>
        <w:t>).</w:t>
      </w:r>
    </w:p>
    <w:p w14:paraId="090F118B" w14:textId="77777777" w:rsidR="00547471" w:rsidRPr="00AC316B" w:rsidRDefault="00547471" w:rsidP="00547471">
      <w:pPr>
        <w:pStyle w:val="ListParagraph"/>
        <w:spacing w:before="60" w:after="60"/>
        <w:ind w:left="780"/>
        <w:rPr>
          <w:rFonts w:ascii="Times New Roman" w:hAnsi="Times New Roman" w:cs="Times New Roman"/>
          <w:lang w:eastAsia="en-GB"/>
        </w:rPr>
      </w:pPr>
    </w:p>
    <w:p w14:paraId="2220AC0F" w14:textId="77777777" w:rsidR="00547471" w:rsidRPr="00AC316B" w:rsidRDefault="00547471" w:rsidP="00547471">
      <w:pPr>
        <w:spacing w:line="240" w:lineRule="auto"/>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Ministry of </w:t>
      </w:r>
      <w:r w:rsidRPr="00AC316B">
        <w:rPr>
          <w:rFonts w:ascii="Times New Roman" w:hAnsi="Times New Roman" w:cs="Times New Roman"/>
        </w:rPr>
        <w:t xml:space="preserve">Infrastructure </w:t>
      </w:r>
      <w:r w:rsidRPr="00AC316B">
        <w:rPr>
          <w:rFonts w:ascii="Times New Roman" w:hAnsi="Times New Roman" w:cs="Times New Roman"/>
          <w:shd w:val="clear" w:color="auto" w:fill="FFFFFF"/>
        </w:rPr>
        <w:t xml:space="preserve">and Energy is also the state authority that responds to the demands of the Energy Community. Since 24 May 2006, </w:t>
      </w:r>
      <w:proofErr w:type="spellStart"/>
      <w:r w:rsidRPr="00AC316B">
        <w:rPr>
          <w:rFonts w:ascii="Times New Roman" w:hAnsi="Times New Roman" w:cs="Times New Roman"/>
          <w:shd w:val="clear" w:color="auto" w:fill="FFFFFF"/>
        </w:rPr>
        <w:t>RoA</w:t>
      </w:r>
      <w:proofErr w:type="spellEnd"/>
      <w:r w:rsidRPr="00AC316B">
        <w:rPr>
          <w:rFonts w:ascii="Times New Roman" w:hAnsi="Times New Roman" w:cs="Times New Roman"/>
          <w:shd w:val="clear" w:color="auto" w:fill="FFFFFF"/>
        </w:rPr>
        <w:t xml:space="preserve"> is a Contracting Party to the Energy Community (previously Energy Community of South East Europe), an international organization established between the European Union (EU) and a number of third countries to extend the EU internal energy market to Southeast Europe and beyond. With the signing of the membership, </w:t>
      </w:r>
      <w:proofErr w:type="spellStart"/>
      <w:r w:rsidRPr="00AC316B">
        <w:rPr>
          <w:rFonts w:ascii="Times New Roman" w:hAnsi="Times New Roman" w:cs="Times New Roman"/>
          <w:shd w:val="clear" w:color="auto" w:fill="FFFFFF"/>
        </w:rPr>
        <w:t>RoA</w:t>
      </w:r>
      <w:proofErr w:type="spellEnd"/>
      <w:r w:rsidRPr="00AC316B">
        <w:rPr>
          <w:rFonts w:ascii="Times New Roman" w:hAnsi="Times New Roman" w:cs="Times New Roman"/>
          <w:shd w:val="clear" w:color="auto" w:fill="FFFFFF"/>
        </w:rPr>
        <w:t xml:space="preserve"> has committed to implement the relevant EU energy A</w:t>
      </w:r>
      <w:hyperlink r:id="rId8" w:tooltip="Acquis communautaire" w:history="1">
        <w:r w:rsidRPr="00AC316B">
          <w:rPr>
            <w:rFonts w:ascii="Times New Roman" w:hAnsi="Times New Roman" w:cs="Times New Roman"/>
            <w:shd w:val="clear" w:color="auto" w:fill="FFFFFF"/>
          </w:rPr>
          <w:t>cquis</w:t>
        </w:r>
      </w:hyperlink>
      <w:r w:rsidRPr="00AC316B">
        <w:rPr>
          <w:rFonts w:ascii="Times New Roman" w:hAnsi="Times New Roman" w:cs="Times New Roman"/>
          <w:shd w:val="clear" w:color="auto" w:fill="FFFFFF"/>
        </w:rPr>
        <w:t xml:space="preserve">, to develop an adequate regulatory framework and to liberalize the energy market in line with the Acquis under the Treaty. A sector for “Energy and Industry Policy and strategy” under the directory with the same title in the Ministry of Infrastructure and Energy is in charge of climate change. The sector has 7 people dealing with climate change, besides other responsibilities. </w:t>
      </w:r>
    </w:p>
    <w:p w14:paraId="5A757584" w14:textId="77777777" w:rsidR="00547471" w:rsidRPr="00AC316B" w:rsidRDefault="00547471" w:rsidP="00547471">
      <w:pPr>
        <w:spacing w:line="240" w:lineRule="auto"/>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The current </w:t>
      </w:r>
      <w:r w:rsidR="00F92DC4" w:rsidRPr="00AC316B">
        <w:rPr>
          <w:rFonts w:ascii="Times New Roman" w:hAnsi="Times New Roman" w:cs="Times New Roman"/>
          <w:shd w:val="clear" w:color="auto" w:fill="FFFFFF"/>
        </w:rPr>
        <w:t>organogram</w:t>
      </w:r>
      <w:r w:rsidRPr="00AC316B">
        <w:rPr>
          <w:rFonts w:ascii="Times New Roman" w:hAnsi="Times New Roman" w:cs="Times New Roman"/>
          <w:shd w:val="clear" w:color="auto" w:fill="FFFFFF"/>
        </w:rPr>
        <w:t xml:space="preserve"> of MTE does not have a structure on Climate Change, but specialists in charge of Climate change are working under the coverage of Directory for Policy and Strategy and Directory for Environmental Development Programs. It is a maximum of 3 specialists, who have other responsibilities besides climate change. </w:t>
      </w:r>
    </w:p>
    <w:p w14:paraId="672A4063" w14:textId="77777777" w:rsidR="00547471" w:rsidRPr="00AC316B" w:rsidRDefault="00547471" w:rsidP="00547471">
      <w:pPr>
        <w:spacing w:line="240" w:lineRule="auto"/>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The Law “On climate change” has identified broader responsibilities on climate change mitigation for other line ministries, whose areas of state responsibility have an impact on climate change. These include industry, transport, agriculture, forestry and fisheries. </w:t>
      </w:r>
    </w:p>
    <w:p w14:paraId="5AF50455" w14:textId="77777777" w:rsidR="00547471" w:rsidRPr="00AC316B" w:rsidRDefault="00547471" w:rsidP="00547471">
      <w:pPr>
        <w:spacing w:line="240" w:lineRule="auto"/>
        <w:rPr>
          <w:rFonts w:ascii="Times New Roman" w:hAnsi="Times New Roman" w:cs="Times New Roman"/>
          <w:lang w:eastAsia="en-GB"/>
        </w:rPr>
      </w:pPr>
      <w:r w:rsidRPr="00AC316B">
        <w:rPr>
          <w:rFonts w:ascii="Times New Roman" w:hAnsi="Times New Roman" w:cs="Times New Roman"/>
          <w:shd w:val="clear" w:color="auto" w:fill="FFFFFF"/>
        </w:rPr>
        <w:t>An Inter-ministerial Working Group was established by Order of Prime Minister no. 155, date 25.04.2014 “On establishment and functioning</w:t>
      </w:r>
      <w:r w:rsidRPr="00AC316B">
        <w:rPr>
          <w:rFonts w:ascii="Times New Roman" w:hAnsi="Times New Roman" w:cs="Times New Roman"/>
        </w:rPr>
        <w:t xml:space="preserve"> of the inter-ministerial working group in the field of climate change”. </w:t>
      </w:r>
    </w:p>
    <w:p w14:paraId="04B42014" w14:textId="77777777" w:rsidR="00547471" w:rsidRPr="00AC316B" w:rsidRDefault="00547471" w:rsidP="00547471">
      <w:pPr>
        <w:pStyle w:val="HTMLPreformatted"/>
        <w:shd w:val="clear" w:color="auto" w:fill="FFFFFF"/>
        <w:rPr>
          <w:rFonts w:ascii="Times New Roman" w:eastAsia="Times New Roman" w:hAnsi="Times New Roman" w:cs="Times New Roman"/>
          <w:sz w:val="22"/>
          <w:szCs w:val="22"/>
        </w:rPr>
      </w:pPr>
      <w:r w:rsidRPr="00AC316B">
        <w:rPr>
          <w:rFonts w:ascii="Times New Roman" w:eastAsia="Times New Roman" w:hAnsi="Times New Roman" w:cs="Times New Roman"/>
          <w:sz w:val="22"/>
          <w:szCs w:val="22"/>
        </w:rPr>
        <w:t>In the frame of the National Energy Strategy 2018 – 2030 and following the Recommendation of the Ministerial Council of the Energy Community 2018/1/MC-</w:t>
      </w:r>
      <w:proofErr w:type="spellStart"/>
      <w:r w:rsidRPr="00AC316B">
        <w:rPr>
          <w:rFonts w:ascii="Times New Roman" w:eastAsia="Times New Roman" w:hAnsi="Times New Roman" w:cs="Times New Roman"/>
          <w:sz w:val="22"/>
          <w:szCs w:val="22"/>
        </w:rPr>
        <w:t>EnC</w:t>
      </w:r>
      <w:proofErr w:type="spellEnd"/>
      <w:r w:rsidRPr="00AC316B">
        <w:rPr>
          <w:rFonts w:ascii="Times New Roman" w:eastAsia="Times New Roman" w:hAnsi="Times New Roman" w:cs="Times New Roman"/>
          <w:sz w:val="22"/>
          <w:szCs w:val="22"/>
        </w:rPr>
        <w:t xml:space="preserve"> on preparing for the development of integrated national energy and climate plans by the Contracting Parties of the Energy Community, the National Energy and Climate Plan (NECP) </w:t>
      </w:r>
      <w:r w:rsidR="00EE5ADE" w:rsidRPr="00AC316B">
        <w:rPr>
          <w:rFonts w:ascii="Times New Roman" w:eastAsia="Times New Roman" w:hAnsi="Times New Roman" w:cs="Times New Roman"/>
          <w:sz w:val="22"/>
          <w:szCs w:val="22"/>
        </w:rPr>
        <w:t xml:space="preserve">2020 </w:t>
      </w:r>
      <w:r w:rsidRPr="00AC316B">
        <w:rPr>
          <w:rFonts w:ascii="Times New Roman" w:eastAsia="Times New Roman" w:hAnsi="Times New Roman" w:cs="Times New Roman"/>
          <w:sz w:val="22"/>
          <w:szCs w:val="22"/>
        </w:rPr>
        <w:t>– 2030</w:t>
      </w:r>
      <w:r w:rsidR="00A246D8" w:rsidRPr="00AC316B">
        <w:rPr>
          <w:rFonts w:ascii="Times New Roman" w:eastAsia="Times New Roman" w:hAnsi="Times New Roman" w:cs="Times New Roman"/>
          <w:sz w:val="22"/>
          <w:szCs w:val="22"/>
        </w:rPr>
        <w:t xml:space="preserve"> was approved in 2021</w:t>
      </w:r>
      <w:r w:rsidRPr="00AC316B">
        <w:rPr>
          <w:rFonts w:ascii="Times New Roman" w:eastAsia="Times New Roman" w:hAnsi="Times New Roman" w:cs="Times New Roman"/>
          <w:sz w:val="22"/>
          <w:szCs w:val="22"/>
        </w:rPr>
        <w:t xml:space="preserve">. </w:t>
      </w:r>
      <w:r w:rsidR="00A246D8" w:rsidRPr="00AC316B">
        <w:rPr>
          <w:rFonts w:ascii="Times New Roman" w:eastAsia="Times New Roman" w:hAnsi="Times New Roman" w:cs="Times New Roman"/>
          <w:sz w:val="22"/>
          <w:szCs w:val="22"/>
        </w:rPr>
        <w:t>A detailed description about the NECP 2020-2030 and its targets is given under section 2.6.1.3.</w:t>
      </w:r>
    </w:p>
    <w:p w14:paraId="0D3F41A9" w14:textId="77777777" w:rsidR="00547471" w:rsidRPr="00AC316B" w:rsidRDefault="00547471" w:rsidP="00547471">
      <w:pPr>
        <w:pStyle w:val="HTMLPreformatted"/>
        <w:shd w:val="clear" w:color="auto" w:fill="FFFFFF"/>
        <w:rPr>
          <w:rFonts w:ascii="Times New Roman" w:eastAsia="Times New Roman" w:hAnsi="Times New Roman" w:cs="Times New Roman"/>
          <w:sz w:val="22"/>
          <w:szCs w:val="22"/>
        </w:rPr>
      </w:pPr>
    </w:p>
    <w:p w14:paraId="4EC6B22E" w14:textId="4FA0E192" w:rsidR="00547471" w:rsidRPr="00AC316B" w:rsidRDefault="00547471" w:rsidP="00547471">
      <w:pPr>
        <w:spacing w:before="60" w:after="60"/>
        <w:rPr>
          <w:rFonts w:ascii="Times New Roman" w:eastAsia="Cambria" w:hAnsi="Times New Roman" w:cs="Times New Roman"/>
        </w:rPr>
      </w:pPr>
      <w:r w:rsidRPr="00AC316B">
        <w:rPr>
          <w:rFonts w:ascii="Times New Roman" w:eastAsia="Cambria" w:hAnsi="Times New Roman" w:cs="Times New Roman"/>
        </w:rPr>
        <w:t>The</w:t>
      </w:r>
      <w:r w:rsidR="00D278E8">
        <w:rPr>
          <w:rFonts w:ascii="Times New Roman" w:eastAsia="Cambria" w:hAnsi="Times New Roman" w:cs="Times New Roman"/>
        </w:rPr>
        <w:t xml:space="preserve"> </w:t>
      </w:r>
      <w:r w:rsidRPr="00AC316B">
        <w:rPr>
          <w:rFonts w:ascii="Times New Roman" w:eastAsia="Cambria" w:hAnsi="Times New Roman" w:cs="Times New Roman"/>
        </w:rPr>
        <w:t xml:space="preserve">INDC, approved by DCM no.762, dated 16.9.2015 </w:t>
      </w:r>
      <w:r w:rsidRPr="00AC316B">
        <w:rPr>
          <w:rFonts w:ascii="Times New Roman" w:hAnsi="Times New Roman" w:cs="Times New Roman"/>
          <w:shd w:val="clear" w:color="auto" w:fill="FFFFFF"/>
        </w:rPr>
        <w:t xml:space="preserve">assessed </w:t>
      </w:r>
      <w:proofErr w:type="spellStart"/>
      <w:r w:rsidRPr="00AC316B">
        <w:rPr>
          <w:rFonts w:ascii="Times New Roman" w:hAnsi="Times New Roman" w:cs="Times New Roman"/>
          <w:shd w:val="clear" w:color="auto" w:fill="FFFFFF"/>
        </w:rPr>
        <w:t>RoA's</w:t>
      </w:r>
      <w:proofErr w:type="spellEnd"/>
      <w:r w:rsidRPr="00AC316B">
        <w:rPr>
          <w:rFonts w:ascii="Times New Roman" w:hAnsi="Times New Roman" w:cs="Times New Roman"/>
          <w:shd w:val="clear" w:color="auto" w:fill="FFFFFF"/>
        </w:rPr>
        <w:t xml:space="preserve"> abatement potential of various sectors (e.g. transport, agriculture, etc.) covered by the ESR by 20</w:t>
      </w:r>
      <w:r w:rsidR="003F0522" w:rsidRPr="00AC316B">
        <w:rPr>
          <w:rFonts w:ascii="Times New Roman" w:hAnsi="Times New Roman" w:cs="Times New Roman"/>
          <w:shd w:val="clear" w:color="auto" w:fill="FFFFFF"/>
        </w:rPr>
        <w:t>3</w:t>
      </w:r>
      <w:r w:rsidRPr="00AC316B">
        <w:rPr>
          <w:rFonts w:ascii="Times New Roman" w:hAnsi="Times New Roman" w:cs="Times New Roman"/>
          <w:shd w:val="clear" w:color="auto" w:fill="FFFFFF"/>
        </w:rPr>
        <w:t xml:space="preserve">0. It </w:t>
      </w:r>
      <w:r w:rsidRPr="00AC316B">
        <w:rPr>
          <w:rFonts w:ascii="Times New Roman" w:eastAsia="Cambria" w:hAnsi="Times New Roman" w:cs="Times New Roman"/>
        </w:rPr>
        <w:t xml:space="preserve">intends to mitigate emissions in the fields covered by the ESR. </w:t>
      </w:r>
      <w:r w:rsidRPr="00AC316B">
        <w:rPr>
          <w:rFonts w:ascii="Times New Roman" w:hAnsi="Times New Roman" w:cs="Times New Roman"/>
          <w:lang w:eastAsia="en-GB"/>
        </w:rPr>
        <w:t xml:space="preserve">The INDC made a commitment of 11.5% CO2 emission reduction goal to be achieved by 2030 as compared to the Business as Usual Scenario of the base year 2016. </w:t>
      </w:r>
      <w:r w:rsidRPr="00AC316B">
        <w:rPr>
          <w:rFonts w:ascii="Times New Roman" w:hAnsi="Times New Roman" w:cs="Times New Roman"/>
          <w:shd w:val="clear" w:color="auto" w:fill="FFFFFF"/>
        </w:rPr>
        <w:t>Based on the projections made on the basis of models for each sector, INDC foresees:</w:t>
      </w:r>
    </w:p>
    <w:p w14:paraId="37AE7AFC" w14:textId="77777777" w:rsidR="00547471" w:rsidRPr="00AC316B" w:rsidRDefault="00547471" w:rsidP="00547471">
      <w:pPr>
        <w:spacing w:after="0" w:line="240" w:lineRule="auto"/>
        <w:rPr>
          <w:rFonts w:ascii="Times New Roman" w:hAnsi="Times New Roman" w:cs="Times New Roman"/>
          <w:shd w:val="clear" w:color="auto" w:fill="FFFFFF"/>
        </w:rPr>
      </w:pPr>
      <w:r w:rsidRPr="00AC316B">
        <w:rPr>
          <w:rFonts w:ascii="Times New Roman" w:hAnsi="Times New Roman" w:cs="Times New Roman"/>
          <w:b/>
          <w:shd w:val="clear" w:color="auto" w:fill="FFFFFF"/>
        </w:rPr>
        <w:t>Building sector</w:t>
      </w:r>
      <w:r w:rsidRPr="00AC316B">
        <w:rPr>
          <w:rFonts w:ascii="Times New Roman" w:hAnsi="Times New Roman" w:cs="Times New Roman"/>
          <w:shd w:val="clear" w:color="auto" w:fill="FFFFFF"/>
        </w:rPr>
        <w:t xml:space="preserve"> (insulation) will achieve 50 ktCO2 (or 7% of the total GHG emission reduction of 708 </w:t>
      </w:r>
      <w:proofErr w:type="spellStart"/>
      <w:r w:rsidRPr="00AC316B">
        <w:rPr>
          <w:rFonts w:ascii="Times New Roman" w:hAnsi="Times New Roman" w:cs="Times New Roman"/>
          <w:shd w:val="clear" w:color="auto" w:fill="FFFFFF"/>
        </w:rPr>
        <w:t>Ktonnes</w:t>
      </w:r>
      <w:proofErr w:type="spellEnd"/>
      <w:r w:rsidRPr="00AC316B">
        <w:rPr>
          <w:rFonts w:ascii="Times New Roman" w:hAnsi="Times New Roman" w:cs="Times New Roman"/>
          <w:shd w:val="clear" w:color="auto" w:fill="FFFFFF"/>
        </w:rPr>
        <w:t xml:space="preserve"> in the country), by2030.</w:t>
      </w:r>
    </w:p>
    <w:p w14:paraId="3BB0DB15" w14:textId="77777777" w:rsidR="00547471" w:rsidRPr="00AC316B" w:rsidRDefault="00547471" w:rsidP="00547471">
      <w:pPr>
        <w:spacing w:after="0" w:line="240" w:lineRule="auto"/>
        <w:rPr>
          <w:rFonts w:ascii="Times New Roman" w:hAnsi="Times New Roman" w:cs="Times New Roman"/>
          <w:shd w:val="clear" w:color="auto" w:fill="FFFFFF"/>
        </w:rPr>
      </w:pPr>
      <w:r w:rsidRPr="00AC316B">
        <w:rPr>
          <w:rFonts w:ascii="Times New Roman" w:hAnsi="Times New Roman" w:cs="Times New Roman"/>
          <w:b/>
          <w:shd w:val="clear" w:color="auto" w:fill="FFFFFF"/>
        </w:rPr>
        <w:t>Industry sector</w:t>
      </w:r>
      <w:r w:rsidRPr="00AC316B">
        <w:rPr>
          <w:rFonts w:ascii="Times New Roman" w:hAnsi="Times New Roman" w:cs="Times New Roman"/>
          <w:shd w:val="clear" w:color="auto" w:fill="FFFFFF"/>
        </w:rPr>
        <w:t xml:space="preserve"> (more efficient boilers) will achieve 225 ktCO2 (or 32% of the total GHG emission reduction of 708 </w:t>
      </w:r>
      <w:proofErr w:type="spellStart"/>
      <w:r w:rsidRPr="00AC316B">
        <w:rPr>
          <w:rFonts w:ascii="Times New Roman" w:hAnsi="Times New Roman" w:cs="Times New Roman"/>
          <w:shd w:val="clear" w:color="auto" w:fill="FFFFFF"/>
        </w:rPr>
        <w:t>Ktonnesinthe</w:t>
      </w:r>
      <w:proofErr w:type="spellEnd"/>
      <w:r w:rsidRPr="00AC316B">
        <w:rPr>
          <w:rFonts w:ascii="Times New Roman" w:hAnsi="Times New Roman" w:cs="Times New Roman"/>
          <w:shd w:val="clear" w:color="auto" w:fill="FFFFFF"/>
        </w:rPr>
        <w:t xml:space="preserve"> country), by 2030.</w:t>
      </w:r>
    </w:p>
    <w:p w14:paraId="0AD17DB0" w14:textId="77777777" w:rsidR="00547471" w:rsidRPr="00AC316B" w:rsidRDefault="00547471" w:rsidP="00547471">
      <w:pPr>
        <w:spacing w:after="0" w:line="240" w:lineRule="auto"/>
        <w:rPr>
          <w:rFonts w:ascii="Times New Roman" w:hAnsi="Times New Roman" w:cs="Times New Roman"/>
        </w:rPr>
      </w:pPr>
      <w:r w:rsidRPr="00AC316B">
        <w:rPr>
          <w:rFonts w:ascii="Times New Roman" w:hAnsi="Times New Roman" w:cs="Times New Roman"/>
          <w:b/>
          <w:shd w:val="clear" w:color="auto" w:fill="FFFFFF"/>
        </w:rPr>
        <w:t>Industry sector</w:t>
      </w:r>
      <w:r w:rsidRPr="00AC316B">
        <w:rPr>
          <w:rFonts w:ascii="Times New Roman" w:hAnsi="Times New Roman" w:cs="Times New Roman"/>
          <w:shd w:val="clear" w:color="auto" w:fill="FFFFFF"/>
        </w:rPr>
        <w:t xml:space="preserve"> (switching to other fuels) will achieve 52 ktCO2 (or 7% of the total GHG emission reduction of 708 </w:t>
      </w:r>
      <w:proofErr w:type="spellStart"/>
      <w:r w:rsidRPr="00AC316B">
        <w:rPr>
          <w:rFonts w:ascii="Times New Roman" w:hAnsi="Times New Roman" w:cs="Times New Roman"/>
          <w:shd w:val="clear" w:color="auto" w:fill="FFFFFF"/>
        </w:rPr>
        <w:t>Ktonnes</w:t>
      </w:r>
      <w:proofErr w:type="spellEnd"/>
      <w:r w:rsidRPr="00AC316B">
        <w:rPr>
          <w:rFonts w:ascii="Times New Roman" w:hAnsi="Times New Roman" w:cs="Times New Roman"/>
          <w:shd w:val="clear" w:color="auto" w:fill="FFFFFF"/>
        </w:rPr>
        <w:t xml:space="preserve"> in the country), by 2030.</w:t>
      </w:r>
    </w:p>
    <w:p w14:paraId="21CF803D" w14:textId="77777777" w:rsidR="00547471" w:rsidRPr="00AC316B" w:rsidRDefault="00547471" w:rsidP="00547471">
      <w:pPr>
        <w:spacing w:after="0" w:line="240" w:lineRule="auto"/>
        <w:rPr>
          <w:rFonts w:ascii="Times New Roman" w:hAnsi="Times New Roman" w:cs="Times New Roman"/>
        </w:rPr>
      </w:pPr>
      <w:r w:rsidRPr="00AC316B">
        <w:rPr>
          <w:rFonts w:ascii="Times New Roman" w:hAnsi="Times New Roman" w:cs="Times New Roman"/>
          <w:b/>
          <w:shd w:val="clear" w:color="auto" w:fill="FFFFFF"/>
        </w:rPr>
        <w:lastRenderedPageBreak/>
        <w:t>Transport sector</w:t>
      </w:r>
      <w:r w:rsidRPr="00AC316B">
        <w:rPr>
          <w:rFonts w:ascii="Times New Roman" w:hAnsi="Times New Roman" w:cs="Times New Roman"/>
          <w:shd w:val="clear" w:color="auto" w:fill="FFFFFF"/>
        </w:rPr>
        <w:t xml:space="preserve"> (cost effective measures) will achieve 116 ktCO2 (or 16% of the total GHG emission reduction of 708 </w:t>
      </w:r>
      <w:proofErr w:type="spellStart"/>
      <w:r w:rsidRPr="00AC316B">
        <w:rPr>
          <w:rFonts w:ascii="Times New Roman" w:hAnsi="Times New Roman" w:cs="Times New Roman"/>
          <w:shd w:val="clear" w:color="auto" w:fill="FFFFFF"/>
        </w:rPr>
        <w:t>Ktonnes</w:t>
      </w:r>
      <w:proofErr w:type="spellEnd"/>
      <w:r w:rsidRPr="00AC316B">
        <w:rPr>
          <w:rFonts w:ascii="Times New Roman" w:hAnsi="Times New Roman" w:cs="Times New Roman"/>
          <w:shd w:val="clear" w:color="auto" w:fill="FFFFFF"/>
        </w:rPr>
        <w:t xml:space="preserve"> in the country), by 2030.</w:t>
      </w:r>
    </w:p>
    <w:p w14:paraId="30775996" w14:textId="77777777" w:rsidR="00547471" w:rsidRPr="00AC316B" w:rsidRDefault="00547471" w:rsidP="00547471">
      <w:pPr>
        <w:spacing w:after="0" w:line="240" w:lineRule="auto"/>
        <w:rPr>
          <w:rFonts w:ascii="Times New Roman" w:hAnsi="Times New Roman" w:cs="Times New Roman"/>
          <w:b/>
        </w:rPr>
      </w:pPr>
      <w:r w:rsidRPr="00AC316B">
        <w:rPr>
          <w:rFonts w:ascii="Times New Roman" w:hAnsi="Times New Roman" w:cs="Times New Roman"/>
          <w:b/>
          <w:shd w:val="clear" w:color="auto" w:fill="FFFFFF"/>
        </w:rPr>
        <w:t>Transport sector</w:t>
      </w:r>
      <w:r w:rsidRPr="00AC316B">
        <w:rPr>
          <w:rFonts w:ascii="Times New Roman" w:hAnsi="Times New Roman" w:cs="Times New Roman"/>
          <w:shd w:val="clear" w:color="auto" w:fill="FFFFFF"/>
        </w:rPr>
        <w:t xml:space="preserve"> (switch to 10% biofuels) will achieve 265 ktCO2 (or 38% of the total GHG emission reduction of 708 </w:t>
      </w:r>
      <w:proofErr w:type="spellStart"/>
      <w:r w:rsidRPr="00AC316B">
        <w:rPr>
          <w:rFonts w:ascii="Times New Roman" w:hAnsi="Times New Roman" w:cs="Times New Roman"/>
          <w:shd w:val="clear" w:color="auto" w:fill="FFFFFF"/>
        </w:rPr>
        <w:t>Ktonnes</w:t>
      </w:r>
      <w:proofErr w:type="spellEnd"/>
      <w:r w:rsidRPr="00AC316B">
        <w:rPr>
          <w:rFonts w:ascii="Times New Roman" w:hAnsi="Times New Roman" w:cs="Times New Roman"/>
          <w:shd w:val="clear" w:color="auto" w:fill="FFFFFF"/>
        </w:rPr>
        <w:t xml:space="preserve"> in the country), by 2030.</w:t>
      </w:r>
    </w:p>
    <w:p w14:paraId="6DB49686" w14:textId="77777777" w:rsidR="00A246D8" w:rsidRPr="00AC316B" w:rsidRDefault="00A246D8" w:rsidP="00A246D8">
      <w:pPr>
        <w:pStyle w:val="Default"/>
        <w:jc w:val="both"/>
        <w:rPr>
          <w:rFonts w:ascii="Times New Roman" w:eastAsiaTheme="majorEastAsia" w:hAnsi="Times New Roman" w:cs="Times New Roman"/>
          <w:b/>
          <w:color w:val="auto"/>
          <w:sz w:val="22"/>
          <w:szCs w:val="22"/>
          <w:lang w:val="en-GB"/>
        </w:rPr>
      </w:pPr>
    </w:p>
    <w:p w14:paraId="43FF7403" w14:textId="77777777" w:rsidR="00A246D8" w:rsidRPr="00AC316B" w:rsidRDefault="00A246D8" w:rsidP="00A246D8">
      <w:pPr>
        <w:pStyle w:val="Default"/>
        <w:jc w:val="both"/>
        <w:rPr>
          <w:rFonts w:ascii="Times New Roman" w:hAnsi="Times New Roman" w:cs="Times New Roman"/>
          <w:color w:val="auto"/>
          <w:sz w:val="16"/>
          <w:szCs w:val="16"/>
        </w:rPr>
      </w:pPr>
      <w:r w:rsidRPr="00AC316B">
        <w:rPr>
          <w:rFonts w:ascii="Times New Roman" w:eastAsiaTheme="majorEastAsia" w:hAnsi="Times New Roman" w:cs="Times New Roman"/>
          <w:b/>
          <w:color w:val="auto"/>
          <w:sz w:val="22"/>
          <w:szCs w:val="22"/>
          <w:lang w:val="en-GB"/>
        </w:rPr>
        <w:t xml:space="preserve">Albania revised NDC is prepared. </w:t>
      </w:r>
      <w:r w:rsidRPr="00AC316B">
        <w:rPr>
          <w:rFonts w:ascii="Times New Roman" w:hAnsi="Times New Roman" w:cs="Times New Roman"/>
          <w:b/>
          <w:color w:val="auto"/>
          <w:sz w:val="21"/>
          <w:szCs w:val="21"/>
        </w:rPr>
        <w:t>The aggregated effect of mitigation actions of all sectors</w:t>
      </w:r>
      <w:r w:rsidRPr="00AC316B">
        <w:rPr>
          <w:rFonts w:ascii="Times New Roman" w:hAnsi="Times New Roman" w:cs="Times New Roman"/>
          <w:color w:val="auto"/>
          <w:sz w:val="21"/>
          <w:szCs w:val="21"/>
        </w:rPr>
        <w:t xml:space="preserve"> (including FOLU) in the emissions for the NDC scenario (with mitigation measures) increases from 10,139 kt CO</w:t>
      </w:r>
      <w:r w:rsidRPr="00AC316B">
        <w:rPr>
          <w:rFonts w:ascii="Times New Roman" w:hAnsi="Times New Roman" w:cs="Times New Roman"/>
          <w:color w:val="auto"/>
          <w:sz w:val="14"/>
          <w:szCs w:val="14"/>
        </w:rPr>
        <w:t>2</w:t>
      </w:r>
      <w:r w:rsidRPr="00AC316B">
        <w:rPr>
          <w:rFonts w:ascii="Times New Roman" w:hAnsi="Times New Roman" w:cs="Times New Roman"/>
          <w:color w:val="auto"/>
          <w:sz w:val="21"/>
          <w:szCs w:val="21"/>
        </w:rPr>
        <w:t>e in 2016 to 11,978 kt CO</w:t>
      </w:r>
      <w:r w:rsidRPr="00AC316B">
        <w:rPr>
          <w:rFonts w:ascii="Times New Roman" w:hAnsi="Times New Roman" w:cs="Times New Roman"/>
          <w:color w:val="auto"/>
          <w:sz w:val="14"/>
          <w:szCs w:val="14"/>
        </w:rPr>
        <w:t>2</w:t>
      </w:r>
      <w:r w:rsidRPr="00AC316B">
        <w:rPr>
          <w:rFonts w:ascii="Times New Roman" w:hAnsi="Times New Roman" w:cs="Times New Roman"/>
          <w:color w:val="auto"/>
          <w:sz w:val="21"/>
          <w:szCs w:val="21"/>
        </w:rPr>
        <w:t xml:space="preserve">e in 2030, </w:t>
      </w:r>
      <w:proofErr w:type="spellStart"/>
      <w:r w:rsidRPr="00AC316B">
        <w:rPr>
          <w:rFonts w:ascii="Times New Roman" w:hAnsi="Times New Roman" w:cs="Times New Roman"/>
          <w:color w:val="auto"/>
          <w:sz w:val="21"/>
          <w:szCs w:val="21"/>
        </w:rPr>
        <w:t>i.e</w:t>
      </w:r>
      <w:proofErr w:type="spellEnd"/>
      <w:r w:rsidRPr="00AC316B">
        <w:rPr>
          <w:rFonts w:ascii="Times New Roman" w:hAnsi="Times New Roman" w:cs="Times New Roman"/>
          <w:color w:val="auto"/>
          <w:sz w:val="21"/>
          <w:szCs w:val="21"/>
        </w:rPr>
        <w:t xml:space="preserve"> by +18.1%. </w:t>
      </w:r>
      <w:r w:rsidRPr="00AC316B">
        <w:rPr>
          <w:rFonts w:ascii="Times New Roman" w:hAnsi="Times New Roman" w:cs="Times New Roman"/>
          <w:b/>
          <w:bCs/>
          <w:color w:val="auto"/>
          <w:sz w:val="21"/>
          <w:szCs w:val="21"/>
        </w:rPr>
        <w:t>The difference, in 2030, with the BAU scenario in 2016, is -3,170 kt CO</w:t>
      </w:r>
      <w:r w:rsidRPr="00AC316B">
        <w:rPr>
          <w:rFonts w:ascii="Times New Roman" w:hAnsi="Times New Roman" w:cs="Times New Roman"/>
          <w:b/>
          <w:bCs/>
          <w:color w:val="auto"/>
          <w:sz w:val="14"/>
          <w:szCs w:val="14"/>
        </w:rPr>
        <w:t>2</w:t>
      </w:r>
      <w:r w:rsidRPr="00AC316B">
        <w:rPr>
          <w:rFonts w:ascii="Times New Roman" w:hAnsi="Times New Roman" w:cs="Times New Roman"/>
          <w:b/>
          <w:bCs/>
          <w:color w:val="auto"/>
          <w:sz w:val="21"/>
          <w:szCs w:val="21"/>
        </w:rPr>
        <w:t>e, which represents a mitigation impact of -20.9%</w:t>
      </w:r>
      <w:r w:rsidRPr="00AC316B">
        <w:rPr>
          <w:rFonts w:ascii="Times New Roman" w:hAnsi="Times New Roman" w:cs="Times New Roman"/>
          <w:color w:val="auto"/>
          <w:sz w:val="21"/>
          <w:szCs w:val="21"/>
        </w:rPr>
        <w:t xml:space="preserve">. </w:t>
      </w:r>
      <w:r w:rsidRPr="00AC316B">
        <w:rPr>
          <w:rFonts w:ascii="Times New Roman" w:hAnsi="Times New Roman" w:cs="Times New Roman"/>
          <w:bCs/>
          <w:color w:val="auto"/>
          <w:sz w:val="21"/>
          <w:szCs w:val="21"/>
        </w:rPr>
        <w:t>Overall, the mitigation actions accounted in the NDC scenario could help avoid, in total during the period 2021-2030, 16,828 kt CO</w:t>
      </w:r>
      <w:r w:rsidRPr="00AC316B">
        <w:rPr>
          <w:rFonts w:ascii="Times New Roman" w:hAnsi="Times New Roman" w:cs="Times New Roman"/>
          <w:bCs/>
          <w:color w:val="auto"/>
          <w:sz w:val="14"/>
          <w:szCs w:val="14"/>
        </w:rPr>
        <w:t>2</w:t>
      </w:r>
      <w:r w:rsidRPr="00AC316B">
        <w:rPr>
          <w:rFonts w:ascii="Times New Roman" w:hAnsi="Times New Roman" w:cs="Times New Roman"/>
          <w:bCs/>
          <w:color w:val="auto"/>
          <w:sz w:val="21"/>
          <w:szCs w:val="21"/>
        </w:rPr>
        <w:t>e</w:t>
      </w:r>
      <w:r w:rsidRPr="00AC316B">
        <w:rPr>
          <w:rFonts w:ascii="Times New Roman" w:hAnsi="Times New Roman" w:cs="Times New Roman"/>
          <w:color w:val="auto"/>
          <w:sz w:val="21"/>
          <w:szCs w:val="21"/>
        </w:rPr>
        <w:t>compared to the BAU scenario. This is the cumulative effect of the emissions reduction between NDC scenario and BAU scenario.</w:t>
      </w:r>
    </w:p>
    <w:p w14:paraId="3A126F22" w14:textId="77777777" w:rsidR="00547471" w:rsidRPr="00AC316B" w:rsidRDefault="00547471" w:rsidP="00547471">
      <w:pPr>
        <w:rPr>
          <w:rFonts w:ascii="Times New Roman" w:hAnsi="Times New Roman" w:cs="Times New Roman"/>
          <w:lang w:val="en-US"/>
        </w:rPr>
      </w:pPr>
    </w:p>
    <w:p w14:paraId="703E2F3C" w14:textId="77777777" w:rsidR="00547471" w:rsidRPr="00AC316B" w:rsidRDefault="00547471" w:rsidP="00021D6D">
      <w:pPr>
        <w:pStyle w:val="Heading4"/>
        <w:numPr>
          <w:ilvl w:val="3"/>
          <w:numId w:val="18"/>
        </w:numPr>
        <w:rPr>
          <w:rFonts w:ascii="Times New Roman" w:hAnsi="Times New Roman" w:cs="Times New Roman"/>
        </w:rPr>
      </w:pPr>
      <w:r w:rsidRPr="00AC316B">
        <w:rPr>
          <w:rFonts w:ascii="Times New Roman" w:hAnsi="Times New Roman" w:cs="Times New Roman"/>
        </w:rPr>
        <w:t>Implementation plan Regulation (EU) 2018/842</w:t>
      </w:r>
      <w:r w:rsidR="00E377BC" w:rsidRPr="00AC316B">
        <w:rPr>
          <w:rFonts w:ascii="Times New Roman" w:hAnsi="Times New Roman" w:cs="Times New Roman"/>
        </w:rPr>
        <w:t xml:space="preserve"> and the Regulation (EU) 2023/857</w:t>
      </w:r>
    </w:p>
    <w:p w14:paraId="1CA7005E" w14:textId="1E52DF1C" w:rsidR="00547471" w:rsidRPr="00AC316B" w:rsidRDefault="00547471" w:rsidP="00C93849">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4DC5DB75" w14:textId="77777777" w:rsidR="00547471" w:rsidRPr="00AC316B" w:rsidRDefault="00547471" w:rsidP="00547471">
      <w:pPr>
        <w:rPr>
          <w:rFonts w:ascii="Times New Roman" w:hAnsi="Times New Roman" w:cs="Times New Roman"/>
          <w:lang w:val="en-US"/>
        </w:rPr>
      </w:pPr>
      <w:r w:rsidRPr="00AC316B">
        <w:rPr>
          <w:rFonts w:ascii="Times New Roman" w:hAnsi="Times New Roman" w:cs="Times New Roman"/>
          <w:lang w:val="en-US"/>
        </w:rPr>
        <w:t>In technical consultation with European Commission will be determined following elements needed for the implementation of the Regulation (EU) 2018/842</w:t>
      </w:r>
      <w:r w:rsidR="00E377BC" w:rsidRPr="00AC316B">
        <w:rPr>
          <w:rFonts w:ascii="Times New Roman" w:hAnsi="Times New Roman" w:cs="Times New Roman"/>
          <w:lang w:val="en-US"/>
        </w:rPr>
        <w:t>and the Regulation (EU) 2023/857</w:t>
      </w:r>
      <w:r w:rsidRPr="00AC316B">
        <w:rPr>
          <w:rFonts w:ascii="Times New Roman" w:hAnsi="Times New Roman" w:cs="Times New Roman"/>
          <w:lang w:val="en-US"/>
        </w:rPr>
        <w:t xml:space="preserve">: </w:t>
      </w:r>
    </w:p>
    <w:p w14:paraId="3A80F205" w14:textId="77777777" w:rsidR="00547471" w:rsidRPr="00AC316B" w:rsidRDefault="00547471" w:rsidP="00021D6D">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whether the year 2005 will be base year for </w:t>
      </w:r>
      <w:proofErr w:type="spellStart"/>
      <w:r w:rsidRPr="00AC316B">
        <w:rPr>
          <w:rFonts w:ascii="Times New Roman" w:hAnsi="Times New Roman" w:cs="Times New Roman"/>
          <w:lang w:val="en-US"/>
        </w:rPr>
        <w:t>RoA</w:t>
      </w:r>
      <w:proofErr w:type="spellEnd"/>
    </w:p>
    <w:p w14:paraId="7FD16D79" w14:textId="77777777" w:rsidR="00547471" w:rsidRPr="00AC316B" w:rsidRDefault="00547471" w:rsidP="00021D6D">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the percentage determined for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in relation to greenhouse gas emissions in the base year (2005), which will be included in Annex I of Regulation (EU) 2018/842</w:t>
      </w:r>
      <w:r w:rsidR="00E723D9" w:rsidRPr="00AC316B">
        <w:rPr>
          <w:rFonts w:ascii="Times New Roman" w:hAnsi="Times New Roman" w:cs="Times New Roman"/>
          <w:lang w:val="en-US"/>
        </w:rPr>
        <w:t xml:space="preserve"> and the Regulation (EU) 2023/857 </w:t>
      </w:r>
      <w:r w:rsidRPr="00AC316B">
        <w:rPr>
          <w:rFonts w:ascii="Times New Roman" w:hAnsi="Times New Roman" w:cs="Times New Roman"/>
          <w:lang w:val="en-US"/>
        </w:rPr>
        <w:t>and which will represent its reduction in greenhouse gas emissions in 2030</w:t>
      </w:r>
    </w:p>
    <w:p w14:paraId="2061BBFC" w14:textId="77777777" w:rsidR="00547471" w:rsidRPr="00AC316B" w:rsidRDefault="00547471" w:rsidP="00021D6D">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weather the average of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greenhouse gas emissions during 2016, 2017 and 2018 will be used as starting point for the trajectory</w:t>
      </w:r>
    </w:p>
    <w:p w14:paraId="6075844B" w14:textId="77777777" w:rsidR="00400139" w:rsidRPr="00AC316B" w:rsidRDefault="00547471" w:rsidP="00021D6D">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start date of the trajectory (the trajectory that end with the 2030 limit for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is basis for the setting out the annual emission allocations for the years from 2021 to 2030 in terms of tones of CO2 equivalent)</w:t>
      </w:r>
    </w:p>
    <w:p w14:paraId="1761119B" w14:textId="75173378" w:rsidR="00547471" w:rsidRPr="00AC316B" w:rsidRDefault="00400139" w:rsidP="00CF549F">
      <w:pPr>
        <w:pStyle w:val="ListParagraph"/>
        <w:numPr>
          <w:ilvl w:val="0"/>
          <w:numId w:val="11"/>
        </w:numPr>
        <w:rPr>
          <w:rFonts w:ascii="Times New Roman" w:hAnsi="Times New Roman" w:cs="Times New Roman"/>
          <w:lang w:val="en-US"/>
        </w:rPr>
      </w:pPr>
      <w:proofErr w:type="spellStart"/>
      <w:r w:rsidRPr="00AC316B">
        <w:rPr>
          <w:rFonts w:ascii="Times New Roman" w:hAnsi="Times New Roman" w:cs="Times New Roman"/>
          <w:lang w:val="en-US"/>
        </w:rPr>
        <w:t>RoA's</w:t>
      </w:r>
      <w:proofErr w:type="spellEnd"/>
      <w:r w:rsidR="00D278E8">
        <w:rPr>
          <w:rFonts w:ascii="Times New Roman" w:hAnsi="Times New Roman" w:cs="Times New Roman"/>
          <w:lang w:val="en-US"/>
        </w:rPr>
        <w:t xml:space="preserve"> </w:t>
      </w:r>
      <w:r w:rsidR="00547471" w:rsidRPr="00AC316B">
        <w:rPr>
          <w:rFonts w:ascii="Times New Roman" w:hAnsi="Times New Roman" w:cs="Times New Roman"/>
          <w:lang w:val="en-US"/>
        </w:rPr>
        <w:t xml:space="preserve">maximum amount expressed in million tons of CO2 equivalent for </w:t>
      </w:r>
      <w:proofErr w:type="spellStart"/>
      <w:r w:rsidR="00547471" w:rsidRPr="00AC316B">
        <w:rPr>
          <w:rFonts w:ascii="Times New Roman" w:hAnsi="Times New Roman" w:cs="Times New Roman"/>
          <w:lang w:val="en-US"/>
        </w:rPr>
        <w:t>RoA</w:t>
      </w:r>
      <w:proofErr w:type="spellEnd"/>
      <w:r w:rsidR="00547471" w:rsidRPr="00AC316B">
        <w:rPr>
          <w:rFonts w:ascii="Times New Roman" w:hAnsi="Times New Roman" w:cs="Times New Roman"/>
          <w:lang w:val="en-US"/>
        </w:rPr>
        <w:t>, that will be included in Annex III on total net removals from afforested land, deforested land, managed cropland and managed grassland that member states may take into account for compliance for the period 2021 to 2030 pursuant to point (a) of article 7(1)</w:t>
      </w:r>
    </w:p>
    <w:p w14:paraId="01ED316B" w14:textId="66330168" w:rsidR="00547471" w:rsidRPr="00AC316B" w:rsidRDefault="000D424E" w:rsidP="00021D6D">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Agree </w:t>
      </w:r>
      <w:r w:rsidR="00547471" w:rsidRPr="00AC316B">
        <w:rPr>
          <w:rFonts w:ascii="Times New Roman" w:hAnsi="Times New Roman" w:cs="Times New Roman"/>
          <w:lang w:val="en-US"/>
        </w:rPr>
        <w:t xml:space="preserve">with the Commission on the implementation and exact timing of a comprehensive revision of the latest national inventory data for 2005 and </w:t>
      </w:r>
      <w:r w:rsidR="008A1863" w:rsidRPr="00AC316B">
        <w:rPr>
          <w:rFonts w:ascii="Times New Roman" w:hAnsi="Times New Roman" w:cs="Times New Roman"/>
          <w:lang w:val="en-US"/>
        </w:rPr>
        <w:t xml:space="preserve">2021., 2022. </w:t>
      </w:r>
      <w:proofErr w:type="spellStart"/>
      <w:r w:rsidR="008A1863" w:rsidRPr="00AC316B">
        <w:rPr>
          <w:rFonts w:ascii="Times New Roman" w:hAnsi="Times New Roman" w:cs="Times New Roman"/>
          <w:lang w:val="en-US"/>
        </w:rPr>
        <w:t>i</w:t>
      </w:r>
      <w:proofErr w:type="spellEnd"/>
      <w:r w:rsidR="008A1863" w:rsidRPr="00AC316B">
        <w:rPr>
          <w:rFonts w:ascii="Times New Roman" w:hAnsi="Times New Roman" w:cs="Times New Roman"/>
          <w:lang w:val="en-US"/>
        </w:rPr>
        <w:t xml:space="preserve"> 2023.</w:t>
      </w:r>
      <w:r w:rsidR="00547471" w:rsidRPr="00AC316B">
        <w:rPr>
          <w:rFonts w:ascii="Times New Roman" w:hAnsi="Times New Roman" w:cs="Times New Roman"/>
          <w:lang w:val="en-US"/>
        </w:rPr>
        <w:t>, carried out by the Commission in the process of determining the annual emissions for the years 202</w:t>
      </w:r>
      <w:r w:rsidR="008A1863" w:rsidRPr="00AC316B">
        <w:rPr>
          <w:rFonts w:ascii="Times New Roman" w:hAnsi="Times New Roman" w:cs="Times New Roman"/>
          <w:lang w:val="en-US"/>
        </w:rPr>
        <w:t>5</w:t>
      </w:r>
      <w:r w:rsidR="00547471" w:rsidRPr="00AC316B">
        <w:rPr>
          <w:rFonts w:ascii="Times New Roman" w:hAnsi="Times New Roman" w:cs="Times New Roman"/>
          <w:lang w:val="en-US"/>
        </w:rPr>
        <w:t xml:space="preserve"> to 2030.</w:t>
      </w:r>
      <w:r w:rsidR="008A1863" w:rsidRPr="00AC316B">
        <w:rPr>
          <w:rFonts w:ascii="Times New Roman" w:hAnsi="Times New Roman" w:cs="Times New Roman"/>
          <w:lang w:val="en-US"/>
        </w:rPr>
        <w:t xml:space="preserve"> and target for 2030.</w:t>
      </w:r>
    </w:p>
    <w:p w14:paraId="038D7BA4" w14:textId="77777777" w:rsidR="00547471" w:rsidRPr="00AC316B" w:rsidRDefault="00547471" w:rsidP="00547471">
      <w:pPr>
        <w:rPr>
          <w:rFonts w:ascii="Times New Roman" w:hAnsi="Times New Roman" w:cs="Times New Roman"/>
          <w:i/>
          <w:lang w:val="en-US"/>
        </w:rPr>
      </w:pPr>
      <w:r w:rsidRPr="00AC316B">
        <w:rPr>
          <w:rFonts w:ascii="Times New Roman" w:hAnsi="Times New Roman" w:cs="Times New Roman"/>
          <w:i/>
          <w:lang w:val="en-US"/>
        </w:rPr>
        <w:t xml:space="preserve">Explanation: The year 2005 is the first year for which there are verified emissions for installations in the EU covered by the emissions trading scheme (EU ETS). It is a year in relation to which goals are set within the EU, in order to achieve the goals that the EU has according to UNFCCC, Kyoto protocol and the Paris Agreement. Thus, the effort to meet the first EU NDC, to reduce greenhouse gas emissions by at least </w:t>
      </w:r>
      <w:r w:rsidR="00AE7A16" w:rsidRPr="00AC316B">
        <w:rPr>
          <w:rFonts w:ascii="Times New Roman" w:hAnsi="Times New Roman" w:cs="Times New Roman"/>
          <w:i/>
          <w:lang w:val="en-US"/>
        </w:rPr>
        <w:t>55</w:t>
      </w:r>
      <w:r w:rsidRPr="00AC316B">
        <w:rPr>
          <w:rFonts w:ascii="Times New Roman" w:hAnsi="Times New Roman" w:cs="Times New Roman"/>
          <w:i/>
          <w:lang w:val="en-US"/>
        </w:rPr>
        <w:t xml:space="preserve">% compared to EU 1990 levels, is divided into the ETS, which had to reduce emissions by </w:t>
      </w:r>
      <w:r w:rsidR="00AE7A16" w:rsidRPr="00AC316B">
        <w:rPr>
          <w:rFonts w:ascii="Times New Roman" w:hAnsi="Times New Roman" w:cs="Times New Roman"/>
          <w:i/>
          <w:lang w:val="en-US"/>
        </w:rPr>
        <w:t>62</w:t>
      </w:r>
      <w:r w:rsidRPr="00AC316B">
        <w:rPr>
          <w:rFonts w:ascii="Times New Roman" w:hAnsi="Times New Roman" w:cs="Times New Roman"/>
          <w:i/>
          <w:lang w:val="en-US"/>
        </w:rPr>
        <w:t xml:space="preserve">% compared to 2005 levels by 2030, and to non ETS sectors, which had to reduce emissions by </w:t>
      </w:r>
      <w:r w:rsidR="00AE7A16" w:rsidRPr="00AC316B">
        <w:rPr>
          <w:rFonts w:ascii="Times New Roman" w:hAnsi="Times New Roman" w:cs="Times New Roman"/>
          <w:i/>
          <w:lang w:val="en-US"/>
        </w:rPr>
        <w:t>40</w:t>
      </w:r>
      <w:r w:rsidRPr="00AC316B">
        <w:rPr>
          <w:rFonts w:ascii="Times New Roman" w:hAnsi="Times New Roman" w:cs="Times New Roman"/>
          <w:i/>
          <w:lang w:val="en-US"/>
        </w:rPr>
        <w:t xml:space="preserve">% by 2030 compared to 2005 levels. Therefore, the data of greenhouse gas emissions in 2005 of Member States were repeatedly subject to extensive revision by the European Commission. In December 2020, the EU NDC was updated and a new NDC, binding target of a net domestic </w:t>
      </w:r>
      <w:proofErr w:type="spellStart"/>
      <w:r w:rsidRPr="00AC316B">
        <w:rPr>
          <w:rFonts w:ascii="Times New Roman" w:hAnsi="Times New Roman" w:cs="Times New Roman"/>
          <w:i/>
          <w:lang w:val="en-US"/>
        </w:rPr>
        <w:t>reductionof</w:t>
      </w:r>
      <w:proofErr w:type="spellEnd"/>
      <w:r w:rsidRPr="00AC316B">
        <w:rPr>
          <w:rFonts w:ascii="Times New Roman" w:hAnsi="Times New Roman" w:cs="Times New Roman"/>
          <w:i/>
          <w:lang w:val="en-US"/>
        </w:rPr>
        <w:t xml:space="preserve"> at least 55% in greenhouse gas emissions by 2030 compared to 1990 was submitted to the UNFCCC Secretariat.</w:t>
      </w:r>
    </w:p>
    <w:p w14:paraId="65CCE4AC" w14:textId="77777777" w:rsidR="00547471" w:rsidRPr="00AC316B" w:rsidRDefault="00547471" w:rsidP="00547471">
      <w:pPr>
        <w:rPr>
          <w:rFonts w:ascii="Times New Roman" w:hAnsi="Times New Roman" w:cs="Times New Roman"/>
          <w:lang w:val="en-US"/>
        </w:rPr>
      </w:pPr>
      <w:r w:rsidRPr="00AC316B">
        <w:rPr>
          <w:rFonts w:ascii="Times New Roman" w:hAnsi="Times New Roman" w:cs="Times New Roman"/>
          <w:lang w:val="en-US"/>
        </w:rPr>
        <w:t xml:space="preserve">The compliance procedure for checking that Member States' GHG emissions are below the annual national allocation includes a revision of its emissions inventory, which have to be prepared in accordance with </w:t>
      </w:r>
      <w:r w:rsidR="00A878D1" w:rsidRPr="00AC316B">
        <w:rPr>
          <w:rFonts w:ascii="Times New Roman" w:hAnsi="Times New Roman" w:cs="Times New Roman"/>
          <w:lang w:val="en-US"/>
        </w:rPr>
        <w:t xml:space="preserve">Article 26 </w:t>
      </w:r>
      <w:r w:rsidR="00B61552" w:rsidRPr="00AC316B">
        <w:rPr>
          <w:rFonts w:ascii="Times New Roman" w:hAnsi="Times New Roman" w:cs="Times New Roman"/>
          <w:lang w:val="en-US"/>
        </w:rPr>
        <w:t xml:space="preserve">of </w:t>
      </w:r>
      <w:r w:rsidRPr="00AC316B">
        <w:rPr>
          <w:rFonts w:ascii="Times New Roman" w:hAnsi="Times New Roman" w:cs="Times New Roman"/>
          <w:lang w:val="en-US"/>
        </w:rPr>
        <w:t xml:space="preserve">Regulation (EU) 2018/1999 and Implementing Regulation (EU) 2020/1208 on structure, </w:t>
      </w:r>
      <w:r w:rsidRPr="00AC316B">
        <w:rPr>
          <w:rFonts w:ascii="Times New Roman" w:hAnsi="Times New Roman" w:cs="Times New Roman"/>
          <w:lang w:val="en-US"/>
        </w:rPr>
        <w:lastRenderedPageBreak/>
        <w:t>format, submission processes and review of information reported by Member States. That means that more detailed data, will be required form all sectors, and greenhouse gas emissions be monitored and reported at national level, broken down into sectors covered by the emission trading scheme (ETS) and non ETS sectors, covered by Regulation (EU) 2018/842</w:t>
      </w:r>
      <w:r w:rsidR="004A7E74" w:rsidRPr="00AC316B">
        <w:rPr>
          <w:rFonts w:ascii="Times New Roman" w:hAnsi="Times New Roman" w:cs="Times New Roman"/>
          <w:lang w:val="en-US"/>
        </w:rPr>
        <w:t xml:space="preserve"> and the Regulation (EU) 2023/857</w:t>
      </w:r>
      <w:r w:rsidRPr="00AC316B">
        <w:rPr>
          <w:rFonts w:ascii="Times New Roman" w:hAnsi="Times New Roman" w:cs="Times New Roman"/>
          <w:lang w:val="en-US"/>
        </w:rPr>
        <w:t>.</w:t>
      </w:r>
    </w:p>
    <w:p w14:paraId="006D7DC2" w14:textId="77777777" w:rsidR="00547471" w:rsidRPr="00AC316B" w:rsidRDefault="00547471" w:rsidP="008310A1">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Training on data format and quality will be provided to all institutions and entities relevant for the preparation of the national inventory. </w:t>
      </w:r>
    </w:p>
    <w:p w14:paraId="037E3985" w14:textId="6071191D" w:rsidR="00547471" w:rsidRPr="00AC316B" w:rsidRDefault="00547471" w:rsidP="00C93849">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1C716615" w14:textId="77777777" w:rsidR="008310A1" w:rsidRPr="00AC316B" w:rsidRDefault="00547471" w:rsidP="008310A1">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Annual emission inventory will be prepared in accordance with </w:t>
      </w:r>
    </w:p>
    <w:p w14:paraId="4565EC88" w14:textId="77777777" w:rsidR="008310A1" w:rsidRPr="00AC316B" w:rsidRDefault="00547471" w:rsidP="008310A1">
      <w:pPr>
        <w:pStyle w:val="ListParagraph"/>
        <w:numPr>
          <w:ilvl w:val="1"/>
          <w:numId w:val="11"/>
        </w:numPr>
        <w:rPr>
          <w:rFonts w:ascii="Times New Roman" w:hAnsi="Times New Roman" w:cs="Times New Roman"/>
          <w:lang w:val="en-US"/>
        </w:rPr>
      </w:pPr>
      <w:r w:rsidRPr="00AC316B">
        <w:rPr>
          <w:rFonts w:ascii="Times New Roman" w:hAnsi="Times New Roman" w:cs="Times New Roman"/>
          <w:lang w:val="en-US"/>
        </w:rPr>
        <w:t xml:space="preserve">Regulation (EU) 2018/1999 and </w:t>
      </w:r>
    </w:p>
    <w:p w14:paraId="72300118" w14:textId="77777777" w:rsidR="00547471" w:rsidRPr="00AC316B" w:rsidRDefault="00547471" w:rsidP="008310A1">
      <w:pPr>
        <w:pStyle w:val="ListParagraph"/>
        <w:numPr>
          <w:ilvl w:val="1"/>
          <w:numId w:val="11"/>
        </w:numPr>
        <w:rPr>
          <w:rFonts w:ascii="Times New Roman" w:hAnsi="Times New Roman" w:cs="Times New Roman"/>
          <w:lang w:val="en-US"/>
        </w:rPr>
      </w:pPr>
      <w:r w:rsidRPr="00AC316B">
        <w:rPr>
          <w:rFonts w:ascii="Times New Roman" w:hAnsi="Times New Roman" w:cs="Times New Roman"/>
          <w:lang w:val="en-US"/>
        </w:rPr>
        <w:t>Implementing Regulation (EU) 2020/1208, with clear distinction of emissions covered by the emission trading scheme (ETS) and non ETS sectors, covered by Regulation (EU) 2018/842</w:t>
      </w:r>
      <w:r w:rsidR="007C1995" w:rsidRPr="00AC316B">
        <w:rPr>
          <w:rFonts w:ascii="Times New Roman" w:hAnsi="Times New Roman" w:cs="Times New Roman"/>
          <w:lang w:val="en-US"/>
        </w:rPr>
        <w:t xml:space="preserve"> and the Regulation (EU) 2023/857</w:t>
      </w:r>
      <w:r w:rsidRPr="00AC316B">
        <w:rPr>
          <w:rFonts w:ascii="Times New Roman" w:hAnsi="Times New Roman" w:cs="Times New Roman"/>
          <w:lang w:val="en-US"/>
        </w:rPr>
        <w:t>.</w:t>
      </w:r>
    </w:p>
    <w:p w14:paraId="36A6FC97" w14:textId="77777777" w:rsidR="00F6493D" w:rsidRPr="00AC316B" w:rsidRDefault="00547471" w:rsidP="008310A1">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 xml:space="preserve">Training for all steps in compliance procedure will be provided to MTE </w:t>
      </w:r>
      <w:r w:rsidR="008310A1" w:rsidRPr="00AC316B">
        <w:rPr>
          <w:rFonts w:ascii="Times New Roman" w:hAnsi="Times New Roman" w:cs="Times New Roman"/>
          <w:lang w:val="en-US"/>
        </w:rPr>
        <w:t xml:space="preserve">and </w:t>
      </w:r>
      <w:r w:rsidRPr="00AC316B">
        <w:rPr>
          <w:rFonts w:ascii="Times New Roman" w:hAnsi="Times New Roman" w:cs="Times New Roman"/>
          <w:lang w:val="en-US"/>
        </w:rPr>
        <w:t>NEA</w:t>
      </w:r>
      <w:r w:rsidR="00F6493D" w:rsidRPr="00AC316B">
        <w:rPr>
          <w:rFonts w:ascii="Times New Roman" w:hAnsi="Times New Roman" w:cs="Times New Roman"/>
          <w:lang w:val="en-US"/>
        </w:rPr>
        <w:t>.</w:t>
      </w:r>
    </w:p>
    <w:p w14:paraId="3F3504E6" w14:textId="77777777" w:rsidR="00547471" w:rsidRPr="00AC316B" w:rsidRDefault="00F6493D" w:rsidP="008310A1">
      <w:pPr>
        <w:pStyle w:val="ListParagraph"/>
        <w:numPr>
          <w:ilvl w:val="0"/>
          <w:numId w:val="11"/>
        </w:numPr>
        <w:rPr>
          <w:rFonts w:ascii="Times New Roman" w:hAnsi="Times New Roman" w:cs="Times New Roman"/>
          <w:lang w:val="en-US"/>
        </w:rPr>
      </w:pPr>
      <w:r w:rsidRPr="00AC316B">
        <w:rPr>
          <w:rFonts w:ascii="Times New Roman" w:hAnsi="Times New Roman" w:cs="Times New Roman"/>
          <w:lang w:val="en-US"/>
        </w:rPr>
        <w:t>Ensure participation of the national authorities at the EC and Working party groups meetings</w:t>
      </w:r>
      <w:r w:rsidR="00547471" w:rsidRPr="00AC316B">
        <w:rPr>
          <w:rFonts w:ascii="Times New Roman" w:hAnsi="Times New Roman" w:cs="Times New Roman"/>
          <w:lang w:val="en-US"/>
        </w:rPr>
        <w:t>.</w:t>
      </w:r>
    </w:p>
    <w:p w14:paraId="7009AF70" w14:textId="77777777" w:rsidR="00547471" w:rsidRPr="00AC316B" w:rsidRDefault="00547471" w:rsidP="00547471">
      <w:pPr>
        <w:spacing w:before="240"/>
        <w:rPr>
          <w:rFonts w:ascii="Times New Roman" w:hAnsi="Times New Roman" w:cs="Times New Roman"/>
          <w:lang w:val="en-US"/>
        </w:rPr>
      </w:pPr>
      <w:r w:rsidRPr="00AC316B">
        <w:rPr>
          <w:rFonts w:ascii="Times New Roman" w:hAnsi="Times New Roman" w:cs="Times New Roman"/>
          <w:lang w:val="en-US"/>
        </w:rPr>
        <w:t>The MTE will recruit 1 new staff for the implementation of the requirements of Regulation (EU) 2018/842</w:t>
      </w:r>
      <w:r w:rsidR="007C1995" w:rsidRPr="00AC316B">
        <w:rPr>
          <w:rFonts w:ascii="Times New Roman" w:hAnsi="Times New Roman" w:cs="Times New Roman"/>
          <w:lang w:val="en-US"/>
        </w:rPr>
        <w:t>and the Regulation (EU) 2023/857</w:t>
      </w:r>
      <w:r w:rsidRPr="00AC316B">
        <w:rPr>
          <w:rFonts w:ascii="Times New Roman" w:hAnsi="Times New Roman" w:cs="Times New Roman"/>
          <w:lang w:val="en-US"/>
        </w:rPr>
        <w:t>.</w:t>
      </w:r>
    </w:p>
    <w:p w14:paraId="3E9C4B42" w14:textId="77777777" w:rsidR="00547471" w:rsidRPr="00AC316B" w:rsidRDefault="00547471" w:rsidP="00021D6D">
      <w:pPr>
        <w:pStyle w:val="Heading4"/>
        <w:numPr>
          <w:ilvl w:val="3"/>
          <w:numId w:val="18"/>
        </w:numPr>
        <w:rPr>
          <w:rFonts w:ascii="Times New Roman" w:hAnsi="Times New Roman" w:cs="Times New Roman"/>
        </w:rPr>
      </w:pPr>
      <w:bookmarkStart w:id="29" w:name="_Toc42983408"/>
      <w:r w:rsidRPr="00AC316B">
        <w:rPr>
          <w:rFonts w:ascii="Times New Roman" w:hAnsi="Times New Roman" w:cs="Times New Roman"/>
        </w:rPr>
        <w:t>Main challenges</w:t>
      </w:r>
      <w:bookmarkEnd w:id="29"/>
      <w:r w:rsidRPr="00AC316B">
        <w:rPr>
          <w:rFonts w:ascii="Times New Roman" w:hAnsi="Times New Roman" w:cs="Times New Roman"/>
        </w:rPr>
        <w:t xml:space="preserve"> with implementation Regulation (EU) 2018/842 </w:t>
      </w:r>
    </w:p>
    <w:p w14:paraId="0CFFE84A" w14:textId="77777777" w:rsidR="00547471" w:rsidRPr="00AC316B" w:rsidRDefault="00547471" w:rsidP="00547471">
      <w:pPr>
        <w:jc w:val="left"/>
        <w:rPr>
          <w:rFonts w:ascii="Times New Roman" w:hAnsi="Times New Roman" w:cs="Times New Roman"/>
          <w:bCs/>
          <w:iCs/>
        </w:rPr>
      </w:pPr>
      <w:r w:rsidRPr="00AC316B">
        <w:rPr>
          <w:rFonts w:ascii="Times New Roman" w:hAnsi="Times New Roman" w:cs="Times New Roman"/>
          <w:bCs/>
          <w:iCs/>
        </w:rPr>
        <w:t xml:space="preserve">The challenge will be to participate in a compliance process based on the preparation and submission of a greenhouse gas inventory and its review. </w:t>
      </w:r>
    </w:p>
    <w:p w14:paraId="507F1308" w14:textId="77777777" w:rsidR="00547471" w:rsidRPr="00AC316B" w:rsidRDefault="00547471" w:rsidP="00547471">
      <w:pPr>
        <w:rPr>
          <w:rFonts w:ascii="Times New Roman" w:hAnsi="Times New Roman" w:cs="Times New Roman"/>
          <w:bCs/>
          <w:iCs/>
        </w:rPr>
      </w:pPr>
      <w:r w:rsidRPr="00AC316B">
        <w:rPr>
          <w:rFonts w:ascii="Times New Roman" w:hAnsi="Times New Roman" w:cs="Times New Roman"/>
          <w:bCs/>
          <w:iCs/>
        </w:rPr>
        <w:t>That will be overcome by providing training to all relevant institutions, on all steps of compliance procedure.</w:t>
      </w:r>
    </w:p>
    <w:p w14:paraId="360A03EE" w14:textId="7A39AAFF" w:rsidR="00D15BAA" w:rsidRPr="00AC316B" w:rsidRDefault="00547471" w:rsidP="00D15BAA">
      <w:pPr>
        <w:rPr>
          <w:rFonts w:ascii="Times New Roman" w:hAnsi="Times New Roman" w:cs="Times New Roman"/>
        </w:rPr>
      </w:pPr>
      <w:r w:rsidRPr="00AC316B">
        <w:rPr>
          <w:rFonts w:ascii="Times New Roman" w:hAnsi="Times New Roman" w:cs="Times New Roman"/>
          <w:lang w:val="en-US"/>
        </w:rPr>
        <w:t xml:space="preserve">Technical assistance will be provided for the preparation of legal and strategic documents, the establishment of databases, training and education, and ensuring the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readiness to implement EU legislation. Assistance will be provided in accordance with the Needs Assessment Document (NAD), using IPA and other EU financial instruments. The European Commission's TAIEX program and Member States' bilateral programs are particularly useful for preparing legal and strategic documents, setting up databases, implementing training, education and raising </w:t>
      </w:r>
      <w:r w:rsidRPr="00AC316B">
        <w:rPr>
          <w:rFonts w:ascii="Times New Roman" w:hAnsi="Times New Roman" w:cs="Times New Roman"/>
        </w:rPr>
        <w:t>stakeholder’s knowledge for future commitments.</w:t>
      </w:r>
      <w:r w:rsidR="007A176C">
        <w:rPr>
          <w:rFonts w:ascii="Times New Roman" w:hAnsi="Times New Roman" w:cs="Times New Roman"/>
        </w:rPr>
        <w:t xml:space="preserve"> </w:t>
      </w:r>
      <w:r w:rsidR="00D15BAA" w:rsidRPr="00AC316B">
        <w:rPr>
          <w:rFonts w:ascii="Times New Roman" w:hAnsi="Times New Roman" w:cs="Times New Roman"/>
        </w:rPr>
        <w:t>Twinning programs with homologue institutions would also be of a great support.</w:t>
      </w:r>
    </w:p>
    <w:p w14:paraId="3E834939" w14:textId="77777777" w:rsidR="00577366" w:rsidRPr="00AC316B" w:rsidRDefault="00577366" w:rsidP="00577366">
      <w:pPr>
        <w:rPr>
          <w:rFonts w:ascii="Times New Roman" w:hAnsi="Times New Roman" w:cs="Times New Roman"/>
          <w:lang w:val="en-US"/>
        </w:rPr>
      </w:pPr>
      <w:r w:rsidRPr="00AC316B">
        <w:rPr>
          <w:rFonts w:ascii="Times New Roman" w:hAnsi="Times New Roman" w:cs="Times New Roman"/>
          <w:lang w:val="en-US"/>
        </w:rPr>
        <w:t>Currently only 0.5 FTP are available to deal with Regulation (EU) 2018/842</w:t>
      </w:r>
      <w:r w:rsidR="007B51A0" w:rsidRPr="00AC316B">
        <w:rPr>
          <w:rFonts w:ascii="Times New Roman" w:hAnsi="Times New Roman" w:cs="Times New Roman"/>
          <w:lang w:val="en-US"/>
        </w:rPr>
        <w:t xml:space="preserve"> and the Regulation (EU) 2023/857</w:t>
      </w:r>
      <w:r w:rsidRPr="00AC316B">
        <w:rPr>
          <w:rFonts w:ascii="Times New Roman" w:hAnsi="Times New Roman" w:cs="Times New Roman"/>
          <w:lang w:val="en-US"/>
        </w:rPr>
        <w:t xml:space="preserve">, at MTE and MIE. It is considered that 1 additional staff will be needed at MTE to guarantee the compliance with this regulation. </w:t>
      </w:r>
    </w:p>
    <w:p w14:paraId="4D9CE221" w14:textId="77777777" w:rsidR="000135E9" w:rsidRPr="00AC316B" w:rsidRDefault="000135E9">
      <w:pPr>
        <w:jc w:val="left"/>
        <w:rPr>
          <w:rFonts w:ascii="Times New Roman" w:hAnsi="Times New Roman" w:cs="Times New Roman"/>
        </w:rPr>
      </w:pPr>
      <w:r w:rsidRPr="00AC316B">
        <w:rPr>
          <w:rFonts w:ascii="Times New Roman" w:hAnsi="Times New Roman" w:cs="Times New Roman"/>
        </w:rPr>
        <w:br w:type="page"/>
      </w:r>
    </w:p>
    <w:p w14:paraId="169BDE56" w14:textId="77777777" w:rsidR="000135E9" w:rsidRPr="00AC316B" w:rsidRDefault="000135E9" w:rsidP="00021D6D">
      <w:pPr>
        <w:pStyle w:val="Heading2"/>
        <w:numPr>
          <w:ilvl w:val="2"/>
          <w:numId w:val="16"/>
        </w:numPr>
        <w:rPr>
          <w:rFonts w:ascii="Times New Roman" w:hAnsi="Times New Roman" w:cs="Times New Roman"/>
          <w:b/>
        </w:rPr>
      </w:pPr>
      <w:r w:rsidRPr="00AC316B">
        <w:rPr>
          <w:rFonts w:ascii="Times New Roman" w:hAnsi="Times New Roman" w:cs="Times New Roman"/>
          <w:b/>
        </w:rPr>
        <w:lastRenderedPageBreak/>
        <w:t>LULUCF Regulation (EU) 2018/841</w:t>
      </w:r>
      <w:r w:rsidR="00285DEB" w:rsidRPr="00AC316B">
        <w:rPr>
          <w:rFonts w:ascii="Times New Roman" w:hAnsi="Times New Roman" w:cs="Times New Roman"/>
          <w:b/>
        </w:rPr>
        <w:t xml:space="preserve">and Regulation (EU) </w:t>
      </w:r>
      <w:r w:rsidR="008B3A69" w:rsidRPr="00AC316B">
        <w:rPr>
          <w:rFonts w:ascii="Times New Roman" w:hAnsi="Times New Roman" w:cs="Times New Roman"/>
          <w:b/>
        </w:rPr>
        <w:t>2023/839</w:t>
      </w:r>
    </w:p>
    <w:p w14:paraId="74AD549E" w14:textId="77777777" w:rsidR="000135E9" w:rsidRPr="00AC316B" w:rsidRDefault="000135E9" w:rsidP="00021D6D">
      <w:pPr>
        <w:pStyle w:val="Heading4"/>
        <w:numPr>
          <w:ilvl w:val="3"/>
          <w:numId w:val="29"/>
        </w:numPr>
        <w:rPr>
          <w:rFonts w:ascii="Times New Roman" w:hAnsi="Times New Roman" w:cs="Times New Roman"/>
        </w:rPr>
      </w:pPr>
      <w:r w:rsidRPr="00AC316B">
        <w:rPr>
          <w:rFonts w:ascii="Times New Roman" w:hAnsi="Times New Roman" w:cs="Times New Roman"/>
        </w:rPr>
        <w:t xml:space="preserve">Legislation relevant for implementation </w:t>
      </w:r>
    </w:p>
    <w:p w14:paraId="38942743" w14:textId="77777777" w:rsidR="000135E9" w:rsidRPr="00AC316B" w:rsidRDefault="000135E9" w:rsidP="000135E9">
      <w:pPr>
        <w:rPr>
          <w:rFonts w:ascii="Times New Roman" w:hAnsi="Times New Roman" w:cs="Times New Roman"/>
        </w:rPr>
      </w:pPr>
      <w:r w:rsidRPr="00AC316B">
        <w:rPr>
          <w:rFonts w:ascii="Times New Roman" w:hAnsi="Times New Roman" w:cs="Times New Roman"/>
        </w:rPr>
        <w:t xml:space="preserve">Albanian legislation has not yet aligned with LULUCF Regulation, although the Law “On climate change has a provision asking for a DCM on this purpose.  </w:t>
      </w:r>
    </w:p>
    <w:p w14:paraId="26B3048A" w14:textId="77777777" w:rsidR="000135E9" w:rsidRPr="00AC316B" w:rsidRDefault="000135E9" w:rsidP="00021D6D">
      <w:pPr>
        <w:pStyle w:val="Heading4"/>
        <w:numPr>
          <w:ilvl w:val="3"/>
          <w:numId w:val="29"/>
        </w:numPr>
        <w:rPr>
          <w:rFonts w:ascii="Times New Roman" w:hAnsi="Times New Roman" w:cs="Times New Roman"/>
          <w:b w:val="0"/>
        </w:rPr>
      </w:pPr>
      <w:r w:rsidRPr="00AC316B">
        <w:rPr>
          <w:rFonts w:ascii="Times New Roman" w:hAnsi="Times New Roman" w:cs="Times New Roman"/>
        </w:rPr>
        <w:t xml:space="preserve">Transposition Plan </w:t>
      </w:r>
    </w:p>
    <w:p w14:paraId="3CC1FBBF" w14:textId="1161F35F" w:rsidR="000135E9" w:rsidRPr="00AC316B" w:rsidRDefault="000135E9" w:rsidP="00594266">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78E3B184" w14:textId="507E04EE" w:rsidR="000135E9" w:rsidRPr="00AC316B" w:rsidRDefault="000135E9" w:rsidP="000135E9">
      <w:pPr>
        <w:rPr>
          <w:rFonts w:ascii="Times New Roman" w:hAnsi="Times New Roman" w:cs="Times New Roman"/>
          <w:b/>
          <w:lang w:val="en-US"/>
        </w:rPr>
      </w:pPr>
      <w:r w:rsidRPr="00AC316B">
        <w:rPr>
          <w:rFonts w:ascii="Times New Roman" w:hAnsi="Times New Roman" w:cs="Times New Roman"/>
          <w:b/>
          <w:lang w:val="en-US"/>
        </w:rPr>
        <w:t xml:space="preserve">Decision no. 529/2013 / EU on accounting rules on greenhouse gas emissions and removals arising from activities related to land use, </w:t>
      </w:r>
      <w:r w:rsidR="00844E3D" w:rsidRPr="00AC316B">
        <w:rPr>
          <w:rFonts w:ascii="Times New Roman" w:hAnsi="Times New Roman" w:cs="Times New Roman"/>
          <w:b/>
          <w:lang w:val="en-US"/>
        </w:rPr>
        <w:t>l</w:t>
      </w:r>
      <w:r w:rsidR="007A176C">
        <w:rPr>
          <w:rFonts w:ascii="Times New Roman" w:hAnsi="Times New Roman" w:cs="Times New Roman"/>
          <w:b/>
          <w:lang w:val="en-US"/>
        </w:rPr>
        <w:t>a</w:t>
      </w:r>
      <w:r w:rsidR="00844E3D" w:rsidRPr="00AC316B">
        <w:rPr>
          <w:rFonts w:ascii="Times New Roman" w:hAnsi="Times New Roman" w:cs="Times New Roman"/>
          <w:b/>
          <w:lang w:val="en-US"/>
        </w:rPr>
        <w:t>nd use change</w:t>
      </w:r>
      <w:r w:rsidRPr="00AC316B">
        <w:rPr>
          <w:rFonts w:ascii="Times New Roman" w:hAnsi="Times New Roman" w:cs="Times New Roman"/>
          <w:b/>
          <w:lang w:val="en-US"/>
        </w:rPr>
        <w:t xml:space="preserve"> and forestry and on information related to actions related to these activities applied until 2020. Several reporting provisions </w:t>
      </w:r>
      <w:r w:rsidR="00AE0565" w:rsidRPr="00AC316B">
        <w:rPr>
          <w:rFonts w:ascii="Times New Roman" w:hAnsi="Times New Roman" w:cs="Times New Roman"/>
          <w:b/>
          <w:lang w:val="en-US"/>
        </w:rPr>
        <w:t>applied</w:t>
      </w:r>
      <w:r w:rsidRPr="00AC316B">
        <w:rPr>
          <w:rFonts w:ascii="Times New Roman" w:hAnsi="Times New Roman" w:cs="Times New Roman"/>
          <w:b/>
          <w:lang w:val="en-US"/>
        </w:rPr>
        <w:t xml:space="preserve"> in 2021 related to 2019 emissions reporting and 2022 related to 2020 emissions reporting. For period, starting from 2021 LULUCF Regulation (EU) 2018/841</w:t>
      </w:r>
      <w:r w:rsidR="007D3EE5" w:rsidRPr="00AC316B">
        <w:rPr>
          <w:rFonts w:ascii="Times New Roman" w:hAnsi="Times New Roman" w:cs="Times New Roman"/>
          <w:b/>
          <w:lang w:val="en-US"/>
        </w:rPr>
        <w:t xml:space="preserve"> and Regulation (EU) 2023/839</w:t>
      </w:r>
      <w:r w:rsidRPr="00AC316B">
        <w:rPr>
          <w:rFonts w:ascii="Times New Roman" w:hAnsi="Times New Roman" w:cs="Times New Roman"/>
          <w:b/>
          <w:lang w:val="en-US"/>
        </w:rPr>
        <w:t xml:space="preserve"> on the inclusion of greenhouse gas emissions and removals from land use, land use change and forestry in the 2030 climate and energy framework, is applicable.</w:t>
      </w:r>
    </w:p>
    <w:p w14:paraId="521DFAB4" w14:textId="77777777" w:rsidR="000135E9" w:rsidRPr="00AC316B" w:rsidRDefault="000135E9" w:rsidP="000135E9">
      <w:pPr>
        <w:rPr>
          <w:rFonts w:ascii="Times New Roman" w:hAnsi="Times New Roman" w:cs="Times New Roman"/>
        </w:rPr>
      </w:pPr>
      <w:r w:rsidRPr="00AC316B">
        <w:rPr>
          <w:rFonts w:ascii="Times New Roman" w:hAnsi="Times New Roman" w:cs="Times New Roman"/>
        </w:rPr>
        <w:t>No plans have been made yet on the articles to be transposed or the timing they will be transposed. However, a Need Assessment Document (NAD) prepared under SANE27 project “Support for the implementation of the Law on Climate Change”, is foreseen to be implemented in the short term, following discussions and approval of financing under EU-IPA Funds or other potential donors. Between others, the NAD intends to establish the systems and procedures for timely data collection and processing, National GHG Inventory System, projections, the NCs and the BURs, reporting on policy measures, etc.</w:t>
      </w:r>
    </w:p>
    <w:p w14:paraId="6327BF01" w14:textId="77777777" w:rsidR="000135E9" w:rsidRPr="00AC316B" w:rsidRDefault="000135E9" w:rsidP="00021D6D">
      <w:pPr>
        <w:pStyle w:val="ListParagraph"/>
        <w:numPr>
          <w:ilvl w:val="0"/>
          <w:numId w:val="12"/>
        </w:numPr>
        <w:rPr>
          <w:rFonts w:ascii="Times New Roman" w:hAnsi="Times New Roman" w:cs="Times New Roman"/>
        </w:rPr>
      </w:pPr>
      <w:r w:rsidRPr="00AC316B">
        <w:rPr>
          <w:rFonts w:ascii="Times New Roman" w:hAnsi="Times New Roman" w:cs="Times New Roman"/>
        </w:rPr>
        <w:t xml:space="preserve">The DCM on LULUCF will be prepared </w:t>
      </w:r>
      <w:r w:rsidR="00A6155A" w:rsidRPr="00AC316B">
        <w:rPr>
          <w:rFonts w:ascii="Times New Roman" w:hAnsi="Times New Roman" w:cs="Times New Roman"/>
        </w:rPr>
        <w:t>addressing the following issues</w:t>
      </w:r>
      <w:r w:rsidRPr="00AC316B">
        <w:rPr>
          <w:rFonts w:ascii="Times New Roman" w:hAnsi="Times New Roman" w:cs="Times New Roman"/>
        </w:rPr>
        <w:t>:</w:t>
      </w:r>
    </w:p>
    <w:p w14:paraId="06D76D9F" w14:textId="77777777" w:rsidR="00875340" w:rsidRPr="00AC316B" w:rsidRDefault="00993D4F" w:rsidP="00C50485">
      <w:pPr>
        <w:pStyle w:val="ListParagraph"/>
        <w:numPr>
          <w:ilvl w:val="0"/>
          <w:numId w:val="13"/>
        </w:numPr>
        <w:rPr>
          <w:rFonts w:ascii="Times New Roman" w:hAnsi="Times New Roman" w:cs="Times New Roman"/>
          <w:iCs/>
          <w:lang w:val="en-US"/>
        </w:rPr>
      </w:pPr>
      <w:r w:rsidRPr="00AC316B">
        <w:rPr>
          <w:rFonts w:ascii="Times New Roman" w:hAnsi="Times New Roman" w:cs="Times New Roman"/>
          <w:iCs/>
        </w:rPr>
        <w:t>Designate Competent Authorities</w:t>
      </w:r>
      <w:r w:rsidR="00172104" w:rsidRPr="00AC316B">
        <w:rPr>
          <w:rFonts w:ascii="Times New Roman" w:hAnsi="Times New Roman" w:cs="Times New Roman"/>
          <w:iCs/>
        </w:rPr>
        <w:t xml:space="preserve">, responsible </w:t>
      </w:r>
      <w:r w:rsidR="003D50C4" w:rsidRPr="00AC316B">
        <w:rPr>
          <w:rFonts w:ascii="Times New Roman" w:hAnsi="Times New Roman" w:cs="Times New Roman"/>
          <w:iCs/>
        </w:rPr>
        <w:t xml:space="preserve">for fulfilment of the obligation in accordance with Regulation (EU) 2018/841 and Regulation (EU) 2023/839 in terms of </w:t>
      </w:r>
      <w:r w:rsidR="00FB13C2" w:rsidRPr="00AC316B">
        <w:rPr>
          <w:rFonts w:ascii="Times New Roman" w:hAnsi="Times New Roman" w:cs="Times New Roman"/>
          <w:iCs/>
        </w:rPr>
        <w:t xml:space="preserve">fulfilment of the </w:t>
      </w:r>
      <w:r w:rsidR="005610A6" w:rsidRPr="00AC316B">
        <w:rPr>
          <w:rFonts w:ascii="Times New Roman" w:hAnsi="Times New Roman" w:cs="Times New Roman"/>
          <w:iCs/>
        </w:rPr>
        <w:t>determined value of the sink, in terms of use of fle</w:t>
      </w:r>
      <w:r w:rsidR="00F35C67" w:rsidRPr="00AC316B">
        <w:rPr>
          <w:rFonts w:ascii="Times New Roman" w:hAnsi="Times New Roman" w:cs="Times New Roman"/>
          <w:iCs/>
        </w:rPr>
        <w:t xml:space="preserve">xible mechanisms, </w:t>
      </w:r>
      <w:r w:rsidR="00BD6289" w:rsidRPr="00AC316B">
        <w:rPr>
          <w:rFonts w:ascii="Times New Roman" w:hAnsi="Times New Roman" w:cs="Times New Roman"/>
          <w:iCs/>
        </w:rPr>
        <w:t xml:space="preserve">and preparation of the </w:t>
      </w:r>
      <w:r w:rsidR="00A47A8D" w:rsidRPr="00AC316B">
        <w:rPr>
          <w:rFonts w:ascii="Times New Roman" w:hAnsi="Times New Roman" w:cs="Times New Roman"/>
          <w:iCs/>
        </w:rPr>
        <w:t>corrective action plan</w:t>
      </w:r>
      <w:r w:rsidR="000322D0" w:rsidRPr="00AC316B">
        <w:rPr>
          <w:rFonts w:ascii="Times New Roman" w:hAnsi="Times New Roman" w:cs="Times New Roman"/>
          <w:iCs/>
        </w:rPr>
        <w:t xml:space="preserve"> in case that Commission finds that </w:t>
      </w:r>
      <w:proofErr w:type="spellStart"/>
      <w:r w:rsidR="000322D0" w:rsidRPr="00AC316B">
        <w:rPr>
          <w:rFonts w:ascii="Times New Roman" w:hAnsi="Times New Roman" w:cs="Times New Roman"/>
          <w:iCs/>
        </w:rPr>
        <w:t>RoA</w:t>
      </w:r>
      <w:proofErr w:type="spellEnd"/>
      <w:r w:rsidR="000322D0" w:rsidRPr="00AC316B">
        <w:rPr>
          <w:rFonts w:ascii="Times New Roman" w:hAnsi="Times New Roman" w:cs="Times New Roman"/>
          <w:iCs/>
        </w:rPr>
        <w:t xml:space="preserve"> is not making </w:t>
      </w:r>
      <w:r w:rsidR="009F54E1" w:rsidRPr="00AC316B">
        <w:rPr>
          <w:rFonts w:ascii="Times New Roman" w:hAnsi="Times New Roman" w:cs="Times New Roman"/>
          <w:iCs/>
        </w:rPr>
        <w:t>sufficient progress towards meeting its target</w:t>
      </w:r>
      <w:r w:rsidRPr="00AC316B">
        <w:rPr>
          <w:rFonts w:ascii="Times New Roman" w:hAnsi="Times New Roman" w:cs="Times New Roman"/>
          <w:iCs/>
        </w:rPr>
        <w:t>.</w:t>
      </w:r>
    </w:p>
    <w:p w14:paraId="11952197" w14:textId="77777777" w:rsidR="000135E9" w:rsidRPr="00AC316B" w:rsidRDefault="000135E9" w:rsidP="00021D6D">
      <w:pPr>
        <w:pStyle w:val="ListParagraph"/>
        <w:numPr>
          <w:ilvl w:val="0"/>
          <w:numId w:val="13"/>
        </w:numPr>
        <w:rPr>
          <w:rFonts w:ascii="Times New Roman" w:hAnsi="Times New Roman" w:cs="Times New Roman"/>
          <w:iCs/>
        </w:rPr>
      </w:pPr>
      <w:r w:rsidRPr="00AC316B">
        <w:rPr>
          <w:rFonts w:ascii="Times New Roman" w:hAnsi="Times New Roman" w:cs="Times New Roman"/>
          <w:iCs/>
        </w:rPr>
        <w:t>determine the minimum values for area size, tree crown cover and tree height for the definition of forest, for the calculations of the activities of afforestation, reforestation and deforestation in accordance with Annex II and base year or period in accordance with Annex III of the Regulation (EU) 2018/841</w:t>
      </w:r>
      <w:r w:rsidR="00EA2BF6" w:rsidRPr="00AC316B">
        <w:rPr>
          <w:rFonts w:ascii="Times New Roman" w:hAnsi="Times New Roman" w:cs="Times New Roman"/>
          <w:iCs/>
        </w:rPr>
        <w:t xml:space="preserve">and Regulation </w:t>
      </w:r>
      <w:bookmarkStart w:id="30" w:name="_Hlk150890687"/>
      <w:r w:rsidR="00EA2BF6" w:rsidRPr="00AC316B">
        <w:rPr>
          <w:rFonts w:ascii="Times New Roman" w:hAnsi="Times New Roman" w:cs="Times New Roman"/>
          <w:iCs/>
        </w:rPr>
        <w:t>(EU) 2023/839</w:t>
      </w:r>
      <w:bookmarkEnd w:id="30"/>
      <w:r w:rsidRPr="00AC316B">
        <w:rPr>
          <w:rFonts w:ascii="Times New Roman" w:hAnsi="Times New Roman" w:cs="Times New Roman"/>
          <w:iCs/>
        </w:rPr>
        <w:t>.</w:t>
      </w:r>
    </w:p>
    <w:p w14:paraId="21365382" w14:textId="77777777" w:rsidR="000135E9" w:rsidRPr="00AC316B" w:rsidRDefault="000135E9" w:rsidP="00021D6D">
      <w:pPr>
        <w:pStyle w:val="ListParagraph"/>
        <w:numPr>
          <w:ilvl w:val="0"/>
          <w:numId w:val="13"/>
        </w:numPr>
        <w:rPr>
          <w:rFonts w:ascii="Times New Roman" w:hAnsi="Times New Roman" w:cs="Times New Roman"/>
        </w:rPr>
      </w:pPr>
      <w:r w:rsidRPr="00AC316B">
        <w:rPr>
          <w:rFonts w:ascii="Times New Roman" w:hAnsi="Times New Roman" w:cs="Times New Roman"/>
        </w:rPr>
        <w:t xml:space="preserve">set out accounting rules applicable to emissions and removals of greenhouse gases resulting from land use, land use change and forestry (‘LULUCF’) activities. </w:t>
      </w:r>
    </w:p>
    <w:p w14:paraId="58EB2871" w14:textId="77777777" w:rsidR="000135E9" w:rsidRPr="00AC316B" w:rsidRDefault="000135E9" w:rsidP="00AA34A6">
      <w:pPr>
        <w:pStyle w:val="ListParagraph"/>
        <w:numPr>
          <w:ilvl w:val="0"/>
          <w:numId w:val="13"/>
        </w:numPr>
        <w:rPr>
          <w:rFonts w:ascii="Times New Roman" w:hAnsi="Times New Roman" w:cs="Times New Roman"/>
        </w:rPr>
      </w:pPr>
      <w:r w:rsidRPr="00AC316B">
        <w:rPr>
          <w:rFonts w:ascii="Times New Roman" w:hAnsi="Times New Roman" w:cs="Times New Roman"/>
        </w:rPr>
        <w:t>The scope for calculating emission reductions/increase of removals will include the land categories: forestland, cropland, grassland, wetland, settlements</w:t>
      </w:r>
      <w:r w:rsidR="00136CF8" w:rsidRPr="00AC316B">
        <w:rPr>
          <w:rFonts w:ascii="Times New Roman" w:hAnsi="Times New Roman" w:cs="Times New Roman"/>
        </w:rPr>
        <w:t xml:space="preserve"> and other</w:t>
      </w:r>
      <w:r w:rsidRPr="00AC316B">
        <w:rPr>
          <w:rFonts w:ascii="Times New Roman" w:hAnsi="Times New Roman" w:cs="Times New Roman"/>
        </w:rPr>
        <w:t xml:space="preserve">. </w:t>
      </w:r>
    </w:p>
    <w:p w14:paraId="507B5024" w14:textId="77777777" w:rsidR="00A6155A" w:rsidRPr="00AC316B" w:rsidRDefault="00993D4F" w:rsidP="00AA34A6">
      <w:pPr>
        <w:pStyle w:val="ListParagraph"/>
        <w:numPr>
          <w:ilvl w:val="0"/>
          <w:numId w:val="13"/>
        </w:numPr>
        <w:rPr>
          <w:rFonts w:ascii="Times New Roman" w:hAnsi="Times New Roman" w:cs="Times New Roman"/>
        </w:rPr>
      </w:pPr>
      <w:r w:rsidRPr="00AC316B">
        <w:rPr>
          <w:rFonts w:ascii="Times New Roman" w:hAnsi="Times New Roman" w:cs="Times New Roman"/>
          <w:lang w:val="en-US"/>
        </w:rPr>
        <w:t>Set a requirement to develop greenhouse gas inventory data for the years 2016, 2017 and 2018 (kt of CO2 equivalent), target, 2030 (kt of CO2 equivalent) and Value of the greenhouse gas net removals (kt of CO2 equivalent)</w:t>
      </w:r>
      <w:r w:rsidR="00A6155A" w:rsidRPr="00AC316B">
        <w:rPr>
          <w:rFonts w:ascii="Times New Roman" w:hAnsi="Times New Roman" w:cs="Times New Roman"/>
          <w:lang w:val="en-US"/>
        </w:rPr>
        <w:t>.</w:t>
      </w:r>
    </w:p>
    <w:p w14:paraId="25BE4DCC" w14:textId="77777777" w:rsidR="000135E9" w:rsidRPr="00AC316B" w:rsidRDefault="000135E9" w:rsidP="007D190E">
      <w:pPr>
        <w:pStyle w:val="ListParagraph"/>
        <w:rPr>
          <w:rFonts w:ascii="Times New Roman" w:hAnsi="Times New Roman" w:cs="Times New Roman"/>
        </w:rPr>
      </w:pPr>
    </w:p>
    <w:p w14:paraId="10BB40FC" w14:textId="77777777" w:rsidR="000135E9" w:rsidRPr="00AC316B" w:rsidRDefault="000135E9" w:rsidP="00021D6D">
      <w:pPr>
        <w:pStyle w:val="ListParagraph"/>
        <w:numPr>
          <w:ilvl w:val="0"/>
          <w:numId w:val="12"/>
        </w:numPr>
        <w:rPr>
          <w:rFonts w:ascii="Times New Roman" w:hAnsi="Times New Roman" w:cs="Times New Roman"/>
        </w:rPr>
      </w:pPr>
      <w:r w:rsidRPr="00AC316B">
        <w:rPr>
          <w:rFonts w:ascii="Times New Roman" w:hAnsi="Times New Roman" w:cs="Times New Roman"/>
        </w:rPr>
        <w:t xml:space="preserve">The DCM </w:t>
      </w:r>
      <w:r w:rsidR="00C50485" w:rsidRPr="00AC316B">
        <w:rPr>
          <w:rFonts w:ascii="Times New Roman" w:hAnsi="Times New Roman" w:cs="Times New Roman"/>
        </w:rPr>
        <w:t xml:space="preserve">no.889 dt. 27.12.2022 </w:t>
      </w:r>
      <w:r w:rsidRPr="00AC316B">
        <w:rPr>
          <w:rFonts w:ascii="Times New Roman" w:hAnsi="Times New Roman" w:cs="Times New Roman"/>
        </w:rPr>
        <w:t>“On Monitoring and Reporting in GHGs and other climate related issues at national level” will be amended in accordance with requirements from:</w:t>
      </w:r>
    </w:p>
    <w:p w14:paraId="7AB8CE06" w14:textId="77777777" w:rsidR="000135E9" w:rsidRPr="00AC316B" w:rsidRDefault="000135E9" w:rsidP="00021D6D">
      <w:pPr>
        <w:pStyle w:val="ListParagraph"/>
        <w:numPr>
          <w:ilvl w:val="1"/>
          <w:numId w:val="12"/>
        </w:numPr>
        <w:rPr>
          <w:rFonts w:ascii="Times New Roman" w:hAnsi="Times New Roman" w:cs="Times New Roman"/>
        </w:rPr>
      </w:pPr>
      <w:r w:rsidRPr="00AC316B">
        <w:rPr>
          <w:rFonts w:ascii="Times New Roman" w:hAnsi="Times New Roman" w:cs="Times New Roman"/>
        </w:rPr>
        <w:t xml:space="preserve">2006 IPCC Guidelines for National Greenhouse Gas Inventories (‘2006 IPCC Guidelines’) and </w:t>
      </w:r>
    </w:p>
    <w:p w14:paraId="1EC4AB27" w14:textId="77777777" w:rsidR="007D190E" w:rsidRPr="00AC316B" w:rsidRDefault="000135E9" w:rsidP="007D190E">
      <w:pPr>
        <w:pStyle w:val="ListParagraph"/>
        <w:numPr>
          <w:ilvl w:val="1"/>
          <w:numId w:val="12"/>
        </w:numPr>
        <w:rPr>
          <w:rFonts w:ascii="Times New Roman" w:hAnsi="Times New Roman" w:cs="Times New Roman"/>
        </w:rPr>
      </w:pPr>
      <w:r w:rsidRPr="00AC316B">
        <w:rPr>
          <w:rFonts w:ascii="Times New Roman" w:hAnsi="Times New Roman" w:cs="Times New Roman"/>
        </w:rPr>
        <w:t>Commission Implementing Regulation (EU) 2020/1208 on structure, format, submission processes and review of information reported by Member States pursuant to Regulation (EU) 2018/1999 repealing Commission Implementing Regulation (EU) No 749/2014.</w:t>
      </w:r>
    </w:p>
    <w:p w14:paraId="79E6AB17" w14:textId="77777777" w:rsidR="007D190E" w:rsidRPr="00AC316B" w:rsidRDefault="007D190E" w:rsidP="007D190E">
      <w:pPr>
        <w:pStyle w:val="ListParagraph"/>
        <w:numPr>
          <w:ilvl w:val="1"/>
          <w:numId w:val="12"/>
        </w:numPr>
        <w:rPr>
          <w:rFonts w:ascii="Times New Roman" w:hAnsi="Times New Roman" w:cs="Times New Roman"/>
        </w:rPr>
      </w:pPr>
      <w:r w:rsidRPr="00AC316B">
        <w:rPr>
          <w:rFonts w:ascii="Times New Roman" w:hAnsi="Times New Roman" w:cs="Times New Roman"/>
        </w:rPr>
        <w:lastRenderedPageBreak/>
        <w:t xml:space="preserve">LULUCF part of GHG Inventory will accurately reflect all emissions and removals resulting from the activities on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territory falling within the following categories: afforestation, reforestation, deforestation, forest management, cropland management, and grazing land management and change in the carbon stock of the following carbon pools: above-ground biomass, below-ground biomass, litter, deadwood, soil organic carbon, and harvested wood products in accordance with requirements of the Regulation (EU) 2018/841</w:t>
      </w:r>
      <w:r w:rsidR="00136CF8" w:rsidRPr="00AC316B">
        <w:rPr>
          <w:rFonts w:ascii="Times New Roman" w:hAnsi="Times New Roman" w:cs="Times New Roman"/>
        </w:rPr>
        <w:t xml:space="preserve"> and Regulation (EU) 2023/839</w:t>
      </w:r>
      <w:r w:rsidRPr="00AC316B">
        <w:rPr>
          <w:rFonts w:ascii="Times New Roman" w:hAnsi="Times New Roman" w:cs="Times New Roman"/>
        </w:rPr>
        <w:t>.</w:t>
      </w:r>
    </w:p>
    <w:p w14:paraId="213E8CD7" w14:textId="77777777" w:rsidR="000135E9" w:rsidRPr="00AC316B" w:rsidRDefault="000135E9" w:rsidP="009D0A47">
      <w:pPr>
        <w:pStyle w:val="ListParagraph"/>
        <w:ind w:left="1080"/>
        <w:rPr>
          <w:rFonts w:ascii="Times New Roman" w:hAnsi="Times New Roman" w:cs="Times New Roman"/>
        </w:rPr>
      </w:pPr>
    </w:p>
    <w:p w14:paraId="77ADD4C4" w14:textId="77777777" w:rsidR="000135E9" w:rsidRPr="00AC316B" w:rsidRDefault="000135E9" w:rsidP="000135E9">
      <w:pPr>
        <w:rPr>
          <w:rFonts w:ascii="Times New Roman" w:hAnsi="Times New Roman" w:cs="Times New Roman"/>
          <w:i/>
        </w:rPr>
      </w:pPr>
      <w:r w:rsidRPr="00AC316B">
        <w:rPr>
          <w:rFonts w:ascii="Times New Roman" w:hAnsi="Times New Roman" w:cs="Times New Roman"/>
          <w:i/>
        </w:rPr>
        <w:t xml:space="preserve">Explanation: Regulation </w:t>
      </w:r>
      <w:r w:rsidR="00E345B2" w:rsidRPr="00AC316B">
        <w:rPr>
          <w:rFonts w:ascii="Times New Roman" w:hAnsi="Times New Roman" w:cs="Times New Roman"/>
          <w:i/>
        </w:rPr>
        <w:t xml:space="preserve">2018/1999 </w:t>
      </w:r>
      <w:r w:rsidRPr="00AC316B">
        <w:rPr>
          <w:rFonts w:ascii="Times New Roman" w:hAnsi="Times New Roman" w:cs="Times New Roman"/>
          <w:i/>
        </w:rPr>
        <w:t>requires that member states have to develop and submit on annual basis National Greenhouse Gas Inventory, including LULUCF, prepared in accordance with requirements from 2006 IPCC Guidelines for National Greenhouse Gas Inventories (‘2006 IPCC Guidelines’) and Commission Implementing Regulation (EU) 2020/1208. In order to create such a comprehensive set of data on emissions/removals and to fill in the fields in the given formats, it is necessary to collect very detailed data for all land categories. Therefore, it is necessary to specify the institutions and other entities that will be in charge of collecting and submitting data for the preparation of the emission inventory, as well as the formats in which these data should be submitted. It is especially important that the</w:t>
      </w:r>
    </w:p>
    <w:p w14:paraId="62C85A0A" w14:textId="4BA4FB64" w:rsidR="000135E9" w:rsidRPr="00AC316B" w:rsidRDefault="000135E9" w:rsidP="00594266">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3B330EC5" w14:textId="77777777" w:rsidR="000135E9" w:rsidRPr="00AC316B" w:rsidRDefault="000135E9" w:rsidP="007D190E">
      <w:pPr>
        <w:pStyle w:val="ListParagraph"/>
        <w:numPr>
          <w:ilvl w:val="0"/>
          <w:numId w:val="59"/>
        </w:numPr>
        <w:rPr>
          <w:rFonts w:ascii="Times New Roman" w:hAnsi="Times New Roman" w:cs="Times New Roman"/>
        </w:rPr>
      </w:pPr>
      <w:r w:rsidRPr="00AC316B">
        <w:rPr>
          <w:rFonts w:ascii="Times New Roman" w:hAnsi="Times New Roman" w:cs="Times New Roman"/>
        </w:rPr>
        <w:t xml:space="preserve">Immediately before EU accession, national legislation, the Law on Climate Change and the DCM will be amended and prepared for a time when EU legislation and decisions will be directly applicable to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rPr>
        <w:t>. This will be done by removing the texts of the provisions of EU regulations and decisions from national legislation and prescribing the competence of the institutions to implement each article of regulations and decisions that require action by Member States.</w:t>
      </w:r>
    </w:p>
    <w:p w14:paraId="30CA6CF1" w14:textId="77777777" w:rsidR="000135E9" w:rsidRPr="00AC316B" w:rsidRDefault="000135E9" w:rsidP="00021D6D">
      <w:pPr>
        <w:pStyle w:val="Heading4"/>
        <w:numPr>
          <w:ilvl w:val="3"/>
          <w:numId w:val="29"/>
        </w:numPr>
        <w:rPr>
          <w:rFonts w:ascii="Times New Roman" w:hAnsi="Times New Roman" w:cs="Times New Roman"/>
        </w:rPr>
      </w:pPr>
      <w:r w:rsidRPr="00AC316B">
        <w:rPr>
          <w:rFonts w:ascii="Times New Roman" w:hAnsi="Times New Roman" w:cs="Times New Roman"/>
        </w:rPr>
        <w:t>Implementation of the LULUCF Regulation (EU) 2018/841</w:t>
      </w:r>
    </w:p>
    <w:p w14:paraId="60C21711" w14:textId="77777777" w:rsidR="000135E9" w:rsidRPr="00AC316B" w:rsidRDefault="000135E9" w:rsidP="000135E9">
      <w:pPr>
        <w:rPr>
          <w:rFonts w:ascii="Times New Roman" w:hAnsi="Times New Roman" w:cs="Times New Roman"/>
        </w:rPr>
      </w:pPr>
      <w:r w:rsidRPr="00AC316B">
        <w:rPr>
          <w:rFonts w:ascii="Times New Roman" w:eastAsia="Times New Roman" w:hAnsi="Times New Roman" w:cs="Times New Roman"/>
          <w:iCs/>
        </w:rPr>
        <w:t xml:space="preserve">Implementation of LULCF as such, has not started yet in Albania, as the legislation is not yet aligned with it. However, LUCF has been part of the National Communication to the UNFCCC </w:t>
      </w:r>
      <w:r w:rsidRPr="00AC316B">
        <w:rPr>
          <w:rFonts w:ascii="Times New Roman" w:hAnsi="Times New Roman" w:cs="Times New Roman"/>
        </w:rPr>
        <w:t xml:space="preserve">(TNC), guided by the 1996 revised IPCC Guidelines, and the IPCC Good Practice Guidelines. </w:t>
      </w:r>
    </w:p>
    <w:p w14:paraId="10FBC5E3" w14:textId="77777777" w:rsidR="000135E9" w:rsidRPr="00AC316B" w:rsidRDefault="000135E9" w:rsidP="000135E9">
      <w:pPr>
        <w:rPr>
          <w:rFonts w:ascii="Times New Roman" w:hAnsi="Times New Roman" w:cs="Times New Roman"/>
        </w:rPr>
      </w:pPr>
      <w:r w:rsidRPr="00AC316B">
        <w:rPr>
          <w:rFonts w:ascii="Times New Roman" w:hAnsi="Times New Roman" w:cs="Times New Roman"/>
        </w:rPr>
        <w:t xml:space="preserve">The First National Communication indicated for year 1994 that in Albania LUCF emitted 1,525.27 Gg or a share of 21.60%. </w:t>
      </w:r>
    </w:p>
    <w:p w14:paraId="25E35FB8" w14:textId="77777777" w:rsidR="000135E9" w:rsidRPr="00AC316B" w:rsidRDefault="000135E9" w:rsidP="000135E9">
      <w:pPr>
        <w:rPr>
          <w:rFonts w:ascii="Times New Roman" w:hAnsi="Times New Roman" w:cs="Times New Roman"/>
        </w:rPr>
      </w:pPr>
      <w:r w:rsidRPr="00AC316B">
        <w:rPr>
          <w:rFonts w:ascii="Times New Roman" w:hAnsi="Times New Roman" w:cs="Times New Roman"/>
        </w:rPr>
        <w:t xml:space="preserve">The Second National Communication indicated for year 2000 that in Albania Land Use Change and Forestry emitted 903.39 Gg CO2eq (21.60 %). In the time series 1990-2000 the share of LUCF has been significantly reducing. </w:t>
      </w:r>
    </w:p>
    <w:p w14:paraId="1EDBEFE9" w14:textId="77777777" w:rsidR="000135E9" w:rsidRPr="00AC316B" w:rsidRDefault="000135E9" w:rsidP="000135E9">
      <w:pPr>
        <w:rPr>
          <w:rFonts w:ascii="Times New Roman" w:hAnsi="Times New Roman" w:cs="Times New Roman"/>
        </w:rPr>
      </w:pPr>
      <w:r w:rsidRPr="00AC316B">
        <w:rPr>
          <w:rFonts w:ascii="Times New Roman" w:hAnsi="Times New Roman" w:cs="Times New Roman"/>
        </w:rPr>
        <w:t xml:space="preserve">The Third National Communication indicated for year 2005 that in Albania a total GHG emissions (CO2 </w:t>
      </w:r>
      <w:proofErr w:type="spellStart"/>
      <w:r w:rsidRPr="00AC316B">
        <w:rPr>
          <w:rFonts w:ascii="Times New Roman" w:hAnsi="Times New Roman" w:cs="Times New Roman"/>
        </w:rPr>
        <w:t>eqv</w:t>
      </w:r>
      <w:proofErr w:type="spellEnd"/>
      <w:r w:rsidRPr="00AC316B">
        <w:rPr>
          <w:rFonts w:ascii="Times New Roman" w:hAnsi="Times New Roman" w:cs="Times New Roman"/>
        </w:rPr>
        <w:t xml:space="preserve">.) of 8863.30 Gg was emitted. Land Use Change and Forestry emitted 903.39 Gg (20.64%). For year 2009 the total GHG emissions (CO2 </w:t>
      </w:r>
      <w:proofErr w:type="spellStart"/>
      <w:r w:rsidRPr="00AC316B">
        <w:rPr>
          <w:rFonts w:ascii="Times New Roman" w:hAnsi="Times New Roman" w:cs="Times New Roman"/>
        </w:rPr>
        <w:t>eqv</w:t>
      </w:r>
      <w:proofErr w:type="spellEnd"/>
      <w:r w:rsidRPr="00AC316B">
        <w:rPr>
          <w:rFonts w:ascii="Times New Roman" w:hAnsi="Times New Roman" w:cs="Times New Roman"/>
        </w:rPr>
        <w:t>.) was 8,988.60 Gg. LUCF emitted 213.0 Gg (2.36).</w:t>
      </w:r>
    </w:p>
    <w:p w14:paraId="768F7DDB" w14:textId="77777777" w:rsidR="000135E9" w:rsidRPr="00AC316B" w:rsidRDefault="000135E9" w:rsidP="000135E9">
      <w:pPr>
        <w:rPr>
          <w:rFonts w:ascii="Times New Roman" w:hAnsi="Times New Roman" w:cs="Times New Roman"/>
        </w:rPr>
      </w:pPr>
      <w:r w:rsidRPr="00AC316B">
        <w:rPr>
          <w:rFonts w:ascii="Times New Roman" w:hAnsi="Times New Roman" w:cs="Times New Roman"/>
        </w:rPr>
        <w:t>During the considered time series 2000-2009, GHG emissions from LUCF have decreased in the inventory period 2000-2009 though the forestry sector is still a GHG emitter because of the higher use of biomass with respect to the annual natural increment of forests.</w:t>
      </w:r>
    </w:p>
    <w:p w14:paraId="79DC2DF2" w14:textId="77777777" w:rsidR="000135E9" w:rsidRPr="00AC316B" w:rsidRDefault="000135E9" w:rsidP="00021D6D">
      <w:pPr>
        <w:pStyle w:val="Heading4"/>
        <w:numPr>
          <w:ilvl w:val="3"/>
          <w:numId w:val="29"/>
        </w:numPr>
        <w:rPr>
          <w:rFonts w:ascii="Times New Roman" w:hAnsi="Times New Roman" w:cs="Times New Roman"/>
        </w:rPr>
      </w:pPr>
      <w:r w:rsidRPr="00AC316B">
        <w:rPr>
          <w:rFonts w:ascii="Times New Roman" w:hAnsi="Times New Roman" w:cs="Times New Roman"/>
        </w:rPr>
        <w:t>Implementation plan</w:t>
      </w:r>
    </w:p>
    <w:p w14:paraId="0EDB92A1" w14:textId="134D1894" w:rsidR="000135E9" w:rsidRPr="00AC316B" w:rsidRDefault="000135E9" w:rsidP="00594266">
      <w:pPr>
        <w:pStyle w:val="Heading4"/>
        <w:ind w:left="864" w:hanging="86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1894EBC1" w14:textId="77777777" w:rsidR="000135E9" w:rsidRPr="00AC316B" w:rsidRDefault="000135E9" w:rsidP="00021D6D">
      <w:pPr>
        <w:pStyle w:val="ListParagraph"/>
        <w:numPr>
          <w:ilvl w:val="0"/>
          <w:numId w:val="14"/>
        </w:numPr>
        <w:rPr>
          <w:rFonts w:ascii="Times New Roman" w:hAnsi="Times New Roman" w:cs="Times New Roman"/>
        </w:rPr>
      </w:pPr>
      <w:r w:rsidRPr="00AC316B">
        <w:rPr>
          <w:rFonts w:ascii="Times New Roman" w:hAnsi="Times New Roman" w:cs="Times New Roman"/>
        </w:rPr>
        <w:lastRenderedPageBreak/>
        <w:t xml:space="preserve">The current manner of emission monitoring and reporting will have to be significantly improved. Improvement will be particularly needed in the part relating to emission data collection including LULUCF, in order to switch to reporting in accordance with requirements from </w:t>
      </w:r>
    </w:p>
    <w:p w14:paraId="2425069C" w14:textId="77777777" w:rsidR="000135E9" w:rsidRPr="00AC316B" w:rsidRDefault="000135E9" w:rsidP="00021D6D">
      <w:pPr>
        <w:pStyle w:val="ListParagraph"/>
        <w:numPr>
          <w:ilvl w:val="1"/>
          <w:numId w:val="14"/>
        </w:numPr>
        <w:rPr>
          <w:rFonts w:ascii="Times New Roman" w:hAnsi="Times New Roman" w:cs="Times New Roman"/>
        </w:rPr>
      </w:pPr>
      <w:r w:rsidRPr="00AC316B">
        <w:rPr>
          <w:rFonts w:ascii="Times New Roman" w:hAnsi="Times New Roman" w:cs="Times New Roman"/>
        </w:rPr>
        <w:t xml:space="preserve">2006 IPCC Guidelines for National Greenhouse Gas Inventories (‘2006 IPCC Guidelines’) and </w:t>
      </w:r>
    </w:p>
    <w:p w14:paraId="3B7B4AB1" w14:textId="77777777" w:rsidR="000135E9" w:rsidRPr="00AC316B" w:rsidRDefault="000135E9" w:rsidP="00021D6D">
      <w:pPr>
        <w:pStyle w:val="ListParagraph"/>
        <w:numPr>
          <w:ilvl w:val="1"/>
          <w:numId w:val="14"/>
        </w:numPr>
        <w:rPr>
          <w:rFonts w:ascii="Times New Roman" w:hAnsi="Times New Roman" w:cs="Times New Roman"/>
        </w:rPr>
      </w:pPr>
      <w:r w:rsidRPr="00AC316B">
        <w:rPr>
          <w:rFonts w:ascii="Times New Roman" w:hAnsi="Times New Roman" w:cs="Times New Roman"/>
        </w:rPr>
        <w:t>Commission Implementing Regulation (EU) 2020/1208 on structure, format, submission processes and review of information reported by Member States pursuant to Regulation (EU) 2018/1999,which entails a more detailed collection and presentation of data by individual sectors.</w:t>
      </w:r>
    </w:p>
    <w:p w14:paraId="03ED2EBD" w14:textId="77777777" w:rsidR="00C7676A" w:rsidRPr="00AC316B" w:rsidRDefault="00A44B1E" w:rsidP="00021D6D">
      <w:pPr>
        <w:pStyle w:val="ListParagraph"/>
        <w:numPr>
          <w:ilvl w:val="0"/>
          <w:numId w:val="14"/>
        </w:numPr>
        <w:rPr>
          <w:rFonts w:ascii="Times New Roman" w:hAnsi="Times New Roman" w:cs="Times New Roman"/>
        </w:rPr>
      </w:pPr>
      <w:r w:rsidRPr="00AC316B">
        <w:rPr>
          <w:rFonts w:ascii="Times New Roman" w:hAnsi="Times New Roman" w:cs="Times New Roman"/>
        </w:rPr>
        <w:t>Due to the introduction of reporting-based targets as a result of th</w:t>
      </w:r>
      <w:r w:rsidR="00C7676A" w:rsidRPr="00AC316B">
        <w:rPr>
          <w:rFonts w:ascii="Times New Roman" w:hAnsi="Times New Roman" w:cs="Times New Roman"/>
        </w:rPr>
        <w:t>e</w:t>
      </w:r>
      <w:r w:rsidRPr="00AC316B">
        <w:rPr>
          <w:rFonts w:ascii="Times New Roman" w:hAnsi="Times New Roman" w:cs="Times New Roman"/>
        </w:rPr>
        <w:t xml:space="preserve"> Regulation</w:t>
      </w:r>
      <w:r w:rsidR="00816A37" w:rsidRPr="00AC316B">
        <w:rPr>
          <w:rFonts w:ascii="Times New Roman" w:hAnsi="Times New Roman" w:cs="Times New Roman"/>
        </w:rPr>
        <w:t xml:space="preserve"> (EU) 2023/839</w:t>
      </w:r>
      <w:r w:rsidRPr="00AC316B">
        <w:rPr>
          <w:rFonts w:ascii="Times New Roman" w:hAnsi="Times New Roman" w:cs="Times New Roman"/>
        </w:rPr>
        <w:t>,greenhouse gas emissions and removals need to be estimated with a higher level of accuracy</w:t>
      </w:r>
    </w:p>
    <w:p w14:paraId="3D26B23F" w14:textId="77777777" w:rsidR="000135E9" w:rsidRPr="00AC316B" w:rsidRDefault="000135E9" w:rsidP="00021D6D">
      <w:pPr>
        <w:pStyle w:val="ListParagraph"/>
        <w:numPr>
          <w:ilvl w:val="0"/>
          <w:numId w:val="14"/>
        </w:numPr>
        <w:rPr>
          <w:rFonts w:ascii="Times New Roman" w:hAnsi="Times New Roman" w:cs="Times New Roman"/>
        </w:rPr>
      </w:pPr>
      <w:r w:rsidRPr="00AC316B">
        <w:rPr>
          <w:rFonts w:ascii="Times New Roman" w:hAnsi="Times New Roman" w:cs="Times New Roman"/>
        </w:rPr>
        <w:t>Training on data format and quality will be provided to the MTE, NEA, line Ministries, all the public and private institutions, whose competences fall in LULUCF areas, and have the obligation to collect and keep their activity data.</w:t>
      </w:r>
    </w:p>
    <w:p w14:paraId="1090ED76" w14:textId="77777777" w:rsidR="000135E9" w:rsidRPr="00AC316B" w:rsidRDefault="00A6155A" w:rsidP="00A6155A">
      <w:pPr>
        <w:pStyle w:val="ListParagraph"/>
        <w:numPr>
          <w:ilvl w:val="0"/>
          <w:numId w:val="14"/>
        </w:numPr>
        <w:rPr>
          <w:rFonts w:ascii="Times New Roman" w:hAnsi="Times New Roman" w:cs="Times New Roman"/>
        </w:rPr>
      </w:pPr>
      <w:r w:rsidRPr="00AC316B">
        <w:rPr>
          <w:rFonts w:ascii="Times New Roman" w:hAnsi="Times New Roman" w:cs="Times New Roman"/>
          <w:bCs/>
          <w:lang w:val="en-US"/>
        </w:rPr>
        <w:t xml:space="preserve">Build cooperation </w:t>
      </w:r>
      <w:r w:rsidRPr="00AC316B">
        <w:rPr>
          <w:rFonts w:ascii="Times New Roman" w:hAnsi="Times New Roman" w:cs="Times New Roman"/>
        </w:rPr>
        <w:t xml:space="preserve">between experts dealing with LULUCF. </w:t>
      </w:r>
      <w:r w:rsidR="000135E9" w:rsidRPr="00AC316B">
        <w:rPr>
          <w:rFonts w:ascii="Times New Roman" w:hAnsi="Times New Roman" w:cs="Times New Roman"/>
        </w:rPr>
        <w:t xml:space="preserve">Experts dealing with LULUCF issues will work together to develop measures to ensure that </w:t>
      </w:r>
      <w:proofErr w:type="spellStart"/>
      <w:r w:rsidR="000135E9" w:rsidRPr="00AC316B">
        <w:rPr>
          <w:rFonts w:ascii="Times New Roman" w:hAnsi="Times New Roman" w:cs="Times New Roman"/>
        </w:rPr>
        <w:t>RoA</w:t>
      </w:r>
      <w:proofErr w:type="spellEnd"/>
      <w:r w:rsidR="000135E9" w:rsidRPr="00AC316B">
        <w:rPr>
          <w:rFonts w:ascii="Times New Roman" w:hAnsi="Times New Roman" w:cs="Times New Roman"/>
        </w:rPr>
        <w:t xml:space="preserve"> emissions do not exceed removals, calculated as the sum of total emissions and total removals in its territory in all categories of land accounting.</w:t>
      </w:r>
    </w:p>
    <w:p w14:paraId="22F281CA" w14:textId="77777777" w:rsidR="00B76806" w:rsidRPr="00AC316B" w:rsidRDefault="00B76806" w:rsidP="00A6155A">
      <w:pPr>
        <w:pStyle w:val="ListParagraph"/>
        <w:numPr>
          <w:ilvl w:val="0"/>
          <w:numId w:val="14"/>
        </w:numPr>
        <w:rPr>
          <w:rFonts w:ascii="Times New Roman" w:hAnsi="Times New Roman" w:cs="Times New Roman"/>
        </w:rPr>
      </w:pPr>
      <w:r w:rsidRPr="00AC316B">
        <w:rPr>
          <w:rFonts w:ascii="Times New Roman" w:hAnsi="Times New Roman" w:cs="Times New Roman"/>
        </w:rPr>
        <w:t>Implement measures with the aim of continuously increasing the removal of greenhouse gases and at the same time ensure that this increase is permanent.</w:t>
      </w:r>
    </w:p>
    <w:p w14:paraId="4C69E585" w14:textId="77777777" w:rsidR="000677A6" w:rsidRPr="00AC316B" w:rsidRDefault="000677A6" w:rsidP="00A6155A">
      <w:pPr>
        <w:pStyle w:val="ListParagraph"/>
        <w:numPr>
          <w:ilvl w:val="0"/>
          <w:numId w:val="14"/>
        </w:numPr>
        <w:rPr>
          <w:rFonts w:ascii="Times New Roman" w:hAnsi="Times New Roman" w:cs="Times New Roman"/>
        </w:rPr>
      </w:pPr>
      <w:r w:rsidRPr="00AC316B">
        <w:rPr>
          <w:rFonts w:ascii="Times New Roman" w:hAnsi="Times New Roman" w:cs="Times New Roman"/>
        </w:rPr>
        <w:t>Individual farmers, land and forest owners or forest managers need to be encouraged to store more carbon on their land and their forests, prioritising ecosystem-based approaches and biodiversity-friendly practices, such as close-to-nature forestry practices, set-aside areas, the restoration of forest carbon stocks, expansion of agroforestry coverage, soil carbon sequestration and restoration of wetlands as well as other innovative solutions.</w:t>
      </w:r>
    </w:p>
    <w:p w14:paraId="1596EF91" w14:textId="0FB492CD" w:rsidR="000135E9" w:rsidRPr="00AC316B" w:rsidRDefault="000135E9" w:rsidP="007F6AFE">
      <w:pPr>
        <w:pStyle w:val="Heading4"/>
        <w:ind w:left="864" w:hanging="86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5A7155C1" w14:textId="77777777" w:rsidR="00092D38" w:rsidRPr="00AC316B" w:rsidRDefault="000135E9" w:rsidP="00600267">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LULUCF part of First National GHG Inventory will be prepared in accordance with requirements from 2006 IPCC Guidelines for National Greenhouse Gas Inventories (‘2006 IPCC Guidelines’) and </w:t>
      </w:r>
    </w:p>
    <w:p w14:paraId="48F3C346" w14:textId="77777777" w:rsidR="000135E9" w:rsidRPr="00AC316B" w:rsidRDefault="000135E9" w:rsidP="00092D38">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Commission Implementing Regulation (EU) 2020/1208 on structure, format, submission processes and review of information reported by Member States pursuant to Regulation (EU) 2018/1999 and submitted to the UNFCCC Secretariat. </w:t>
      </w:r>
    </w:p>
    <w:p w14:paraId="4A973F6D" w14:textId="77777777" w:rsidR="00493CCA" w:rsidRPr="00AC316B" w:rsidRDefault="00493CCA" w:rsidP="00F91428">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Emissions/sinks have to </w:t>
      </w:r>
      <w:r w:rsidR="00836C62" w:rsidRPr="00AC316B">
        <w:rPr>
          <w:rFonts w:ascii="Times New Roman" w:hAnsi="Times New Roman" w:cs="Times New Roman"/>
          <w:lang w:val="en-US"/>
        </w:rPr>
        <w:t>be</w:t>
      </w:r>
      <w:r w:rsidRPr="00AC316B">
        <w:rPr>
          <w:rFonts w:ascii="Times New Roman" w:hAnsi="Times New Roman" w:cs="Times New Roman"/>
          <w:lang w:val="en-US"/>
        </w:rPr>
        <w:t xml:space="preserve"> reported for the land categories: forest </w:t>
      </w:r>
      <w:proofErr w:type="spellStart"/>
      <w:r w:rsidRPr="00AC316B">
        <w:rPr>
          <w:rFonts w:ascii="Times New Roman" w:hAnsi="Times New Roman" w:cs="Times New Roman"/>
          <w:lang w:val="en-US"/>
        </w:rPr>
        <w:t>land;cropland;grassland;wetlands;settlements</w:t>
      </w:r>
      <w:proofErr w:type="spellEnd"/>
      <w:r w:rsidR="00F91428" w:rsidRPr="00AC316B">
        <w:rPr>
          <w:rFonts w:ascii="Times New Roman" w:hAnsi="Times New Roman" w:cs="Times New Roman"/>
          <w:lang w:val="en-US"/>
        </w:rPr>
        <w:t xml:space="preserve"> and </w:t>
      </w:r>
      <w:r w:rsidRPr="00AC316B">
        <w:rPr>
          <w:rFonts w:ascii="Times New Roman" w:hAnsi="Times New Roman" w:cs="Times New Roman"/>
          <w:lang w:val="en-US"/>
        </w:rPr>
        <w:t>other land;</w:t>
      </w:r>
    </w:p>
    <w:p w14:paraId="27692120" w14:textId="77777777" w:rsidR="00836C62" w:rsidRPr="00AC316B" w:rsidRDefault="00836C62" w:rsidP="00F91428">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System will be established </w:t>
      </w:r>
      <w:r w:rsidR="007C21FF" w:rsidRPr="00AC316B">
        <w:rPr>
          <w:rFonts w:ascii="Times New Roman" w:hAnsi="Times New Roman" w:cs="Times New Roman"/>
          <w:lang w:val="en-US"/>
        </w:rPr>
        <w:t xml:space="preserve">securing the reporting of land use change </w:t>
      </w:r>
      <w:r w:rsidR="007F2FC7" w:rsidRPr="00AC316B">
        <w:rPr>
          <w:rFonts w:ascii="Times New Roman" w:hAnsi="Times New Roman" w:cs="Times New Roman"/>
          <w:lang w:val="en-US"/>
        </w:rPr>
        <w:t xml:space="preserve">between above mentioned 6 categories of land and </w:t>
      </w:r>
      <w:r w:rsidR="008F6B1B" w:rsidRPr="00AC316B">
        <w:rPr>
          <w:rFonts w:ascii="Times New Roman" w:hAnsi="Times New Roman" w:cs="Times New Roman"/>
          <w:lang w:val="en-US"/>
        </w:rPr>
        <w:t>the greenhouse gas inventory shall enable the exchange and integration of data between the electronic databases and the geographic information systems, in order to facilitate their comparability and public accessibility</w:t>
      </w:r>
    </w:p>
    <w:p w14:paraId="07288B04" w14:textId="77777777" w:rsidR="009A6D43" w:rsidRPr="00AC316B" w:rsidRDefault="009A6D43" w:rsidP="00F91428">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Conduct research on the effects of </w:t>
      </w:r>
      <w:r w:rsidR="00D9058A" w:rsidRPr="00AC316B">
        <w:rPr>
          <w:rFonts w:ascii="Times New Roman" w:hAnsi="Times New Roman" w:cs="Times New Roman"/>
          <w:lang w:val="en-US"/>
        </w:rPr>
        <w:t>natural disturbance</w:t>
      </w:r>
      <w:r w:rsidRPr="00AC316B">
        <w:rPr>
          <w:rFonts w:ascii="Times New Roman" w:hAnsi="Times New Roman" w:cs="Times New Roman"/>
          <w:lang w:val="en-US"/>
        </w:rPr>
        <w:t xml:space="preserve"> on </w:t>
      </w:r>
      <w:r w:rsidR="00D9058A" w:rsidRPr="00AC316B">
        <w:rPr>
          <w:rFonts w:ascii="Times New Roman" w:hAnsi="Times New Roman" w:cs="Times New Roman"/>
          <w:lang w:val="en-US"/>
        </w:rPr>
        <w:t>accounting categories</w:t>
      </w:r>
      <w:r w:rsidR="00540BF4" w:rsidRPr="00AC316B">
        <w:rPr>
          <w:rFonts w:ascii="Times New Roman" w:hAnsi="Times New Roman" w:cs="Times New Roman"/>
          <w:lang w:val="en-US"/>
        </w:rPr>
        <w:t>,</w:t>
      </w:r>
      <w:r w:rsidR="00F528B8" w:rsidRPr="00AC316B">
        <w:rPr>
          <w:rFonts w:ascii="Times New Roman" w:hAnsi="Times New Roman" w:cs="Times New Roman"/>
          <w:lang w:val="en-US"/>
        </w:rPr>
        <w:t xml:space="preserve"> improve </w:t>
      </w:r>
      <w:r w:rsidR="00927F5C" w:rsidRPr="00AC316B">
        <w:rPr>
          <w:rFonts w:ascii="Times New Roman" w:hAnsi="Times New Roman" w:cs="Times New Roman"/>
          <w:lang w:val="en-US"/>
        </w:rPr>
        <w:t xml:space="preserve">LULUCF projections, data on dead wood and </w:t>
      </w:r>
      <w:r w:rsidR="00AE2175" w:rsidRPr="00AC316B">
        <w:rPr>
          <w:rFonts w:ascii="Times New Roman" w:hAnsi="Times New Roman" w:cs="Times New Roman"/>
          <w:lang w:val="en-US"/>
        </w:rPr>
        <w:t xml:space="preserve">content of </w:t>
      </w:r>
      <w:r w:rsidR="00927F5C" w:rsidRPr="00AC316B">
        <w:rPr>
          <w:rFonts w:ascii="Times New Roman" w:hAnsi="Times New Roman" w:cs="Times New Roman"/>
          <w:lang w:val="en-US"/>
        </w:rPr>
        <w:t>carbon</w:t>
      </w:r>
      <w:r w:rsidR="00AE2175" w:rsidRPr="00AC316B">
        <w:rPr>
          <w:rFonts w:ascii="Times New Roman" w:hAnsi="Times New Roman" w:cs="Times New Roman"/>
          <w:lang w:val="en-US"/>
        </w:rPr>
        <w:t xml:space="preserve"> in</w:t>
      </w:r>
      <w:r w:rsidR="00927F5C" w:rsidRPr="00AC316B">
        <w:rPr>
          <w:rFonts w:ascii="Times New Roman" w:hAnsi="Times New Roman" w:cs="Times New Roman"/>
          <w:lang w:val="en-US"/>
        </w:rPr>
        <w:t xml:space="preserve"> soil</w:t>
      </w:r>
      <w:r w:rsidR="008058CB" w:rsidRPr="00AC316B">
        <w:rPr>
          <w:rFonts w:ascii="Times New Roman" w:hAnsi="Times New Roman" w:cs="Times New Roman"/>
          <w:lang w:val="en-US"/>
        </w:rPr>
        <w:t>.</w:t>
      </w:r>
    </w:p>
    <w:p w14:paraId="3969C962" w14:textId="77777777" w:rsidR="000135E9" w:rsidRPr="00AC316B" w:rsidRDefault="000135E9" w:rsidP="00021D6D">
      <w:pPr>
        <w:pStyle w:val="ListParagraph"/>
        <w:numPr>
          <w:ilvl w:val="0"/>
          <w:numId w:val="15"/>
        </w:numPr>
        <w:rPr>
          <w:rFonts w:ascii="Times New Roman" w:hAnsi="Times New Roman" w:cs="Times New Roman"/>
          <w:lang w:val="en-US"/>
        </w:rPr>
      </w:pPr>
      <w:r w:rsidRPr="00AC316B">
        <w:rPr>
          <w:rFonts w:ascii="Times New Roman" w:hAnsi="Times New Roman" w:cs="Times New Roman"/>
          <w:lang w:val="en-US"/>
        </w:rPr>
        <w:t>NEA will be closely involved and gain ownership of the documents.</w:t>
      </w:r>
    </w:p>
    <w:p w14:paraId="2A5F7F88" w14:textId="77777777" w:rsidR="00E3188D" w:rsidRPr="00AC316B" w:rsidRDefault="003867EC" w:rsidP="00021D6D">
      <w:pPr>
        <w:pStyle w:val="ListParagraph"/>
        <w:numPr>
          <w:ilvl w:val="0"/>
          <w:numId w:val="15"/>
        </w:numPr>
        <w:rPr>
          <w:rFonts w:ascii="Times New Roman" w:hAnsi="Times New Roman" w:cs="Times New Roman"/>
          <w:lang w:val="en-US"/>
        </w:rPr>
      </w:pPr>
      <w:r w:rsidRPr="00AC316B">
        <w:rPr>
          <w:rFonts w:ascii="Times New Roman" w:hAnsi="Times New Roman" w:cs="Times New Roman"/>
          <w:lang w:val="en-US"/>
        </w:rPr>
        <w:t xml:space="preserve">Establish the system </w:t>
      </w:r>
      <w:r w:rsidR="00851743" w:rsidRPr="00AC316B">
        <w:rPr>
          <w:rFonts w:ascii="Times New Roman" w:hAnsi="Times New Roman" w:cs="Times New Roman"/>
          <w:lang w:val="en-US"/>
        </w:rPr>
        <w:t>for monitoring of the flow of wood products from production to consumption, which is a prerequisite for managing this carbon store. Th</w:t>
      </w:r>
      <w:r w:rsidR="003B572C" w:rsidRPr="00AC316B">
        <w:rPr>
          <w:rFonts w:ascii="Times New Roman" w:hAnsi="Times New Roman" w:cs="Times New Roman"/>
          <w:lang w:val="en-US"/>
        </w:rPr>
        <w:t xml:space="preserve">is </w:t>
      </w:r>
      <w:r w:rsidR="00851743" w:rsidRPr="00AC316B">
        <w:rPr>
          <w:rFonts w:ascii="Times New Roman" w:hAnsi="Times New Roman" w:cs="Times New Roman"/>
          <w:lang w:val="en-US"/>
        </w:rPr>
        <w:t>will enable an increase in the use of wood products by cascading use in a priority order system, incorporating them into final products, furniture, in construction, and only waste wood for firewood.</w:t>
      </w:r>
    </w:p>
    <w:p w14:paraId="2CAC5076" w14:textId="77777777" w:rsidR="009A6D43" w:rsidRPr="00AC316B" w:rsidRDefault="008673F1" w:rsidP="00021D6D">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Value of the greenhouse gas net removals (kt of CO2 equivalent) in 2030</w:t>
      </w:r>
      <w:r w:rsidR="00BE7B8A" w:rsidRPr="00AC316B">
        <w:rPr>
          <w:rFonts w:ascii="Times New Roman" w:hAnsi="Times New Roman" w:cs="Times New Roman"/>
          <w:lang w:val="en-US"/>
        </w:rPr>
        <w:t xml:space="preserve"> for </w:t>
      </w:r>
      <w:proofErr w:type="spellStart"/>
      <w:r w:rsidR="00BE7B8A" w:rsidRPr="00AC316B">
        <w:rPr>
          <w:rFonts w:ascii="Times New Roman" w:hAnsi="Times New Roman" w:cs="Times New Roman"/>
          <w:lang w:val="en-US"/>
        </w:rPr>
        <w:t>RoA</w:t>
      </w:r>
      <w:proofErr w:type="spellEnd"/>
    </w:p>
    <w:p w14:paraId="6997805A" w14:textId="77777777" w:rsidR="000135E9" w:rsidRPr="00AC316B" w:rsidRDefault="000135E9" w:rsidP="00021D6D">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maximum amount of compensation for </w:t>
      </w:r>
      <w:proofErr w:type="spellStart"/>
      <w:r w:rsidRPr="00AC316B">
        <w:rPr>
          <w:rFonts w:ascii="Times New Roman" w:hAnsi="Times New Roman" w:cs="Times New Roman"/>
          <w:lang w:val="en-US"/>
        </w:rPr>
        <w:t>RoA</w:t>
      </w:r>
      <w:proofErr w:type="spellEnd"/>
      <w:r w:rsidR="00092D38" w:rsidRPr="00AC316B">
        <w:rPr>
          <w:rFonts w:ascii="Times New Roman" w:hAnsi="Times New Roman" w:cs="Times New Roman"/>
          <w:lang w:val="en-US"/>
        </w:rPr>
        <w:t xml:space="preserve">(million tons of CO2 equivalent/year) </w:t>
      </w:r>
      <w:r w:rsidRPr="00AC316B">
        <w:rPr>
          <w:rFonts w:ascii="Times New Roman" w:hAnsi="Times New Roman" w:cs="Times New Roman"/>
          <w:lang w:val="en-US"/>
        </w:rPr>
        <w:t xml:space="preserve">set out in Annex VII of the Regulation (EU) 2018/841. </w:t>
      </w:r>
    </w:p>
    <w:p w14:paraId="7423F374" w14:textId="77777777" w:rsidR="00AA4210" w:rsidRPr="00AC316B" w:rsidRDefault="00D770D4" w:rsidP="00FB4727">
      <w:pPr>
        <w:pStyle w:val="BodyText"/>
        <w:jc w:val="both"/>
        <w:rPr>
          <w:rFonts w:ascii="Times New Roman" w:hAnsi="Times New Roman" w:cs="Times New Roman"/>
          <w:i/>
          <w:iCs/>
          <w:sz w:val="22"/>
          <w:szCs w:val="22"/>
        </w:rPr>
      </w:pPr>
      <w:proofErr w:type="spellStart"/>
      <w:r w:rsidRPr="00AC316B">
        <w:rPr>
          <w:rFonts w:ascii="Times New Roman" w:hAnsi="Times New Roman" w:cs="Times New Roman"/>
          <w:i/>
          <w:iCs/>
          <w:sz w:val="22"/>
          <w:szCs w:val="22"/>
        </w:rPr>
        <w:t>Explanation</w:t>
      </w:r>
      <w:r w:rsidR="00200799" w:rsidRPr="00AC316B">
        <w:rPr>
          <w:rFonts w:ascii="Times New Roman" w:hAnsi="Times New Roman" w:cs="Times New Roman"/>
          <w:i/>
          <w:iCs/>
          <w:sz w:val="22"/>
          <w:szCs w:val="22"/>
        </w:rPr>
        <w:t>:</w:t>
      </w:r>
      <w:r w:rsidR="00CE37B2" w:rsidRPr="00AC316B">
        <w:rPr>
          <w:rFonts w:ascii="Times New Roman" w:hAnsi="Times New Roman" w:cs="Times New Roman"/>
          <w:i/>
          <w:iCs/>
          <w:sz w:val="22"/>
          <w:szCs w:val="22"/>
        </w:rPr>
        <w:t>Accounting</w:t>
      </w:r>
      <w:proofErr w:type="spellEnd"/>
      <w:r w:rsidR="00CE37B2" w:rsidRPr="00AC316B">
        <w:rPr>
          <w:rFonts w:ascii="Times New Roman" w:hAnsi="Times New Roman" w:cs="Times New Roman"/>
          <w:i/>
          <w:iCs/>
          <w:sz w:val="22"/>
          <w:szCs w:val="22"/>
        </w:rPr>
        <w:t xml:space="preserve"> of the </w:t>
      </w:r>
      <w:r w:rsidR="003408D9" w:rsidRPr="00AC316B">
        <w:rPr>
          <w:rFonts w:ascii="Times New Roman" w:hAnsi="Times New Roman" w:cs="Times New Roman"/>
          <w:i/>
          <w:iCs/>
          <w:sz w:val="22"/>
          <w:szCs w:val="22"/>
        </w:rPr>
        <w:t>E</w:t>
      </w:r>
      <w:r w:rsidR="00DF3C7D" w:rsidRPr="00AC316B">
        <w:rPr>
          <w:rFonts w:ascii="Times New Roman" w:hAnsi="Times New Roman" w:cs="Times New Roman"/>
          <w:i/>
          <w:iCs/>
          <w:sz w:val="22"/>
          <w:szCs w:val="22"/>
        </w:rPr>
        <w:t xml:space="preserve">missions and removals of the greenhouse gases </w:t>
      </w:r>
      <w:r w:rsidR="009E30B2" w:rsidRPr="00AC316B">
        <w:rPr>
          <w:rFonts w:ascii="Times New Roman" w:hAnsi="Times New Roman" w:cs="Times New Roman"/>
          <w:i/>
          <w:iCs/>
          <w:sz w:val="22"/>
          <w:szCs w:val="22"/>
        </w:rPr>
        <w:t xml:space="preserve">in the period from 2021 to </w:t>
      </w:r>
      <w:r w:rsidR="009E30B2" w:rsidRPr="00AC316B">
        <w:rPr>
          <w:rFonts w:ascii="Times New Roman" w:hAnsi="Times New Roman" w:cs="Times New Roman"/>
          <w:i/>
          <w:iCs/>
          <w:sz w:val="22"/>
          <w:szCs w:val="22"/>
        </w:rPr>
        <w:lastRenderedPageBreak/>
        <w:t>2025</w:t>
      </w:r>
      <w:r w:rsidR="00A93039" w:rsidRPr="00AC316B">
        <w:rPr>
          <w:rFonts w:ascii="Times New Roman" w:hAnsi="Times New Roman" w:cs="Times New Roman"/>
          <w:i/>
          <w:iCs/>
          <w:sz w:val="22"/>
          <w:szCs w:val="22"/>
        </w:rPr>
        <w:t xml:space="preserve"> and control weather the members state fulfil</w:t>
      </w:r>
      <w:r w:rsidR="00E248B8" w:rsidRPr="00AC316B">
        <w:rPr>
          <w:rFonts w:ascii="Times New Roman" w:hAnsi="Times New Roman" w:cs="Times New Roman"/>
          <w:i/>
          <w:iCs/>
          <w:sz w:val="22"/>
          <w:szCs w:val="22"/>
        </w:rPr>
        <w:t>s</w:t>
      </w:r>
      <w:r w:rsidR="00A93039" w:rsidRPr="00AC316B">
        <w:rPr>
          <w:rFonts w:ascii="Times New Roman" w:hAnsi="Times New Roman" w:cs="Times New Roman"/>
          <w:i/>
          <w:iCs/>
          <w:sz w:val="22"/>
          <w:szCs w:val="22"/>
        </w:rPr>
        <w:t xml:space="preserve"> its obligation under the Regulation (EU) 2018/841</w:t>
      </w:r>
      <w:r w:rsidR="003C452A" w:rsidRPr="00AC316B">
        <w:rPr>
          <w:rFonts w:ascii="Times New Roman" w:hAnsi="Times New Roman" w:cs="Times New Roman"/>
          <w:i/>
          <w:iCs/>
          <w:sz w:val="22"/>
          <w:szCs w:val="22"/>
        </w:rPr>
        <w:t xml:space="preserve"> and the Regulation (EU) 2023/839</w:t>
      </w:r>
      <w:r w:rsidR="00CD2C03" w:rsidRPr="00AC316B">
        <w:rPr>
          <w:rFonts w:ascii="Times New Roman" w:hAnsi="Times New Roman" w:cs="Times New Roman"/>
          <w:i/>
          <w:iCs/>
          <w:sz w:val="22"/>
          <w:szCs w:val="22"/>
        </w:rPr>
        <w:t>is based on the f</w:t>
      </w:r>
      <w:r w:rsidR="009E30B2" w:rsidRPr="00AC316B">
        <w:rPr>
          <w:rFonts w:ascii="Times New Roman" w:hAnsi="Times New Roman" w:cs="Times New Roman"/>
          <w:i/>
          <w:iCs/>
          <w:sz w:val="22"/>
          <w:szCs w:val="22"/>
        </w:rPr>
        <w:t>orest reference level</w:t>
      </w:r>
      <w:r w:rsidR="00E92CAF" w:rsidRPr="00AC316B">
        <w:rPr>
          <w:rFonts w:ascii="Times New Roman" w:hAnsi="Times New Roman" w:cs="Times New Roman"/>
          <w:i/>
          <w:iCs/>
          <w:sz w:val="22"/>
          <w:szCs w:val="22"/>
        </w:rPr>
        <w:t>. But</w:t>
      </w:r>
      <w:r w:rsidR="00D37653" w:rsidRPr="00AC316B">
        <w:rPr>
          <w:rFonts w:ascii="Times New Roman" w:hAnsi="Times New Roman" w:cs="Times New Roman"/>
          <w:i/>
          <w:iCs/>
          <w:sz w:val="22"/>
          <w:szCs w:val="22"/>
        </w:rPr>
        <w:t xml:space="preserve"> in period </w:t>
      </w:r>
      <w:r w:rsidR="00CE554D" w:rsidRPr="00AC316B">
        <w:rPr>
          <w:rFonts w:ascii="Times New Roman" w:hAnsi="Times New Roman" w:cs="Times New Roman"/>
          <w:i/>
          <w:iCs/>
          <w:sz w:val="22"/>
          <w:szCs w:val="22"/>
        </w:rPr>
        <w:t>2026 to 2030</w:t>
      </w:r>
      <w:r w:rsidR="001A2A9C" w:rsidRPr="00AC316B">
        <w:rPr>
          <w:rFonts w:ascii="Times New Roman" w:hAnsi="Times New Roman" w:cs="Times New Roman"/>
          <w:i/>
          <w:iCs/>
          <w:sz w:val="22"/>
          <w:szCs w:val="22"/>
        </w:rPr>
        <w:t>it will be based on the</w:t>
      </w:r>
      <w:r w:rsidR="001774D5" w:rsidRPr="00AC316B">
        <w:rPr>
          <w:rFonts w:ascii="Times New Roman" w:hAnsi="Times New Roman" w:cs="Times New Roman"/>
          <w:i/>
          <w:iCs/>
          <w:sz w:val="22"/>
          <w:szCs w:val="22"/>
        </w:rPr>
        <w:t xml:space="preserve"> regular </w:t>
      </w:r>
      <w:proofErr w:type="spellStart"/>
      <w:r w:rsidR="001774D5" w:rsidRPr="00AC316B">
        <w:rPr>
          <w:rFonts w:ascii="Times New Roman" w:hAnsi="Times New Roman" w:cs="Times New Roman"/>
          <w:i/>
          <w:iCs/>
          <w:sz w:val="22"/>
          <w:szCs w:val="22"/>
        </w:rPr>
        <w:t>annual</w:t>
      </w:r>
      <w:r w:rsidR="00E63015" w:rsidRPr="00AC316B">
        <w:rPr>
          <w:rFonts w:ascii="Times New Roman" w:hAnsi="Times New Roman" w:cs="Times New Roman"/>
          <w:i/>
          <w:iCs/>
          <w:sz w:val="22"/>
          <w:szCs w:val="22"/>
        </w:rPr>
        <w:t>national</w:t>
      </w:r>
      <w:proofErr w:type="spellEnd"/>
      <w:r w:rsidR="00E63015" w:rsidRPr="00AC316B">
        <w:rPr>
          <w:rFonts w:ascii="Times New Roman" w:hAnsi="Times New Roman" w:cs="Times New Roman"/>
          <w:i/>
          <w:iCs/>
          <w:sz w:val="22"/>
          <w:szCs w:val="22"/>
        </w:rPr>
        <w:t xml:space="preserve"> inventory data submitted by Member States pursuant to Article 26(4) of Regulation (EU) 2018/1999.</w:t>
      </w:r>
      <w:r w:rsidR="004813DE" w:rsidRPr="00AC316B">
        <w:rPr>
          <w:rFonts w:ascii="Times New Roman" w:hAnsi="Times New Roman" w:cs="Times New Roman"/>
          <w:i/>
          <w:iCs/>
          <w:sz w:val="22"/>
          <w:szCs w:val="22"/>
        </w:rPr>
        <w:t xml:space="preserve">After determining the target amount of the sink in 2030, </w:t>
      </w:r>
      <w:r w:rsidR="009E64C8" w:rsidRPr="00AC316B">
        <w:rPr>
          <w:rFonts w:ascii="Times New Roman" w:hAnsi="Times New Roman" w:cs="Times New Roman"/>
          <w:i/>
          <w:iCs/>
          <w:sz w:val="22"/>
          <w:szCs w:val="22"/>
        </w:rPr>
        <w:t xml:space="preserve">annual limit values based on the linear trajectory for net greenhouse gas removals for each Member State, for each year in the period from 2026 to 2029 in terms of </w:t>
      </w:r>
      <w:proofErr w:type="spellStart"/>
      <w:r w:rsidR="009E64C8" w:rsidRPr="00AC316B">
        <w:rPr>
          <w:rFonts w:ascii="Times New Roman" w:hAnsi="Times New Roman" w:cs="Times New Roman"/>
          <w:i/>
          <w:iCs/>
          <w:sz w:val="22"/>
          <w:szCs w:val="22"/>
        </w:rPr>
        <w:t>tonnes</w:t>
      </w:r>
      <w:proofErr w:type="spellEnd"/>
      <w:r w:rsidR="009E64C8" w:rsidRPr="00AC316B">
        <w:rPr>
          <w:rFonts w:ascii="Times New Roman" w:hAnsi="Times New Roman" w:cs="Times New Roman"/>
          <w:i/>
          <w:iCs/>
          <w:sz w:val="22"/>
          <w:szCs w:val="22"/>
        </w:rPr>
        <w:t xml:space="preserve"> of CO2 equivalent</w:t>
      </w:r>
      <w:r w:rsidR="0074694A" w:rsidRPr="00AC316B">
        <w:rPr>
          <w:rFonts w:ascii="Times New Roman" w:hAnsi="Times New Roman" w:cs="Times New Roman"/>
          <w:i/>
          <w:iCs/>
          <w:sz w:val="22"/>
          <w:szCs w:val="22"/>
        </w:rPr>
        <w:t xml:space="preserve"> will be determined</w:t>
      </w:r>
      <w:r w:rsidR="009E64C8" w:rsidRPr="00AC316B">
        <w:rPr>
          <w:rFonts w:ascii="Times New Roman" w:hAnsi="Times New Roman" w:cs="Times New Roman"/>
          <w:i/>
          <w:iCs/>
          <w:sz w:val="22"/>
          <w:szCs w:val="22"/>
        </w:rPr>
        <w:t>. Those national trajectories shall be based on the average greenhouse gas inventory data for the years 2021, 2022 and 2023</w:t>
      </w:r>
      <w:r w:rsidR="004813DE" w:rsidRPr="00AC316B">
        <w:rPr>
          <w:rFonts w:ascii="Times New Roman" w:hAnsi="Times New Roman" w:cs="Times New Roman"/>
          <w:i/>
          <w:iCs/>
          <w:sz w:val="22"/>
          <w:szCs w:val="22"/>
        </w:rPr>
        <w:t>.</w:t>
      </w:r>
    </w:p>
    <w:p w14:paraId="223FA586" w14:textId="77777777" w:rsidR="0049215F" w:rsidRPr="00AC316B" w:rsidRDefault="0049215F" w:rsidP="00FB4727">
      <w:pPr>
        <w:pStyle w:val="BodyText"/>
        <w:jc w:val="both"/>
        <w:rPr>
          <w:rFonts w:ascii="Times New Roman" w:hAnsi="Times New Roman" w:cs="Times New Roman"/>
          <w:i/>
          <w:iCs/>
          <w:sz w:val="22"/>
          <w:szCs w:val="22"/>
        </w:rPr>
      </w:pPr>
      <w:r w:rsidRPr="00AC316B">
        <w:rPr>
          <w:rFonts w:ascii="Times New Roman" w:hAnsi="Times New Roman" w:cs="Times New Roman"/>
          <w:i/>
          <w:iCs/>
          <w:sz w:val="22"/>
          <w:szCs w:val="22"/>
        </w:rPr>
        <w:t xml:space="preserve">It is </w:t>
      </w:r>
      <w:r w:rsidR="00322CB5" w:rsidRPr="00AC316B">
        <w:rPr>
          <w:rFonts w:ascii="Times New Roman" w:hAnsi="Times New Roman" w:cs="Times New Roman"/>
          <w:i/>
          <w:iCs/>
          <w:sz w:val="22"/>
          <w:szCs w:val="22"/>
        </w:rPr>
        <w:t xml:space="preserve">prescribed that if a Member State is not in compliance with the monitoring requirements laid down in Article 26 of Regulation (EU) 2018/1999, the Central Administrator shall temporarily prohibit that Member State </w:t>
      </w:r>
      <w:r w:rsidR="00532F5F" w:rsidRPr="00AC316B">
        <w:rPr>
          <w:rFonts w:ascii="Times New Roman" w:hAnsi="Times New Roman" w:cs="Times New Roman"/>
          <w:i/>
          <w:iCs/>
          <w:sz w:val="22"/>
          <w:szCs w:val="22"/>
        </w:rPr>
        <w:t>use</w:t>
      </w:r>
      <w:r w:rsidR="00322CB5" w:rsidRPr="00AC316B">
        <w:rPr>
          <w:rFonts w:ascii="Times New Roman" w:hAnsi="Times New Roman" w:cs="Times New Roman"/>
          <w:i/>
          <w:iCs/>
          <w:sz w:val="22"/>
          <w:szCs w:val="22"/>
        </w:rPr>
        <w:t xml:space="preserve"> flexibility pursuant this Regulation. </w:t>
      </w:r>
    </w:p>
    <w:p w14:paraId="7EBDCD3C" w14:textId="77777777" w:rsidR="00AA4210" w:rsidRPr="00AC316B" w:rsidRDefault="00AA4210" w:rsidP="00FB4727">
      <w:pPr>
        <w:pStyle w:val="BodyText"/>
        <w:jc w:val="both"/>
        <w:rPr>
          <w:rFonts w:ascii="Times New Roman" w:hAnsi="Times New Roman" w:cs="Times New Roman"/>
          <w:i/>
          <w:iCs/>
          <w:sz w:val="22"/>
          <w:szCs w:val="22"/>
        </w:rPr>
      </w:pPr>
    </w:p>
    <w:p w14:paraId="5277628B" w14:textId="77777777" w:rsidR="00FB4727" w:rsidRPr="00AC316B" w:rsidRDefault="00FB4727" w:rsidP="00FB4727">
      <w:pPr>
        <w:pStyle w:val="BodyText"/>
        <w:jc w:val="both"/>
        <w:rPr>
          <w:rFonts w:ascii="Times New Roman" w:eastAsiaTheme="majorEastAsia" w:hAnsi="Times New Roman" w:cs="Times New Roman"/>
          <w:sz w:val="22"/>
          <w:szCs w:val="22"/>
          <w:lang w:bidi="ar-SA"/>
        </w:rPr>
      </w:pPr>
    </w:p>
    <w:p w14:paraId="490C5021" w14:textId="77777777" w:rsidR="00FB4727" w:rsidRPr="00AC316B" w:rsidRDefault="00FB4727" w:rsidP="00FB4727">
      <w:pPr>
        <w:rPr>
          <w:rFonts w:ascii="Times New Roman" w:hAnsi="Times New Roman" w:cs="Times New Roman"/>
          <w:lang w:val="en-US"/>
        </w:rPr>
      </w:pPr>
      <w:r w:rsidRPr="00AC316B">
        <w:rPr>
          <w:rFonts w:ascii="Times New Roman" w:hAnsi="Times New Roman" w:cs="Times New Roman"/>
          <w:lang w:val="en-US"/>
        </w:rPr>
        <w:t>Under IPA III 2025-2027 Action fiche was prepared related to Climate Change that includes activities for LULUCF. Technical assistance is needed to:</w:t>
      </w:r>
    </w:p>
    <w:p w14:paraId="786ACF76" w14:textId="77777777" w:rsidR="00FB4727" w:rsidRPr="00AC316B" w:rsidRDefault="00FB4727" w:rsidP="00FB4727">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Prepare legal and strategic documents, </w:t>
      </w:r>
    </w:p>
    <w:p w14:paraId="34A5DB07" w14:textId="77777777" w:rsidR="00FB4727" w:rsidRPr="00AC316B" w:rsidRDefault="00FB4727" w:rsidP="00FB4727">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Establish databases, training and education, and </w:t>
      </w:r>
    </w:p>
    <w:p w14:paraId="59D06A71" w14:textId="77777777" w:rsidR="00FB4727" w:rsidRPr="00AC316B" w:rsidRDefault="00FB4727" w:rsidP="00FB4727">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Ensure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readiness to implement EU legislation</w:t>
      </w:r>
    </w:p>
    <w:p w14:paraId="2B905528" w14:textId="77777777" w:rsidR="00FB4727" w:rsidRPr="00AC316B" w:rsidRDefault="00FB4727" w:rsidP="00FB4727">
      <w:pPr>
        <w:pStyle w:val="ListParagraph"/>
        <w:numPr>
          <w:ilvl w:val="1"/>
          <w:numId w:val="15"/>
        </w:numPr>
        <w:rPr>
          <w:rFonts w:ascii="Times New Roman" w:hAnsi="Times New Roman" w:cs="Times New Roman"/>
          <w:lang w:val="en-US"/>
        </w:rPr>
      </w:pPr>
      <w:r w:rsidRPr="00AC316B">
        <w:rPr>
          <w:rFonts w:ascii="Times New Roman" w:hAnsi="Times New Roman" w:cs="Times New Roman"/>
          <w:lang w:val="en-US"/>
        </w:rPr>
        <w:t xml:space="preserve">Improvement of the Inventory in LULUCF sector in accordance </w:t>
      </w:r>
      <w:proofErr w:type="spellStart"/>
      <w:r w:rsidRPr="00AC316B">
        <w:rPr>
          <w:rFonts w:ascii="Times New Roman" w:hAnsi="Times New Roman" w:cs="Times New Roman"/>
          <w:lang w:val="en-US"/>
        </w:rPr>
        <w:t>with</w:t>
      </w:r>
      <w:r w:rsidR="008653A7" w:rsidRPr="00AC316B">
        <w:rPr>
          <w:rFonts w:ascii="Times New Roman" w:hAnsi="Times New Roman" w:cs="Times New Roman"/>
          <w:lang w:val="en-US"/>
        </w:rPr>
        <w:t>Regulation</w:t>
      </w:r>
      <w:proofErr w:type="spellEnd"/>
      <w:r w:rsidR="008653A7" w:rsidRPr="00AC316B">
        <w:rPr>
          <w:rFonts w:ascii="Times New Roman" w:hAnsi="Times New Roman" w:cs="Times New Roman"/>
          <w:lang w:val="en-US"/>
        </w:rPr>
        <w:t xml:space="preserve"> (EU) 2018/841and </w:t>
      </w:r>
      <w:r w:rsidRPr="00AC316B">
        <w:rPr>
          <w:rFonts w:ascii="Times New Roman" w:hAnsi="Times New Roman" w:cs="Times New Roman"/>
          <w:lang w:val="en-US"/>
        </w:rPr>
        <w:t>Regulation (EU) 2023/839</w:t>
      </w:r>
    </w:p>
    <w:p w14:paraId="5B1FACC8" w14:textId="77777777" w:rsidR="000135E9" w:rsidRPr="00AC316B" w:rsidRDefault="000135E9" w:rsidP="000135E9">
      <w:pPr>
        <w:rPr>
          <w:rFonts w:ascii="Times New Roman" w:hAnsi="Times New Roman" w:cs="Times New Roman"/>
          <w:lang w:val="en-US"/>
        </w:rPr>
      </w:pPr>
      <w:r w:rsidRPr="00AC316B">
        <w:rPr>
          <w:rFonts w:ascii="Times New Roman" w:hAnsi="Times New Roman" w:cs="Times New Roman"/>
          <w:lang w:val="en-US"/>
        </w:rPr>
        <w:t>These are particularly useful for preparing documents, setting up databases, implementing training, education and raising stakeholders for future commitments.</w:t>
      </w:r>
    </w:p>
    <w:p w14:paraId="693458E8" w14:textId="77777777" w:rsidR="00F6493D" w:rsidRPr="00AC316B" w:rsidRDefault="00F6493D" w:rsidP="00021D6D">
      <w:pPr>
        <w:pStyle w:val="ListParagraph"/>
        <w:numPr>
          <w:ilvl w:val="0"/>
          <w:numId w:val="15"/>
        </w:numPr>
        <w:rPr>
          <w:rFonts w:ascii="Times New Roman" w:hAnsi="Times New Roman" w:cs="Times New Roman"/>
        </w:rPr>
      </w:pPr>
      <w:r w:rsidRPr="00AC316B">
        <w:rPr>
          <w:rFonts w:ascii="Times New Roman" w:hAnsi="Times New Roman" w:cs="Times New Roman"/>
        </w:rPr>
        <w:t>Ensure participation of the national authorities at the EC and Working party groups meetings</w:t>
      </w:r>
    </w:p>
    <w:p w14:paraId="1843BDD6" w14:textId="77777777" w:rsidR="000135E9" w:rsidRPr="00AC316B" w:rsidRDefault="00B56B5E" w:rsidP="00021D6D">
      <w:pPr>
        <w:pStyle w:val="ListParagraph"/>
        <w:numPr>
          <w:ilvl w:val="0"/>
          <w:numId w:val="15"/>
        </w:numPr>
        <w:rPr>
          <w:rFonts w:ascii="Times New Roman" w:hAnsi="Times New Roman" w:cs="Times New Roman"/>
        </w:rPr>
      </w:pPr>
      <w:r w:rsidRPr="00AC316B">
        <w:rPr>
          <w:rFonts w:ascii="Times New Roman" w:hAnsi="Times New Roman" w:cs="Times New Roman"/>
        </w:rPr>
        <w:t>Currently there is no staff engaged with LULUCF. It is considered that 2 additional FTEs will be needed to comply with this Regulation: t</w:t>
      </w:r>
      <w:r w:rsidR="000135E9" w:rsidRPr="00AC316B">
        <w:rPr>
          <w:rFonts w:ascii="Times New Roman" w:hAnsi="Times New Roman" w:cs="Times New Roman"/>
        </w:rPr>
        <w:t>he MTE will recruit 1 and NEA 1 new staff for the implementation of the requirements of Regulation (EU) 2018/841</w:t>
      </w:r>
      <w:r w:rsidR="00DA7E07" w:rsidRPr="00AC316B">
        <w:rPr>
          <w:rFonts w:ascii="Times New Roman" w:hAnsi="Times New Roman" w:cs="Times New Roman"/>
        </w:rPr>
        <w:t xml:space="preserve"> and Regulation (EU) 2023/839</w:t>
      </w:r>
      <w:r w:rsidR="000135E9" w:rsidRPr="00AC316B">
        <w:rPr>
          <w:rFonts w:ascii="Times New Roman" w:hAnsi="Times New Roman" w:cs="Times New Roman"/>
        </w:rPr>
        <w:t>.</w:t>
      </w:r>
    </w:p>
    <w:p w14:paraId="79D67063" w14:textId="77777777" w:rsidR="00A1741B" w:rsidRPr="00AC316B" w:rsidRDefault="00A1741B" w:rsidP="00A1741B">
      <w:pPr>
        <w:rPr>
          <w:rFonts w:ascii="Times New Roman" w:hAnsi="Times New Roman" w:cs="Times New Roman"/>
          <w:b/>
          <w:bCs/>
        </w:rPr>
      </w:pPr>
      <w:r w:rsidRPr="00AC316B">
        <w:rPr>
          <w:rFonts w:ascii="Times New Roman" w:hAnsi="Times New Roman" w:cs="Times New Roman"/>
          <w:b/>
          <w:bCs/>
        </w:rPr>
        <w:t>Proposal for a regulation of establishing a Union certification framework for carbon removals</w:t>
      </w:r>
    </w:p>
    <w:p w14:paraId="32A28844" w14:textId="77777777" w:rsidR="00077CE7" w:rsidRPr="00AC316B" w:rsidRDefault="008514DC" w:rsidP="00A1741B">
      <w:pPr>
        <w:rPr>
          <w:rFonts w:ascii="Times New Roman" w:hAnsi="Times New Roman" w:cs="Times New Roman"/>
        </w:rPr>
      </w:pPr>
      <w:r w:rsidRPr="00AC316B">
        <w:rPr>
          <w:rFonts w:ascii="Times New Roman" w:hAnsi="Times New Roman" w:cs="Times New Roman"/>
        </w:rPr>
        <w:t xml:space="preserve">Certification system will be established for the </w:t>
      </w:r>
      <w:r w:rsidR="002C79FA" w:rsidRPr="00AC316B">
        <w:rPr>
          <w:rFonts w:ascii="Times New Roman" w:hAnsi="Times New Roman" w:cs="Times New Roman"/>
        </w:rPr>
        <w:t>deployment of sustainable activities for capturing CO2 from the atmosphere and durably storing it in terrestrial and marine ecosystems, or products</w:t>
      </w:r>
      <w:r w:rsidR="00664E4E" w:rsidRPr="00AC316B">
        <w:rPr>
          <w:rFonts w:ascii="Times New Roman" w:hAnsi="Times New Roman" w:cs="Times New Roman"/>
        </w:rPr>
        <w:t xml:space="preserve"> in accordance with Proposal for a regulation of establishing a Union certification framework for carbon removals</w:t>
      </w:r>
      <w:r w:rsidR="002C79FA" w:rsidRPr="00AC316B">
        <w:rPr>
          <w:rFonts w:ascii="Times New Roman" w:hAnsi="Times New Roman" w:cs="Times New Roman"/>
        </w:rPr>
        <w:t>.</w:t>
      </w:r>
      <w:r w:rsidR="00B16411" w:rsidRPr="00AC316B">
        <w:rPr>
          <w:rFonts w:ascii="Times New Roman" w:hAnsi="Times New Roman" w:cs="Times New Roman"/>
        </w:rPr>
        <w:t xml:space="preserve"> This will enable to channel more effective and result-based support toward carbon farming activities that can contribute to the achievement of increasing of the carbon removals</w:t>
      </w:r>
      <w:r w:rsidR="00DA1BB9" w:rsidRPr="00AC316B">
        <w:rPr>
          <w:rFonts w:ascii="Times New Roman" w:hAnsi="Times New Roman" w:cs="Times New Roman"/>
        </w:rPr>
        <w:t xml:space="preserve"> and enable business model that rewards land managers for carbon sequestration in full respect of ecological principles</w:t>
      </w:r>
      <w:r w:rsidR="00B16411" w:rsidRPr="00AC316B">
        <w:rPr>
          <w:rFonts w:ascii="Times New Roman" w:hAnsi="Times New Roman" w:cs="Times New Roman"/>
        </w:rPr>
        <w:t>.</w:t>
      </w:r>
    </w:p>
    <w:p w14:paraId="20526DC0" w14:textId="77777777" w:rsidR="00BF5525" w:rsidRPr="00AC316B" w:rsidRDefault="00BF5525">
      <w:pPr>
        <w:jc w:val="left"/>
        <w:rPr>
          <w:rFonts w:ascii="Times New Roman" w:hAnsi="Times New Roman" w:cs="Times New Roman"/>
        </w:rPr>
      </w:pPr>
      <w:r w:rsidRPr="00AC316B">
        <w:rPr>
          <w:rFonts w:ascii="Times New Roman" w:hAnsi="Times New Roman" w:cs="Times New Roman"/>
        </w:rPr>
        <w:br w:type="page"/>
      </w:r>
    </w:p>
    <w:p w14:paraId="15491873" w14:textId="77777777" w:rsidR="00BF5525" w:rsidRPr="00AC316B" w:rsidRDefault="00BF5525" w:rsidP="00021D6D">
      <w:pPr>
        <w:pStyle w:val="Heading2"/>
        <w:numPr>
          <w:ilvl w:val="2"/>
          <w:numId w:val="16"/>
        </w:numPr>
        <w:rPr>
          <w:rFonts w:ascii="Times New Roman" w:hAnsi="Times New Roman" w:cs="Times New Roman"/>
          <w:b/>
        </w:rPr>
      </w:pPr>
      <w:r w:rsidRPr="00AC316B">
        <w:rPr>
          <w:rFonts w:ascii="Times New Roman" w:hAnsi="Times New Roman" w:cs="Times New Roman"/>
          <w:b/>
        </w:rPr>
        <w:lastRenderedPageBreak/>
        <w:t xml:space="preserve">Regulation 1005/2009 Ozone Depleting Substances </w:t>
      </w:r>
      <w:r w:rsidR="00A34B18" w:rsidRPr="00AC316B">
        <w:rPr>
          <w:rFonts w:ascii="Times New Roman" w:hAnsi="Times New Roman" w:cs="Times New Roman"/>
          <w:b/>
        </w:rPr>
        <w:t>(</w:t>
      </w:r>
      <w:r w:rsidR="001C1667" w:rsidRPr="00AC316B">
        <w:rPr>
          <w:rFonts w:ascii="Times New Roman" w:hAnsi="Times New Roman" w:cs="Times New Roman"/>
          <w:b/>
        </w:rPr>
        <w:t>Proposal for a Regulation on substances that deplete the ozone layer and repealing Regulation (EC) No 1005/2009</w:t>
      </w:r>
      <w:r w:rsidR="00A34B18" w:rsidRPr="00AC316B">
        <w:rPr>
          <w:rFonts w:ascii="Times New Roman" w:hAnsi="Times New Roman" w:cs="Times New Roman"/>
          <w:b/>
        </w:rPr>
        <w:t xml:space="preserve">) (trialogue with </w:t>
      </w:r>
    </w:p>
    <w:p w14:paraId="303BA202" w14:textId="77777777" w:rsidR="00BF5525" w:rsidRPr="00AC316B" w:rsidRDefault="00BF5525" w:rsidP="00021D6D">
      <w:pPr>
        <w:pStyle w:val="Heading3"/>
        <w:numPr>
          <w:ilvl w:val="3"/>
          <w:numId w:val="30"/>
        </w:numPr>
        <w:rPr>
          <w:rFonts w:ascii="Times New Roman" w:hAnsi="Times New Roman" w:cs="Times New Roman"/>
          <w:b w:val="0"/>
        </w:rPr>
      </w:pPr>
      <w:r w:rsidRPr="00AC316B">
        <w:rPr>
          <w:rFonts w:ascii="Times New Roman" w:hAnsi="Times New Roman" w:cs="Times New Roman"/>
        </w:rPr>
        <w:t xml:space="preserve">Legislation relevant for implementation </w:t>
      </w:r>
    </w:p>
    <w:p w14:paraId="7AC30356" w14:textId="1D707C52" w:rsidR="00BF5525" w:rsidRPr="00AC316B" w:rsidRDefault="00BF5525" w:rsidP="00BF5525">
      <w:pPr>
        <w:spacing w:after="0" w:line="240" w:lineRule="auto"/>
        <w:rPr>
          <w:rFonts w:ascii="Times New Roman" w:hAnsi="Times New Roman" w:cs="Times New Roman"/>
        </w:rPr>
      </w:pPr>
      <w:r w:rsidRPr="00AC316B">
        <w:rPr>
          <w:rFonts w:ascii="Times New Roman" w:hAnsi="Times New Roman" w:cs="Times New Roman"/>
        </w:rPr>
        <w:t xml:space="preserve">The Regulation (EC) NO 1005/2009 has been </w:t>
      </w:r>
      <w:r w:rsidR="00CF502A" w:rsidRPr="00AC316B">
        <w:rPr>
          <w:rFonts w:ascii="Times New Roman" w:hAnsi="Times New Roman" w:cs="Times New Roman"/>
        </w:rPr>
        <w:t>partially aligned</w:t>
      </w:r>
      <w:r w:rsidRPr="00AC316B">
        <w:rPr>
          <w:rFonts w:ascii="Times New Roman" w:hAnsi="Times New Roman" w:cs="Times New Roman"/>
        </w:rPr>
        <w:t xml:space="preserve"> with through the </w:t>
      </w:r>
      <w:r w:rsidR="00CF502A" w:rsidRPr="00AC316B">
        <w:rPr>
          <w:rFonts w:ascii="Times New Roman" w:hAnsi="Times New Roman" w:cs="Times New Roman"/>
        </w:rPr>
        <w:t>DCM No 10, dated 09.01.2019 “On the adoption of rules for the production, import, export, placing in the market and use of ozone depleting substances as well as for the export, import, placing in the market and use of products and equipment containing these substances”</w:t>
      </w:r>
      <w:r w:rsidR="007A176C">
        <w:rPr>
          <w:rFonts w:ascii="Times New Roman" w:hAnsi="Times New Roman" w:cs="Times New Roman"/>
        </w:rPr>
        <w:t xml:space="preserve"> </w:t>
      </w:r>
      <w:r w:rsidRPr="00AC316B">
        <w:rPr>
          <w:rFonts w:ascii="Times New Roman" w:hAnsi="Times New Roman" w:cs="Times New Roman"/>
        </w:rPr>
        <w:t>with the assistance of the National Ozone Unit (NOU).</w:t>
      </w:r>
    </w:p>
    <w:p w14:paraId="2663E791" w14:textId="77777777" w:rsidR="00BF5525" w:rsidRPr="00AC316B" w:rsidRDefault="00BF5525" w:rsidP="00BF5525">
      <w:pPr>
        <w:spacing w:after="0" w:line="240" w:lineRule="auto"/>
        <w:rPr>
          <w:rFonts w:ascii="Times New Roman" w:hAnsi="Times New Roman" w:cs="Times New Roman"/>
        </w:rPr>
      </w:pPr>
    </w:p>
    <w:p w14:paraId="61B759C0" w14:textId="77777777" w:rsidR="00BF5525" w:rsidRPr="00AC316B" w:rsidRDefault="00BF5525" w:rsidP="00BF5525">
      <w:pPr>
        <w:rPr>
          <w:rFonts w:ascii="Times New Roman" w:eastAsia="Times New Roman" w:hAnsi="Times New Roman" w:cs="Times New Roman"/>
        </w:rPr>
      </w:pPr>
      <w:r w:rsidRPr="00AC316B">
        <w:rPr>
          <w:rFonts w:ascii="Times New Roman" w:hAnsi="Times New Roman" w:cs="Times New Roman"/>
        </w:rPr>
        <w:t>The most important measures to reduce the emission of ozone depleting substances are now part of the DCM No 10, dated 09.01.2019. They include:</w:t>
      </w:r>
    </w:p>
    <w:p w14:paraId="51FAFDCE"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Prevention of leaks (prevention and immediate repair of leaks) in refrigeration, air conditioning equipment, and heat pumps.</w:t>
      </w:r>
    </w:p>
    <w:p w14:paraId="24E7A69F"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Frequent checks by determining frequency intervals based on the quantity of refrigerant fluid</w:t>
      </w:r>
    </w:p>
    <w:p w14:paraId="65EFF2FB"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Immediate repair by certified technicians in case of malfunctions or leaks.</w:t>
      </w:r>
    </w:p>
    <w:p w14:paraId="4149837D"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Recovery of ODS refrigerants by using the appropriate recycling and recovery equipment by certified technicians.</w:t>
      </w:r>
    </w:p>
    <w:p w14:paraId="3C46395D"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Training of refrigeration and air conditioning technicians on ODSs and the impact they have on the environment.</w:t>
      </w:r>
    </w:p>
    <w:p w14:paraId="6D136E4A"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Raising awareness of new technologies that use lower GWP alternatives.</w:t>
      </w:r>
    </w:p>
    <w:p w14:paraId="1D7AEDFE"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Introduction of safety standards in the RACHP sector.</w:t>
      </w:r>
    </w:p>
    <w:p w14:paraId="1008EC56"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Reporting of imported ODS quantities by importers and exporters.</w:t>
      </w:r>
    </w:p>
    <w:p w14:paraId="415F6886"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Reduction of placing on the market of equipment that contains or rely on ODSs.</w:t>
      </w:r>
    </w:p>
    <w:p w14:paraId="0439A8E3"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Licensing of companies and certification of technicians that operate in the installation, maintenance, and dismantling of cooling equipment, heat pumps, air conditioning equipment as well as stationary fire protection systems. Licensing is also necessary for companies involved in the trade of refrigerants</w:t>
      </w:r>
    </w:p>
    <w:p w14:paraId="3310B587" w14:textId="77777777" w:rsidR="00BF5525" w:rsidRPr="00AC316B" w:rsidRDefault="00BF5525" w:rsidP="00BF5525">
      <w:pPr>
        <w:pStyle w:val="yiv2210122426msonormal"/>
        <w:shd w:val="clear" w:color="auto" w:fill="FFFFFF"/>
        <w:spacing w:before="0" w:beforeAutospacing="0" w:after="0" w:afterAutospacing="0"/>
        <w:jc w:val="both"/>
        <w:rPr>
          <w:sz w:val="22"/>
          <w:szCs w:val="22"/>
          <w:shd w:val="clear" w:color="auto" w:fill="FFFFFF"/>
          <w:lang w:val="en-GB"/>
        </w:rPr>
      </w:pPr>
    </w:p>
    <w:p w14:paraId="2310C433" w14:textId="77777777" w:rsidR="00BF5525" w:rsidRPr="00AC316B" w:rsidRDefault="00BF5525" w:rsidP="00BF5525">
      <w:pPr>
        <w:pStyle w:val="yiv2210122426msonormal"/>
        <w:shd w:val="clear" w:color="auto" w:fill="FFFFFF"/>
        <w:spacing w:before="0" w:beforeAutospacing="0" w:after="0" w:afterAutospacing="0"/>
        <w:jc w:val="both"/>
        <w:rPr>
          <w:sz w:val="22"/>
          <w:szCs w:val="22"/>
          <w:shd w:val="clear" w:color="auto" w:fill="FFFFFF"/>
          <w:lang w:val="en-GB"/>
        </w:rPr>
      </w:pPr>
      <w:r w:rsidRPr="00AC316B">
        <w:rPr>
          <w:sz w:val="22"/>
          <w:szCs w:val="22"/>
          <w:shd w:val="clear" w:color="auto" w:fill="FFFFFF"/>
          <w:lang w:val="en-GB"/>
        </w:rPr>
        <w:t>Based on implementing acts of the Regulation (EC) 1005/2009 and EU best practice, and adopting it to Albania’s circumstances, 5 other by-laws have been drafted lately. 2 by-laws (Ministerial Orders/Guidelines) were approved in 2019, addressing:</w:t>
      </w:r>
    </w:p>
    <w:p w14:paraId="5543AF4B" w14:textId="77777777" w:rsidR="00BF5525" w:rsidRPr="00AC316B" w:rsidRDefault="00BF5525" w:rsidP="00021D6D">
      <w:pPr>
        <w:pStyle w:val="yiv2210122426msonormal"/>
        <w:numPr>
          <w:ilvl w:val="0"/>
          <w:numId w:val="22"/>
        </w:numPr>
        <w:shd w:val="clear" w:color="auto" w:fill="FFFFFF"/>
        <w:spacing w:before="0" w:beforeAutospacing="0" w:after="0" w:afterAutospacing="0" w:line="276" w:lineRule="atLeast"/>
        <w:jc w:val="both"/>
        <w:rPr>
          <w:sz w:val="22"/>
          <w:szCs w:val="22"/>
          <w:lang w:val="en-GB"/>
        </w:rPr>
      </w:pPr>
      <w:r w:rsidRPr="00AC316B">
        <w:rPr>
          <w:sz w:val="22"/>
          <w:szCs w:val="22"/>
          <w:lang w:val="en-GB"/>
        </w:rPr>
        <w:t>the annual quota allocation procedures on the import of ODS and the licensing procedures</w:t>
      </w:r>
      <w:r w:rsidRPr="00AC316B">
        <w:rPr>
          <w:rStyle w:val="FootnoteReference"/>
          <w:sz w:val="22"/>
          <w:szCs w:val="22"/>
          <w:lang w:val="en-GB"/>
        </w:rPr>
        <w:footnoteReference w:id="25"/>
      </w:r>
      <w:r w:rsidRPr="00AC316B">
        <w:rPr>
          <w:sz w:val="22"/>
          <w:szCs w:val="22"/>
          <w:lang w:val="en-GB"/>
        </w:rPr>
        <w:t xml:space="preserve">; and </w:t>
      </w:r>
    </w:p>
    <w:p w14:paraId="20A8B720" w14:textId="77777777" w:rsidR="00BF5525" w:rsidRPr="00AC316B" w:rsidRDefault="00BF5525" w:rsidP="00021D6D">
      <w:pPr>
        <w:pStyle w:val="yiv2210122426msonormal"/>
        <w:numPr>
          <w:ilvl w:val="0"/>
          <w:numId w:val="22"/>
        </w:numPr>
        <w:shd w:val="clear" w:color="auto" w:fill="FFFFFF"/>
        <w:spacing w:before="0" w:beforeAutospacing="0" w:after="0" w:afterAutospacing="0" w:line="276" w:lineRule="atLeast"/>
        <w:jc w:val="both"/>
        <w:rPr>
          <w:sz w:val="22"/>
          <w:szCs w:val="22"/>
          <w:lang w:val="en-GB"/>
        </w:rPr>
      </w:pPr>
      <w:r w:rsidRPr="00AC316B">
        <w:rPr>
          <w:sz w:val="22"/>
          <w:szCs w:val="22"/>
          <w:lang w:val="en-GB"/>
        </w:rPr>
        <w:t>Licensing Procedures and Documentation on "The Import of Ozone Depleting Substances" Code III.3, and its Suspension / Revocation"</w:t>
      </w:r>
      <w:r w:rsidRPr="00AC316B">
        <w:rPr>
          <w:rStyle w:val="FootnoteReference"/>
          <w:sz w:val="22"/>
          <w:szCs w:val="22"/>
          <w:lang w:val="en-GB"/>
        </w:rPr>
        <w:footnoteReference w:id="26"/>
      </w:r>
      <w:r w:rsidRPr="00AC316B">
        <w:rPr>
          <w:sz w:val="22"/>
          <w:szCs w:val="22"/>
          <w:lang w:val="en-GB"/>
        </w:rPr>
        <w:t>.</w:t>
      </w:r>
    </w:p>
    <w:p w14:paraId="0386092A" w14:textId="77777777" w:rsidR="00BF5525" w:rsidRPr="00AC316B" w:rsidRDefault="00BF5525" w:rsidP="00BF5525">
      <w:pPr>
        <w:pStyle w:val="yiv2210122426msonormal"/>
        <w:shd w:val="clear" w:color="auto" w:fill="FFFFFF"/>
        <w:spacing w:before="0" w:beforeAutospacing="0" w:after="0" w:afterAutospacing="0" w:line="276" w:lineRule="atLeast"/>
        <w:jc w:val="both"/>
        <w:rPr>
          <w:sz w:val="22"/>
          <w:szCs w:val="22"/>
          <w:lang w:val="en-GB"/>
        </w:rPr>
      </w:pPr>
    </w:p>
    <w:p w14:paraId="481A4F1F" w14:textId="77777777" w:rsidR="00BF5525" w:rsidRPr="00AC316B" w:rsidRDefault="00BF5525" w:rsidP="00BF5525">
      <w:pPr>
        <w:pStyle w:val="yiv2210122426msonormal"/>
        <w:shd w:val="clear" w:color="auto" w:fill="FFFFFF"/>
        <w:spacing w:before="0" w:beforeAutospacing="0" w:after="0" w:afterAutospacing="0" w:line="276" w:lineRule="atLeast"/>
        <w:jc w:val="both"/>
        <w:rPr>
          <w:rFonts w:eastAsia="SimSun"/>
          <w:sz w:val="22"/>
          <w:szCs w:val="22"/>
          <w:lang w:val="en-GB" w:eastAsia="zh-CN"/>
        </w:rPr>
      </w:pPr>
      <w:r w:rsidRPr="00AC316B">
        <w:rPr>
          <w:rFonts w:eastAsia="SimSun"/>
          <w:sz w:val="22"/>
          <w:szCs w:val="22"/>
          <w:lang w:val="en-GB" w:eastAsia="zh-CN"/>
        </w:rPr>
        <w:t>The three other by-laws are planned to be approved soon. They concern the:</w:t>
      </w:r>
    </w:p>
    <w:p w14:paraId="345A4150" w14:textId="77777777" w:rsidR="00BF5525" w:rsidRPr="00AC316B" w:rsidRDefault="00BF5525" w:rsidP="00021D6D">
      <w:pPr>
        <w:pStyle w:val="yiv2210122426msonormal"/>
        <w:numPr>
          <w:ilvl w:val="0"/>
          <w:numId w:val="22"/>
        </w:numPr>
        <w:shd w:val="clear" w:color="auto" w:fill="FFFFFF"/>
        <w:spacing w:before="0" w:beforeAutospacing="0" w:after="0" w:afterAutospacing="0" w:line="276" w:lineRule="atLeast"/>
        <w:jc w:val="both"/>
        <w:rPr>
          <w:rFonts w:eastAsia="SimSun"/>
          <w:sz w:val="22"/>
          <w:szCs w:val="22"/>
          <w:lang w:val="en-GB" w:eastAsia="zh-CN"/>
        </w:rPr>
      </w:pPr>
      <w:r w:rsidRPr="00AC316B">
        <w:rPr>
          <w:sz w:val="22"/>
          <w:szCs w:val="22"/>
          <w:lang w:val="en-GB"/>
        </w:rPr>
        <w:t>leakage</w:t>
      </w:r>
      <w:r w:rsidRPr="00AC316B">
        <w:rPr>
          <w:rFonts w:eastAsia="SimSun"/>
          <w:sz w:val="22"/>
          <w:szCs w:val="22"/>
          <w:lang w:val="en-GB" w:eastAsia="zh-CN"/>
        </w:rPr>
        <w:t xml:space="preserve"> control and reporting</w:t>
      </w:r>
      <w:r w:rsidRPr="00AC316B">
        <w:rPr>
          <w:rStyle w:val="FootnoteReference"/>
          <w:rFonts w:eastAsia="SimSun"/>
          <w:sz w:val="22"/>
          <w:szCs w:val="22"/>
          <w:lang w:val="en-GB" w:eastAsia="zh-CN"/>
        </w:rPr>
        <w:footnoteReference w:id="27"/>
      </w:r>
      <w:r w:rsidRPr="00AC316B">
        <w:rPr>
          <w:rFonts w:eastAsia="SimSun"/>
          <w:sz w:val="22"/>
          <w:szCs w:val="22"/>
          <w:lang w:val="en-GB" w:eastAsia="zh-CN"/>
        </w:rPr>
        <w:t xml:space="preserve">; </w:t>
      </w:r>
    </w:p>
    <w:p w14:paraId="058866DE" w14:textId="77777777" w:rsidR="00BF5525" w:rsidRPr="00AC316B" w:rsidRDefault="00BF5525" w:rsidP="00021D6D">
      <w:pPr>
        <w:pStyle w:val="yiv2210122426msonormal"/>
        <w:numPr>
          <w:ilvl w:val="0"/>
          <w:numId w:val="22"/>
        </w:numPr>
        <w:shd w:val="clear" w:color="auto" w:fill="FFFFFF"/>
        <w:spacing w:before="0" w:beforeAutospacing="0" w:after="0" w:afterAutospacing="0" w:line="276" w:lineRule="atLeast"/>
        <w:jc w:val="both"/>
        <w:rPr>
          <w:rFonts w:eastAsia="SimSun"/>
          <w:sz w:val="22"/>
          <w:szCs w:val="22"/>
          <w:lang w:val="en-GB" w:eastAsia="zh-CN"/>
        </w:rPr>
      </w:pPr>
      <w:r w:rsidRPr="00AC316B">
        <w:rPr>
          <w:rFonts w:eastAsia="SimSun"/>
          <w:sz w:val="22"/>
          <w:szCs w:val="22"/>
          <w:lang w:val="en-GB" w:eastAsia="zh-CN"/>
        </w:rPr>
        <w:t>registration form, communication and reporting of the data on the use of ODS and ODS-using equipment</w:t>
      </w:r>
      <w:r w:rsidRPr="00AC316B">
        <w:rPr>
          <w:rStyle w:val="FootnoteReference"/>
          <w:rFonts w:eastAsia="SimSun"/>
          <w:sz w:val="22"/>
          <w:szCs w:val="22"/>
          <w:lang w:val="en-GB" w:eastAsia="zh-CN"/>
        </w:rPr>
        <w:footnoteReference w:id="28"/>
      </w:r>
      <w:r w:rsidRPr="00AC316B">
        <w:rPr>
          <w:rFonts w:eastAsia="SimSun"/>
          <w:sz w:val="22"/>
          <w:szCs w:val="22"/>
          <w:lang w:val="en-GB" w:eastAsia="zh-CN"/>
        </w:rPr>
        <w:t xml:space="preserve">; and </w:t>
      </w:r>
    </w:p>
    <w:p w14:paraId="5CDF0D17" w14:textId="77777777" w:rsidR="00BF5525" w:rsidRPr="00AC316B" w:rsidRDefault="00BF5525" w:rsidP="00021D6D">
      <w:pPr>
        <w:pStyle w:val="yiv2210122426msonormal"/>
        <w:numPr>
          <w:ilvl w:val="0"/>
          <w:numId w:val="22"/>
        </w:numPr>
        <w:shd w:val="clear" w:color="auto" w:fill="FFFFFF"/>
        <w:spacing w:before="0" w:beforeAutospacing="0" w:after="0" w:afterAutospacing="0" w:line="276" w:lineRule="atLeast"/>
        <w:jc w:val="both"/>
        <w:rPr>
          <w:rFonts w:eastAsia="SimSun"/>
          <w:sz w:val="22"/>
          <w:szCs w:val="22"/>
          <w:lang w:val="en-GB" w:eastAsia="zh-CN"/>
        </w:rPr>
      </w:pPr>
      <w:r w:rsidRPr="00AC316B">
        <w:rPr>
          <w:rFonts w:eastAsia="SimSun"/>
          <w:sz w:val="22"/>
          <w:szCs w:val="22"/>
          <w:lang w:val="en-GB" w:eastAsia="zh-CN"/>
        </w:rPr>
        <w:t>training procedures, evaluation and certification</w:t>
      </w:r>
      <w:r w:rsidRPr="00AC316B">
        <w:rPr>
          <w:rStyle w:val="FootnoteReference"/>
          <w:rFonts w:eastAsia="SimSun"/>
          <w:sz w:val="22"/>
          <w:szCs w:val="22"/>
          <w:lang w:val="en-GB" w:eastAsia="zh-CN"/>
        </w:rPr>
        <w:footnoteReference w:id="29"/>
      </w:r>
      <w:r w:rsidRPr="00AC316B">
        <w:rPr>
          <w:rFonts w:eastAsia="SimSun"/>
          <w:sz w:val="22"/>
          <w:szCs w:val="22"/>
          <w:lang w:val="en-GB" w:eastAsia="zh-CN"/>
        </w:rPr>
        <w:t>.</w:t>
      </w:r>
    </w:p>
    <w:p w14:paraId="74061F44" w14:textId="77777777" w:rsidR="00BF5525" w:rsidRPr="00AC316B" w:rsidRDefault="00BF5525" w:rsidP="00BF5525">
      <w:pPr>
        <w:pStyle w:val="MediumGrid1-Accent21"/>
        <w:rPr>
          <w:rFonts w:ascii="Times New Roman" w:hAnsi="Times New Roman" w:cs="Times New Roman"/>
          <w:color w:val="auto"/>
        </w:rPr>
      </w:pPr>
    </w:p>
    <w:p w14:paraId="29EA73D5" w14:textId="77777777" w:rsidR="00BF5525" w:rsidRPr="00AC316B" w:rsidRDefault="00BF5525" w:rsidP="00BF5525">
      <w:pPr>
        <w:tabs>
          <w:tab w:val="left" w:pos="1080"/>
        </w:tabs>
        <w:spacing w:after="0" w:line="240" w:lineRule="auto"/>
        <w:rPr>
          <w:rFonts w:ascii="Times New Roman" w:hAnsi="Times New Roman" w:cs="Times New Roman"/>
        </w:rPr>
      </w:pPr>
      <w:r w:rsidRPr="00AC316B">
        <w:rPr>
          <w:rFonts w:ascii="Times New Roman" w:hAnsi="Times New Roman" w:cs="Times New Roman"/>
        </w:rPr>
        <w:t>MTE considers that for the circumstances of Albania, the maximum of alignment of this Regulation (EC) 1005/2009 has been already achieved. No further alignment of this Regulation is expected before Albania’s EU accession.</w:t>
      </w:r>
    </w:p>
    <w:p w14:paraId="226A7D3C" w14:textId="77777777" w:rsidR="00BF5525" w:rsidRPr="00AC316B" w:rsidRDefault="00BF5525" w:rsidP="00BF5525">
      <w:pPr>
        <w:rPr>
          <w:rFonts w:ascii="Times New Roman" w:hAnsi="Times New Roman" w:cs="Times New Roman"/>
        </w:rPr>
      </w:pPr>
    </w:p>
    <w:p w14:paraId="6A532BE1" w14:textId="77777777" w:rsidR="00BF5525" w:rsidRPr="00AC316B" w:rsidRDefault="00BF5525" w:rsidP="00021D6D">
      <w:pPr>
        <w:pStyle w:val="Heading3"/>
        <w:numPr>
          <w:ilvl w:val="3"/>
          <w:numId w:val="30"/>
        </w:numPr>
        <w:rPr>
          <w:rFonts w:ascii="Times New Roman" w:hAnsi="Times New Roman" w:cs="Times New Roman"/>
        </w:rPr>
      </w:pPr>
      <w:r w:rsidRPr="00AC316B">
        <w:rPr>
          <w:rFonts w:ascii="Times New Roman" w:hAnsi="Times New Roman" w:cs="Times New Roman"/>
        </w:rPr>
        <w:t xml:space="preserve">Transposition Plan </w:t>
      </w:r>
    </w:p>
    <w:p w14:paraId="13C742B7" w14:textId="7F5E11F4" w:rsidR="00BF5525" w:rsidRPr="00AC316B" w:rsidRDefault="00BF5525" w:rsidP="003B3896">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5E571024" w14:textId="77777777" w:rsidR="00BF5525" w:rsidRPr="00AC316B" w:rsidRDefault="00BF5525" w:rsidP="00BF5525">
      <w:pPr>
        <w:rPr>
          <w:rFonts w:ascii="Times New Roman" w:hAnsi="Times New Roman" w:cs="Times New Roman"/>
        </w:rPr>
      </w:pPr>
      <w:r w:rsidRPr="00AC316B">
        <w:rPr>
          <w:rFonts w:ascii="Times New Roman" w:hAnsi="Times New Roman" w:cs="Times New Roman"/>
        </w:rPr>
        <w:t>Legislation will be approved as below:</w:t>
      </w:r>
    </w:p>
    <w:p w14:paraId="4D130E9E" w14:textId="77777777" w:rsidR="00AB16F6" w:rsidRPr="00AC316B" w:rsidRDefault="00AB16F6" w:rsidP="00A45835">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 xml:space="preserve">Legislation will be harmonized with requirement of Proposal for a Regulation on substances that deplete the ozone layer and repealing Regulation (EC) No 1005/2009. </w:t>
      </w:r>
    </w:p>
    <w:p w14:paraId="6F249F8F" w14:textId="792502BA" w:rsidR="00BF5525" w:rsidRPr="00AC316B" w:rsidRDefault="00BF5525" w:rsidP="00A45835">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The Minister’s Guideline “On the form of registration of controlled substances, manner of communication, advice, and reporting of data”</w:t>
      </w:r>
      <w:r w:rsidR="00A45835" w:rsidRPr="00AC316B">
        <w:rPr>
          <w:rFonts w:ascii="Times New Roman" w:hAnsi="Times New Roman" w:cs="Times New Roman"/>
        </w:rPr>
        <w:t xml:space="preserve"> (Chapter XI, paragraph 2 of the DCM no.10, dated 09.01.2019). </w:t>
      </w:r>
      <w:r w:rsidRPr="00AC316B">
        <w:rPr>
          <w:rFonts w:ascii="Times New Roman" w:hAnsi="Times New Roman" w:cs="Times New Roman"/>
        </w:rPr>
        <w:t xml:space="preserve">This should contain the obligation for importer/exporter to keep a register of import/export of controlled and alternative substances, as well as of end users of these substances. The data on quantities placed on the domestic market, per substance and its purpose and exported quantities have to be send to NEA on annual basis from 2021 for the previous calendar </w:t>
      </w:r>
      <w:r w:rsidR="007A176C" w:rsidRPr="00AC316B">
        <w:rPr>
          <w:rFonts w:ascii="Times New Roman" w:hAnsi="Times New Roman" w:cs="Times New Roman"/>
        </w:rPr>
        <w:t>year and</w:t>
      </w:r>
      <w:r w:rsidRPr="00AC316B">
        <w:rPr>
          <w:rFonts w:ascii="Times New Roman" w:hAnsi="Times New Roman" w:cs="Times New Roman"/>
        </w:rPr>
        <w:t xml:space="preserve"> kept in register for five years. </w:t>
      </w:r>
    </w:p>
    <w:p w14:paraId="6B0A1AD2" w14:textId="77777777" w:rsidR="002A767B" w:rsidRPr="00AC316B" w:rsidRDefault="002A767B" w:rsidP="0007518C">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Draft Minister’s Order “On standard requirements of control, leakage prevention, and the format of storage of the leakage data control for undertakings or operators of controlled substances” (Chapter IX, paragraph 6 of the DCM no. 10, dated 09.01.2019);</w:t>
      </w:r>
    </w:p>
    <w:p w14:paraId="7DB3DD73" w14:textId="77777777" w:rsidR="00BF5525" w:rsidRPr="00AC316B" w:rsidRDefault="00BF5525" w:rsidP="00021D6D">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Minister’s Guideline on ODS &amp; F-Gases “On training procedures, evaluation, and certification of users of controlled substances that deplete the ozone layer and/or fluorinated greenhouse gases” will be harmonized with:</w:t>
      </w:r>
    </w:p>
    <w:p w14:paraId="78438C05" w14:textId="77777777" w:rsidR="00BF5525" w:rsidRPr="00AC316B" w:rsidRDefault="00BF5525" w:rsidP="00021D6D">
      <w:pPr>
        <w:pStyle w:val="ListParagraph"/>
        <w:numPr>
          <w:ilvl w:val="1"/>
          <w:numId w:val="20"/>
        </w:numPr>
        <w:spacing w:before="200" w:line="276" w:lineRule="auto"/>
        <w:rPr>
          <w:rFonts w:ascii="Times New Roman" w:hAnsi="Times New Roman" w:cs="Times New Roman"/>
        </w:rPr>
      </w:pPr>
      <w:r w:rsidRPr="00AC316B">
        <w:rPr>
          <w:rFonts w:ascii="Times New Roman" w:eastAsiaTheme="minorEastAsia" w:hAnsi="Times New Roman" w:cs="Times New Roman"/>
          <w:lang w:val="en-US"/>
        </w:rPr>
        <w:t>Commission</w:t>
      </w:r>
      <w:r w:rsidRPr="00AC316B">
        <w:rPr>
          <w:rFonts w:ascii="Times New Roman" w:hAnsi="Times New Roman" w:cs="Times New Roman"/>
        </w:rPr>
        <w:t xml:space="preserve"> Regulations establishing minimum requirements and the conditions for mutual recognition for the certification of companies and personnel as regards stationary refrigeration, air conditioning and heat pump equipment containing certain fluorinated greenhouse gases:</w:t>
      </w:r>
    </w:p>
    <w:p w14:paraId="525F96C6" w14:textId="77777777" w:rsidR="00BF5525" w:rsidRPr="00AC316B" w:rsidRDefault="00BF5525" w:rsidP="00021D6D">
      <w:pPr>
        <w:pStyle w:val="ListParagraph"/>
        <w:numPr>
          <w:ilvl w:val="1"/>
          <w:numId w:val="20"/>
        </w:numPr>
        <w:spacing w:before="200" w:line="276" w:lineRule="auto"/>
        <w:rPr>
          <w:rFonts w:ascii="Times New Roman" w:hAnsi="Times New Roman" w:cs="Times New Roman"/>
        </w:rPr>
      </w:pPr>
      <w:r w:rsidRPr="00AC316B">
        <w:rPr>
          <w:rFonts w:ascii="Times New Roman" w:hAnsi="Times New Roman" w:cs="Times New Roman"/>
        </w:rPr>
        <w:t xml:space="preserve"> Commission Regulation (EC) No 303/2008: Stationary Refrigeration, Air-Conditioning and Heat Pump Equipment, </w:t>
      </w:r>
    </w:p>
    <w:p w14:paraId="3828069E" w14:textId="77777777" w:rsidR="00BF5525" w:rsidRPr="00AC316B" w:rsidRDefault="00BF5525" w:rsidP="00021D6D">
      <w:pPr>
        <w:pStyle w:val="ListParagraph"/>
        <w:numPr>
          <w:ilvl w:val="1"/>
          <w:numId w:val="20"/>
        </w:numPr>
        <w:spacing w:before="200" w:line="276" w:lineRule="auto"/>
        <w:rPr>
          <w:rFonts w:ascii="Times New Roman" w:hAnsi="Times New Roman" w:cs="Times New Roman"/>
        </w:rPr>
      </w:pPr>
      <w:r w:rsidRPr="00AC316B">
        <w:rPr>
          <w:rFonts w:ascii="Times New Roman" w:hAnsi="Times New Roman" w:cs="Times New Roman"/>
        </w:rPr>
        <w:t xml:space="preserve">Commission Regulation (EC) No 304/2008: Stationary Fire Protection Systems and Fire Extinguishers; </w:t>
      </w:r>
    </w:p>
    <w:p w14:paraId="7292A952" w14:textId="77777777" w:rsidR="00BF5525" w:rsidRPr="00AC316B" w:rsidRDefault="00BF5525" w:rsidP="00021D6D">
      <w:pPr>
        <w:pStyle w:val="ListParagraph"/>
        <w:numPr>
          <w:ilvl w:val="1"/>
          <w:numId w:val="20"/>
        </w:numPr>
        <w:spacing w:before="200" w:line="276" w:lineRule="auto"/>
        <w:rPr>
          <w:rFonts w:ascii="Times New Roman" w:hAnsi="Times New Roman" w:cs="Times New Roman"/>
        </w:rPr>
      </w:pPr>
      <w:r w:rsidRPr="00AC316B">
        <w:rPr>
          <w:rFonts w:ascii="Times New Roman" w:hAnsi="Times New Roman" w:cs="Times New Roman"/>
        </w:rPr>
        <w:t>Commission Regulation (EC) No 305/2008: High-Voltage Switchgear;</w:t>
      </w:r>
    </w:p>
    <w:p w14:paraId="7F76AB64" w14:textId="77777777" w:rsidR="00BF5525" w:rsidRPr="00AC316B" w:rsidRDefault="00BF5525" w:rsidP="00021D6D">
      <w:pPr>
        <w:pStyle w:val="ListParagraph"/>
        <w:numPr>
          <w:ilvl w:val="1"/>
          <w:numId w:val="20"/>
        </w:numPr>
        <w:spacing w:before="200" w:line="276" w:lineRule="auto"/>
        <w:rPr>
          <w:rFonts w:ascii="Times New Roman" w:hAnsi="Times New Roman" w:cs="Times New Roman"/>
        </w:rPr>
      </w:pPr>
      <w:r w:rsidRPr="00AC316B">
        <w:rPr>
          <w:rFonts w:ascii="Times New Roman" w:hAnsi="Times New Roman" w:cs="Times New Roman"/>
        </w:rPr>
        <w:t>Commission Regulation (EC) No 306/2008: Gas-Based Solvents from Equipment Commission Regulation (EC) No 307/2008 for air-conditioning equipment in motor vehicles falling under the MAC Directive.</w:t>
      </w:r>
    </w:p>
    <w:p w14:paraId="069A1E3B" w14:textId="1BE6A131" w:rsidR="00BF5525" w:rsidRPr="00AC316B" w:rsidRDefault="00BF5525" w:rsidP="003B3896">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61867D7F" w14:textId="77777777" w:rsidR="00BF5525" w:rsidRPr="00AC316B" w:rsidRDefault="00A87820" w:rsidP="00AA34A6">
      <w:pPr>
        <w:numPr>
          <w:ilvl w:val="0"/>
          <w:numId w:val="20"/>
        </w:numPr>
        <w:spacing w:after="0" w:line="276" w:lineRule="auto"/>
        <w:ind w:left="567" w:hanging="567"/>
        <w:rPr>
          <w:rFonts w:ascii="Times New Roman" w:hAnsi="Times New Roman" w:cs="Times New Roman"/>
        </w:rPr>
      </w:pPr>
      <w:r w:rsidRPr="00AC316B">
        <w:rPr>
          <w:rFonts w:ascii="Times New Roman" w:hAnsi="Times New Roman" w:cs="Times New Roman"/>
        </w:rPr>
        <w:lastRenderedPageBreak/>
        <w:t xml:space="preserve">Legal amendment will be made to include </w:t>
      </w:r>
      <w:r w:rsidR="00BF5525" w:rsidRPr="00AC316B">
        <w:rPr>
          <w:rFonts w:ascii="Times New Roman" w:hAnsi="Times New Roman" w:cs="Times New Roman"/>
        </w:rPr>
        <w:t>provisions for Inspection/ supervision over the implementation of the Regulation on substances that deplete the ozone layer</w:t>
      </w:r>
      <w:r w:rsidR="00AB16F6" w:rsidRPr="00AC316B">
        <w:rPr>
          <w:rFonts w:ascii="Times New Roman" w:hAnsi="Times New Roman" w:cs="Times New Roman"/>
        </w:rPr>
        <w:t xml:space="preserve">, </w:t>
      </w:r>
      <w:r w:rsidR="00CA7F11" w:rsidRPr="00AC316B">
        <w:rPr>
          <w:rFonts w:ascii="Times New Roman" w:hAnsi="Times New Roman" w:cs="Times New Roman"/>
        </w:rPr>
        <w:t xml:space="preserve">to establish rules on penalties, </w:t>
      </w:r>
      <w:proofErr w:type="spellStart"/>
      <w:r w:rsidR="00CA7F11" w:rsidRPr="00AC316B">
        <w:rPr>
          <w:rFonts w:ascii="Times New Roman" w:hAnsi="Times New Roman" w:cs="Times New Roman"/>
        </w:rPr>
        <w:t>andto</w:t>
      </w:r>
      <w:proofErr w:type="spellEnd"/>
      <w:r w:rsidR="00CA7F11" w:rsidRPr="00AC316B">
        <w:rPr>
          <w:rFonts w:ascii="Times New Roman" w:hAnsi="Times New Roman" w:cs="Times New Roman"/>
        </w:rPr>
        <w:t xml:space="preserve"> report on the cases of illegal trade</w:t>
      </w:r>
      <w:r w:rsidR="00682580" w:rsidRPr="00AC316B">
        <w:rPr>
          <w:rFonts w:ascii="Times New Roman" w:hAnsi="Times New Roman" w:cs="Times New Roman"/>
        </w:rPr>
        <w:t xml:space="preserve">, mandatory </w:t>
      </w:r>
      <w:r w:rsidR="0048334D" w:rsidRPr="00AC316B">
        <w:rPr>
          <w:rFonts w:ascii="Times New Roman" w:hAnsi="Times New Roman" w:cs="Times New Roman"/>
        </w:rPr>
        <w:t>certification program</w:t>
      </w:r>
    </w:p>
    <w:p w14:paraId="7F895696" w14:textId="77777777" w:rsidR="00BF5525" w:rsidRPr="00AC316B" w:rsidRDefault="00BF5525" w:rsidP="006B4287">
      <w:pPr>
        <w:numPr>
          <w:ilvl w:val="0"/>
          <w:numId w:val="20"/>
        </w:numPr>
        <w:spacing w:after="0" w:line="276" w:lineRule="auto"/>
        <w:ind w:left="540" w:hanging="540"/>
        <w:rPr>
          <w:rFonts w:ascii="Times New Roman" w:hAnsi="Times New Roman" w:cs="Times New Roman"/>
        </w:rPr>
      </w:pPr>
      <w:r w:rsidRPr="00AC316B">
        <w:rPr>
          <w:rFonts w:ascii="Times New Roman" w:hAnsi="Times New Roman" w:cs="Times New Roman"/>
        </w:rPr>
        <w:t xml:space="preserve">Immediately before EU accession, national legislation, the Law and the DCM will be amended and prepared for a time when EU legislation and decisions will be directly applicable to </w:t>
      </w:r>
      <w:proofErr w:type="spellStart"/>
      <w:r w:rsidRPr="00AC316B">
        <w:rPr>
          <w:rFonts w:ascii="Times New Roman" w:hAnsi="Times New Roman" w:cs="Times New Roman"/>
        </w:rPr>
        <w:t>RoA</w:t>
      </w:r>
      <w:proofErr w:type="spellEnd"/>
      <w:r w:rsidRPr="00AC316B">
        <w:rPr>
          <w:rFonts w:ascii="Times New Roman" w:hAnsi="Times New Roman" w:cs="Times New Roman"/>
        </w:rPr>
        <w:t>. This will be done by removing the texts of the provisions of EU regulations and decisions from national legislation and prescribing the competence of the institutions to implement each article of regulations and decisions that require action by Member States.</w:t>
      </w:r>
    </w:p>
    <w:p w14:paraId="52CBB672" w14:textId="77777777" w:rsidR="00F92DC4" w:rsidRPr="00AC316B" w:rsidRDefault="00F92DC4" w:rsidP="00BF5525">
      <w:pPr>
        <w:rPr>
          <w:rFonts w:ascii="Times New Roman" w:hAnsi="Times New Roman" w:cs="Times New Roman"/>
        </w:rPr>
      </w:pPr>
    </w:p>
    <w:p w14:paraId="6C231A4A" w14:textId="77777777" w:rsidR="00BF5525" w:rsidRPr="00AC316B" w:rsidRDefault="00BF5525" w:rsidP="00021D6D">
      <w:pPr>
        <w:pStyle w:val="Heading3"/>
        <w:numPr>
          <w:ilvl w:val="3"/>
          <w:numId w:val="30"/>
        </w:numPr>
        <w:rPr>
          <w:rFonts w:ascii="Times New Roman" w:hAnsi="Times New Roman" w:cs="Times New Roman"/>
        </w:rPr>
      </w:pPr>
      <w:r w:rsidRPr="00AC316B">
        <w:rPr>
          <w:rFonts w:ascii="Times New Roman" w:hAnsi="Times New Roman" w:cs="Times New Roman"/>
        </w:rPr>
        <w:t>Implementation of Regulation 1005/2009 Ozone Depleting Substances</w:t>
      </w:r>
      <w:r w:rsidR="00B527DC" w:rsidRPr="00AC316B">
        <w:rPr>
          <w:rFonts w:ascii="Times New Roman" w:hAnsi="Times New Roman" w:cs="Times New Roman"/>
        </w:rPr>
        <w:t xml:space="preserve"> (Proposal for a Regulation on substances that deplete the ozone layer and repealing Regulation (EC) No 1005/2009)</w:t>
      </w:r>
    </w:p>
    <w:p w14:paraId="19B471C9"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Albania is in full compliance with the Montreal protocol. It has prohibited through DCM No 10, dated 09.01.2019:</w:t>
      </w:r>
    </w:p>
    <w:p w14:paraId="3A7DEAE3" w14:textId="77777777" w:rsidR="00BF5525" w:rsidRPr="00AC316B" w:rsidRDefault="00BF5525" w:rsidP="00021D6D">
      <w:pPr>
        <w:pStyle w:val="ListParagraph"/>
        <w:numPr>
          <w:ilvl w:val="0"/>
          <w:numId w:val="24"/>
        </w:numPr>
        <w:spacing w:line="240" w:lineRule="auto"/>
        <w:rPr>
          <w:rFonts w:ascii="Times New Roman" w:hAnsi="Times New Roman" w:cs="Times New Roman"/>
        </w:rPr>
      </w:pPr>
      <w:r w:rsidRPr="00AC316B">
        <w:rPr>
          <w:rFonts w:ascii="Times New Roman" w:hAnsi="Times New Roman" w:cs="Times New Roman"/>
        </w:rPr>
        <w:t>production of controlled substances, mixtures, products and equipment containing these substances.</w:t>
      </w:r>
    </w:p>
    <w:p w14:paraId="0BA8C928" w14:textId="77777777" w:rsidR="00BF5525" w:rsidRPr="00AC316B" w:rsidRDefault="00BF5525" w:rsidP="00021D6D">
      <w:pPr>
        <w:pStyle w:val="ListParagraph"/>
        <w:numPr>
          <w:ilvl w:val="0"/>
          <w:numId w:val="24"/>
        </w:numPr>
        <w:spacing w:line="240" w:lineRule="auto"/>
        <w:rPr>
          <w:rFonts w:ascii="Times New Roman" w:hAnsi="Times New Roman" w:cs="Times New Roman"/>
        </w:rPr>
      </w:pPr>
      <w:r w:rsidRPr="00AC316B">
        <w:rPr>
          <w:rFonts w:ascii="Times New Roman" w:hAnsi="Times New Roman" w:cs="Times New Roman"/>
        </w:rPr>
        <w:t>import, export of controlled substances, products and equipment containing controlled substances from and to any State party to the Montreal Protocol, with few exceptions, as provided in this DCM;</w:t>
      </w:r>
    </w:p>
    <w:p w14:paraId="6539A9F8" w14:textId="77777777" w:rsidR="00BF5525" w:rsidRPr="00AC316B" w:rsidRDefault="00BF5525" w:rsidP="00021D6D">
      <w:pPr>
        <w:pStyle w:val="ListParagraph"/>
        <w:numPr>
          <w:ilvl w:val="0"/>
          <w:numId w:val="24"/>
        </w:numPr>
        <w:spacing w:line="240" w:lineRule="auto"/>
        <w:rPr>
          <w:rFonts w:ascii="Times New Roman" w:hAnsi="Times New Roman" w:cs="Times New Roman"/>
        </w:rPr>
      </w:pPr>
      <w:r w:rsidRPr="00AC316B">
        <w:rPr>
          <w:rFonts w:ascii="Times New Roman" w:hAnsi="Times New Roman" w:cs="Times New Roman"/>
        </w:rPr>
        <w:t>import, export of controlled substances, products and equipment containing controlled substances from and to any country that is not a party to the Montreal Protocol;</w:t>
      </w:r>
    </w:p>
    <w:p w14:paraId="703A6FE6" w14:textId="77777777" w:rsidR="00BF5525" w:rsidRPr="00AC316B" w:rsidRDefault="00BF5525" w:rsidP="00021D6D">
      <w:pPr>
        <w:pStyle w:val="ListParagraph"/>
        <w:numPr>
          <w:ilvl w:val="0"/>
          <w:numId w:val="24"/>
        </w:numPr>
        <w:spacing w:line="240" w:lineRule="auto"/>
        <w:rPr>
          <w:rFonts w:ascii="Times New Roman" w:hAnsi="Times New Roman" w:cs="Times New Roman"/>
        </w:rPr>
      </w:pPr>
      <w:r w:rsidRPr="00AC316B">
        <w:rPr>
          <w:rFonts w:ascii="Times New Roman" w:hAnsi="Times New Roman" w:cs="Times New Roman"/>
        </w:rPr>
        <w:t>placing on the market and use of controlled substances</w:t>
      </w:r>
    </w:p>
    <w:p w14:paraId="0CE3BE79" w14:textId="77777777" w:rsidR="00BF5525" w:rsidRPr="00AC316B" w:rsidRDefault="00BF5525" w:rsidP="00BF5525">
      <w:pPr>
        <w:spacing w:after="0" w:line="240" w:lineRule="auto"/>
        <w:rPr>
          <w:rFonts w:ascii="Times New Roman" w:hAnsi="Times New Roman" w:cs="Times New Roman"/>
        </w:rPr>
      </w:pPr>
      <w:r w:rsidRPr="00AC316B">
        <w:rPr>
          <w:rFonts w:ascii="Times New Roman" w:hAnsi="Times New Roman" w:cs="Times New Roman"/>
        </w:rPr>
        <w:t>It has appointed the competent authorities for implementation of this Regulation:</w:t>
      </w:r>
    </w:p>
    <w:p w14:paraId="180EDB6F" w14:textId="77777777" w:rsidR="00BF5525" w:rsidRPr="00AC316B" w:rsidRDefault="00BF5525" w:rsidP="00BF5525">
      <w:pPr>
        <w:spacing w:after="0" w:line="240" w:lineRule="auto"/>
        <w:rPr>
          <w:rFonts w:ascii="Times New Roman" w:hAnsi="Times New Roman" w:cs="Times New Roman"/>
        </w:rPr>
      </w:pPr>
    </w:p>
    <w:p w14:paraId="0D050300" w14:textId="77777777" w:rsidR="00BF5525" w:rsidRPr="00AC316B" w:rsidRDefault="00BF5525" w:rsidP="00021D6D">
      <w:pPr>
        <w:pStyle w:val="ListParagraph"/>
        <w:numPr>
          <w:ilvl w:val="0"/>
          <w:numId w:val="23"/>
        </w:numPr>
        <w:spacing w:after="0" w:line="240" w:lineRule="auto"/>
        <w:ind w:left="450" w:hanging="450"/>
        <w:rPr>
          <w:rFonts w:ascii="Times New Roman" w:hAnsi="Times New Roman" w:cs="Times New Roman"/>
        </w:rPr>
      </w:pPr>
      <w:r w:rsidRPr="00AC316B">
        <w:rPr>
          <w:rFonts w:ascii="Times New Roman" w:hAnsi="Times New Roman" w:cs="Times New Roman"/>
        </w:rPr>
        <w:t xml:space="preserve">Ministry of Tourism and Environment is the main competent authority which in February 2003 established the National Ozone Unit (NOU), responsible for observing the implementation of the requirements of Montreal Protocol at the country level. NOU organizes the trainings on ODS for technicians, custom officers, ministry staff and vocational schools. </w:t>
      </w:r>
    </w:p>
    <w:p w14:paraId="1450CA07" w14:textId="77777777" w:rsidR="00BF5525" w:rsidRPr="00AC316B" w:rsidRDefault="00BF5525" w:rsidP="00BF5525">
      <w:pPr>
        <w:spacing w:after="0" w:line="240" w:lineRule="auto"/>
        <w:rPr>
          <w:rFonts w:ascii="Times New Roman" w:hAnsi="Times New Roman" w:cs="Times New Roman"/>
        </w:rPr>
      </w:pPr>
    </w:p>
    <w:p w14:paraId="7A633CC4" w14:textId="77777777" w:rsidR="00BF5525" w:rsidRPr="00AC316B" w:rsidRDefault="00BF5525" w:rsidP="00021D6D">
      <w:pPr>
        <w:pStyle w:val="ListParagraph"/>
        <w:numPr>
          <w:ilvl w:val="0"/>
          <w:numId w:val="23"/>
        </w:numPr>
        <w:spacing w:after="0" w:line="240" w:lineRule="auto"/>
        <w:ind w:left="450" w:hanging="450"/>
        <w:rPr>
          <w:rFonts w:ascii="Times New Roman" w:hAnsi="Times New Roman" w:cs="Times New Roman"/>
        </w:rPr>
      </w:pPr>
      <w:r w:rsidRPr="00AC316B">
        <w:rPr>
          <w:rFonts w:ascii="Times New Roman" w:hAnsi="Times New Roman" w:cs="Times New Roman"/>
        </w:rPr>
        <w:t>Customs Authorities and GDC is responsible for the inspection of imports-exports of controlled substances.</w:t>
      </w:r>
    </w:p>
    <w:p w14:paraId="4C1F1D52" w14:textId="77777777" w:rsidR="00BF5525" w:rsidRPr="00AC316B" w:rsidRDefault="00BF5525" w:rsidP="00BF5525">
      <w:pPr>
        <w:pStyle w:val="ListParagraph"/>
        <w:spacing w:after="0" w:line="240" w:lineRule="auto"/>
        <w:ind w:left="450"/>
        <w:rPr>
          <w:rFonts w:ascii="Times New Roman" w:hAnsi="Times New Roman" w:cs="Times New Roman"/>
        </w:rPr>
      </w:pPr>
    </w:p>
    <w:p w14:paraId="60B49ED7" w14:textId="77777777" w:rsidR="00BF5525" w:rsidRPr="00AC316B" w:rsidRDefault="00BF5525" w:rsidP="00021D6D">
      <w:pPr>
        <w:pStyle w:val="ListParagraph"/>
        <w:numPr>
          <w:ilvl w:val="0"/>
          <w:numId w:val="23"/>
        </w:numPr>
        <w:spacing w:after="0" w:line="240" w:lineRule="auto"/>
        <w:ind w:left="450" w:hanging="450"/>
        <w:rPr>
          <w:rFonts w:ascii="Times New Roman" w:hAnsi="Times New Roman" w:cs="Times New Roman"/>
        </w:rPr>
      </w:pPr>
      <w:r w:rsidRPr="00AC316B">
        <w:rPr>
          <w:rFonts w:ascii="Times New Roman" w:hAnsi="Times New Roman" w:cs="Times New Roman"/>
        </w:rPr>
        <w:t>General Directorate of Customs is responsible to maintain the register on the quantity and type of imported/exported controlled substances.</w:t>
      </w:r>
    </w:p>
    <w:p w14:paraId="0C3E85F6" w14:textId="77777777" w:rsidR="00BF5525" w:rsidRPr="00AC316B" w:rsidRDefault="00BF5525" w:rsidP="00BF5525">
      <w:pPr>
        <w:pStyle w:val="ListParagraph"/>
        <w:spacing w:after="0" w:line="240" w:lineRule="auto"/>
        <w:ind w:left="450"/>
        <w:rPr>
          <w:rFonts w:ascii="Times New Roman" w:hAnsi="Times New Roman" w:cs="Times New Roman"/>
        </w:rPr>
      </w:pPr>
    </w:p>
    <w:p w14:paraId="55A5D867" w14:textId="77777777" w:rsidR="00BF5525" w:rsidRPr="00AC316B" w:rsidRDefault="00BF5525" w:rsidP="00021D6D">
      <w:pPr>
        <w:pStyle w:val="ListParagraph"/>
        <w:numPr>
          <w:ilvl w:val="0"/>
          <w:numId w:val="23"/>
        </w:numPr>
        <w:spacing w:after="0" w:line="240" w:lineRule="auto"/>
        <w:ind w:left="450" w:hanging="450"/>
        <w:rPr>
          <w:rFonts w:ascii="Times New Roman" w:hAnsi="Times New Roman" w:cs="Times New Roman"/>
        </w:rPr>
      </w:pPr>
      <w:r w:rsidRPr="00AC316B">
        <w:rPr>
          <w:rFonts w:ascii="Times New Roman" w:hAnsi="Times New Roman" w:cs="Times New Roman"/>
        </w:rPr>
        <w:t>National Agency for Accreditation is responsible to keep and update the list of the accredited bodies and notify the Ministry of Tourism and Environment on this list.</w:t>
      </w:r>
    </w:p>
    <w:p w14:paraId="566BBD6F" w14:textId="77777777" w:rsidR="00BF5525" w:rsidRPr="00AC316B" w:rsidRDefault="00BF5525" w:rsidP="00BF5525">
      <w:pPr>
        <w:pStyle w:val="ListParagraph"/>
        <w:spacing w:after="0" w:line="240" w:lineRule="auto"/>
        <w:ind w:left="450"/>
        <w:rPr>
          <w:rFonts w:ascii="Times New Roman" w:hAnsi="Times New Roman" w:cs="Times New Roman"/>
        </w:rPr>
      </w:pPr>
    </w:p>
    <w:p w14:paraId="7E4F393E" w14:textId="77777777" w:rsidR="00BF5525" w:rsidRPr="00AC316B" w:rsidRDefault="00BF5525" w:rsidP="00021D6D">
      <w:pPr>
        <w:pStyle w:val="ListParagraph"/>
        <w:numPr>
          <w:ilvl w:val="0"/>
          <w:numId w:val="23"/>
        </w:numPr>
        <w:spacing w:after="0" w:line="240" w:lineRule="auto"/>
        <w:ind w:left="450" w:hanging="450"/>
        <w:rPr>
          <w:rFonts w:ascii="Times New Roman" w:hAnsi="Times New Roman" w:cs="Times New Roman"/>
        </w:rPr>
      </w:pPr>
      <w:r w:rsidRPr="00AC316B">
        <w:rPr>
          <w:rFonts w:ascii="Times New Roman" w:hAnsi="Times New Roman" w:cs="Times New Roman"/>
        </w:rPr>
        <w:t xml:space="preserve">National Environment Agency and the Environmental Inspectorate as part of it are responsible for inspection, control and enforcement.  </w:t>
      </w:r>
    </w:p>
    <w:p w14:paraId="4053EB45" w14:textId="77777777" w:rsidR="00BF5525" w:rsidRPr="00AC316B" w:rsidRDefault="00BF5525" w:rsidP="00BF5525">
      <w:pPr>
        <w:spacing w:after="0" w:line="240" w:lineRule="auto"/>
        <w:rPr>
          <w:rFonts w:ascii="Times New Roman" w:hAnsi="Times New Roman" w:cs="Times New Roman"/>
        </w:rPr>
      </w:pPr>
    </w:p>
    <w:p w14:paraId="6E7597B2" w14:textId="77777777" w:rsidR="00BF5525" w:rsidRPr="00AC316B" w:rsidRDefault="00BF5525" w:rsidP="00BF5525">
      <w:pPr>
        <w:spacing w:after="0" w:line="240" w:lineRule="auto"/>
        <w:rPr>
          <w:rFonts w:ascii="Times New Roman" w:eastAsia="Calibri" w:hAnsi="Times New Roman" w:cs="Times New Roman"/>
        </w:rPr>
      </w:pPr>
      <w:r w:rsidRPr="00AC316B">
        <w:rPr>
          <w:rFonts w:ascii="Times New Roman" w:eastAsia="Calibri" w:hAnsi="Times New Roman" w:cs="Times New Roman"/>
        </w:rPr>
        <w:t xml:space="preserve">The first stage of Albania’s HCFCs Phase-out Management Plan (HPMP) was approved </w:t>
      </w:r>
      <w:bookmarkStart w:id="31" w:name="_Hlk33200759"/>
      <w:r w:rsidRPr="00AC316B">
        <w:rPr>
          <w:rFonts w:ascii="Times New Roman" w:eastAsia="Calibri" w:hAnsi="Times New Roman" w:cs="Times New Roman"/>
        </w:rPr>
        <w:t>at the 64</w:t>
      </w:r>
      <w:r w:rsidRPr="00AC316B">
        <w:rPr>
          <w:rFonts w:ascii="Times New Roman" w:eastAsia="Calibri" w:hAnsi="Times New Roman" w:cs="Times New Roman"/>
          <w:vertAlign w:val="superscript"/>
        </w:rPr>
        <w:t>th</w:t>
      </w:r>
      <w:r w:rsidRPr="00AC316B">
        <w:rPr>
          <w:rFonts w:ascii="Times New Roman" w:eastAsia="Calibri" w:hAnsi="Times New Roman" w:cs="Times New Roman"/>
        </w:rPr>
        <w:t xml:space="preserve"> Meeting of the Executive Committee in July 2011.</w:t>
      </w:r>
      <w:bookmarkEnd w:id="31"/>
      <w:r w:rsidRPr="00AC316B">
        <w:rPr>
          <w:rFonts w:ascii="Times New Roman" w:eastAsia="Calibri" w:hAnsi="Times New Roman" w:cs="Times New Roman"/>
        </w:rPr>
        <w:t xml:space="preserve">The Government of Albania committed to reduce the consumption of HCFCs by 35% from the calculated baseline by the year 2020. The first stage covers the freeze of the HCFCs consumption in 2013-2014, the 10% reduction in 2015-2019 and the 35% reduction in 2020. </w:t>
      </w:r>
    </w:p>
    <w:p w14:paraId="30497B81" w14:textId="77777777" w:rsidR="00BF5525" w:rsidRPr="00AC316B" w:rsidRDefault="00BF5525" w:rsidP="00BF5525">
      <w:pPr>
        <w:pStyle w:val="yiv2210122426msonormal"/>
        <w:shd w:val="clear" w:color="auto" w:fill="FFFFFF"/>
        <w:spacing w:before="0" w:beforeAutospacing="0" w:after="0" w:afterAutospacing="0"/>
        <w:jc w:val="both"/>
        <w:rPr>
          <w:sz w:val="22"/>
          <w:szCs w:val="22"/>
          <w:shd w:val="clear" w:color="auto" w:fill="FFFFFF"/>
          <w:lang w:val="en-GB"/>
        </w:rPr>
      </w:pPr>
    </w:p>
    <w:p w14:paraId="0E13D6D0" w14:textId="77777777" w:rsidR="00BF5525" w:rsidRPr="00AC316B" w:rsidRDefault="00BF5525" w:rsidP="00BF5525">
      <w:pPr>
        <w:pStyle w:val="yiv2210122426msonormal"/>
        <w:shd w:val="clear" w:color="auto" w:fill="FFFFFF"/>
        <w:spacing w:before="0" w:beforeAutospacing="0" w:after="0" w:afterAutospacing="0"/>
        <w:jc w:val="both"/>
        <w:rPr>
          <w:sz w:val="22"/>
          <w:szCs w:val="22"/>
          <w:lang w:val="en-GB"/>
        </w:rPr>
      </w:pPr>
      <w:r w:rsidRPr="00AC316B">
        <w:rPr>
          <w:sz w:val="22"/>
          <w:szCs w:val="22"/>
          <w:shd w:val="clear" w:color="auto" w:fill="FFFFFF"/>
          <w:lang w:val="en-GB"/>
        </w:rPr>
        <w:lastRenderedPageBreak/>
        <w:t xml:space="preserve">ODS related requirements have been aligned to an advanced level following, between others, the obligations deriving from the Montreal Protocol. </w:t>
      </w:r>
      <w:r w:rsidRPr="00AC316B">
        <w:rPr>
          <w:sz w:val="22"/>
          <w:szCs w:val="22"/>
          <w:lang w:val="en-GB"/>
        </w:rPr>
        <w:t>Amendments to the Montreal Protocol have also been ratified by Albanian legislation as below:</w:t>
      </w:r>
    </w:p>
    <w:p w14:paraId="2A249FF6" w14:textId="77777777" w:rsidR="00BF5525" w:rsidRPr="00AC316B" w:rsidRDefault="00BF5525" w:rsidP="00BF5525">
      <w:pPr>
        <w:pStyle w:val="yiv2210122426msonormal"/>
        <w:shd w:val="clear" w:color="auto" w:fill="FFFFFF"/>
        <w:spacing w:before="0" w:beforeAutospacing="0" w:after="0" w:afterAutospacing="0"/>
        <w:jc w:val="both"/>
        <w:rPr>
          <w:sz w:val="22"/>
          <w:szCs w:val="22"/>
          <w:lang w:val="en-GB"/>
        </w:rPr>
      </w:pPr>
      <w:r w:rsidRPr="00AC316B">
        <w:rPr>
          <w:sz w:val="22"/>
          <w:szCs w:val="22"/>
          <w:lang w:val="en-GB"/>
        </w:rPr>
        <w:t> </w:t>
      </w:r>
    </w:p>
    <w:p w14:paraId="5A197542" w14:textId="77777777" w:rsidR="00BF5525" w:rsidRPr="00AC316B" w:rsidRDefault="00BF5525" w:rsidP="00021D6D">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Vienna Convention and the Montreal Protocol - Law No. 8463, dated 03.10.1999.</w:t>
      </w:r>
    </w:p>
    <w:p w14:paraId="1DB45D77" w14:textId="77777777" w:rsidR="00BF5525" w:rsidRPr="00AC316B" w:rsidRDefault="00BF5525" w:rsidP="00021D6D">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London Amendment to the Montreal Protocol - Law No.9484, dated 02.03.2006.</w:t>
      </w:r>
    </w:p>
    <w:p w14:paraId="2B7254B4" w14:textId="77777777" w:rsidR="00BF5525" w:rsidRPr="00AC316B" w:rsidRDefault="00BF5525" w:rsidP="00021D6D">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Copenhagen Amendment to the Montreal Protocol –Law No.9480, dated 16.02.2006.</w:t>
      </w:r>
    </w:p>
    <w:p w14:paraId="5C285940" w14:textId="77777777" w:rsidR="00BF5525" w:rsidRPr="00AC316B" w:rsidRDefault="00BF5525" w:rsidP="00021D6D">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Montreal Amendment to the Montreal Protocol - Law No.9485, dated 06.03.2006.</w:t>
      </w:r>
    </w:p>
    <w:p w14:paraId="12F4E09E" w14:textId="77777777" w:rsidR="00BF5525" w:rsidRPr="00AC316B" w:rsidRDefault="00BF5525" w:rsidP="00021D6D">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Beijing Amendment to the Montreal Protocol - Law No.9485 dated 06.03.2006.</w:t>
      </w:r>
    </w:p>
    <w:p w14:paraId="5759C43F" w14:textId="77777777" w:rsidR="00BF5525" w:rsidRPr="00AC316B" w:rsidRDefault="00BF5525" w:rsidP="00021D6D">
      <w:pPr>
        <w:pStyle w:val="yiv2210122426msonormal"/>
        <w:numPr>
          <w:ilvl w:val="1"/>
          <w:numId w:val="19"/>
        </w:numPr>
        <w:shd w:val="clear" w:color="auto" w:fill="FFFFFF"/>
        <w:spacing w:before="0" w:beforeAutospacing="0" w:after="0" w:afterAutospacing="0" w:line="276" w:lineRule="atLeast"/>
        <w:jc w:val="both"/>
        <w:rPr>
          <w:sz w:val="22"/>
          <w:szCs w:val="22"/>
          <w:lang w:val="en-GB"/>
        </w:rPr>
      </w:pPr>
      <w:r w:rsidRPr="00AC316B">
        <w:rPr>
          <w:sz w:val="22"/>
          <w:szCs w:val="22"/>
          <w:lang w:val="en-GB"/>
        </w:rPr>
        <w:t>The Kigali Amendment –Law no. 91/2018 dated 03.12.2018.  </w:t>
      </w:r>
    </w:p>
    <w:p w14:paraId="29CA7D3B" w14:textId="77777777" w:rsidR="00BF5525" w:rsidRPr="00AC316B" w:rsidRDefault="00BF5525" w:rsidP="00BF5525">
      <w:pPr>
        <w:spacing w:after="0"/>
        <w:ind w:left="540"/>
        <w:rPr>
          <w:rFonts w:ascii="Times New Roman" w:hAnsi="Times New Roman" w:cs="Times New Roman"/>
        </w:rPr>
      </w:pPr>
    </w:p>
    <w:p w14:paraId="5832F9D4" w14:textId="77777777" w:rsidR="00BF5525" w:rsidRPr="00AC316B" w:rsidRDefault="00BF5525" w:rsidP="00BF5525">
      <w:pPr>
        <w:pStyle w:val="MediumGrid1-Accent21"/>
        <w:rPr>
          <w:rFonts w:ascii="Times New Roman" w:hAnsi="Times New Roman" w:cs="Times New Roman"/>
          <w:color w:val="auto"/>
        </w:rPr>
      </w:pPr>
      <w:r w:rsidRPr="00AC316B">
        <w:rPr>
          <w:rFonts w:ascii="Times New Roman" w:hAnsi="Times New Roman" w:cs="Times New Roman"/>
          <w:color w:val="auto"/>
        </w:rPr>
        <w:t>Albania has not yet established a certification scheme yet. However, NOU in cooperation with MTE has put particular attention on the training with best practice of RAC (Refrigerators/Air Conditioning) technicians, custom officers, environmental inspectors, and vocational schools. The Draft “Ministerial</w:t>
      </w:r>
      <w:r w:rsidRPr="00AC316B">
        <w:rPr>
          <w:rFonts w:ascii="Times New Roman" w:hAnsi="Times New Roman" w:cs="Times New Roman"/>
          <w:color w:val="auto"/>
          <w:vertAlign w:val="superscript"/>
        </w:rPr>
        <w:footnoteReference w:id="30"/>
      </w:r>
      <w:r w:rsidRPr="00AC316B">
        <w:rPr>
          <w:rFonts w:ascii="Times New Roman" w:hAnsi="Times New Roman" w:cs="Times New Roman"/>
          <w:color w:val="auto"/>
        </w:rPr>
        <w:t>Guideline on Training and Certification Scheme” aims to provide an adequate and functional training and certification scheme for users of ODS and/or F-Gases. It also aims to establish the minimum requirements for training programs of users of ODS and/or F-gases, in line with EU requirements.</w:t>
      </w:r>
    </w:p>
    <w:p w14:paraId="36A7191A" w14:textId="77777777" w:rsidR="00BF5525" w:rsidRPr="00AC316B" w:rsidRDefault="00BF5525" w:rsidP="00BF5525">
      <w:pPr>
        <w:pStyle w:val="MediumGrid1-Accent21"/>
        <w:ind w:left="270"/>
        <w:rPr>
          <w:rFonts w:ascii="Times New Roman" w:hAnsi="Times New Roman" w:cs="Times New Roman"/>
          <w:color w:val="auto"/>
        </w:rPr>
      </w:pPr>
    </w:p>
    <w:p w14:paraId="437AC12E" w14:textId="77777777" w:rsidR="00BF5525" w:rsidRPr="00AC316B" w:rsidRDefault="00BF5525" w:rsidP="00BF5525">
      <w:pPr>
        <w:pStyle w:val="MediumGrid1-Accent21"/>
        <w:ind w:left="270"/>
        <w:rPr>
          <w:rFonts w:ascii="Times New Roman" w:hAnsi="Times New Roman" w:cs="Times New Roman"/>
          <w:color w:val="auto"/>
        </w:rPr>
      </w:pPr>
      <w:r w:rsidRPr="00AC316B">
        <w:rPr>
          <w:rFonts w:ascii="Times New Roman" w:hAnsi="Times New Roman" w:cs="Times New Roman"/>
          <w:color w:val="auto"/>
        </w:rPr>
        <w:t>Data on Training Workshops</w:t>
      </w:r>
    </w:p>
    <w:tbl>
      <w:tblPr>
        <w:tblW w:w="0" w:type="auto"/>
        <w:shd w:val="clear" w:color="auto" w:fill="FFFFFF"/>
        <w:tblLayout w:type="fixed"/>
        <w:tblCellMar>
          <w:left w:w="0" w:type="dxa"/>
          <w:right w:w="0" w:type="dxa"/>
        </w:tblCellMar>
        <w:tblLook w:val="04A0" w:firstRow="1" w:lastRow="0" w:firstColumn="1" w:lastColumn="0" w:noHBand="0" w:noVBand="1"/>
      </w:tblPr>
      <w:tblGrid>
        <w:gridCol w:w="710"/>
        <w:gridCol w:w="2700"/>
        <w:gridCol w:w="2194"/>
        <w:gridCol w:w="1868"/>
        <w:gridCol w:w="1868"/>
      </w:tblGrid>
      <w:tr w:rsidR="003B521E" w:rsidRPr="00AC316B" w14:paraId="59D515E1" w14:textId="77777777" w:rsidTr="00CF5AC4">
        <w:tc>
          <w:tcPr>
            <w:tcW w:w="7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751C72B"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Nr</w:t>
            </w:r>
          </w:p>
        </w:tc>
        <w:tc>
          <w:tcPr>
            <w:tcW w:w="27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752A511"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Training Workshops</w:t>
            </w:r>
          </w:p>
        </w:tc>
        <w:tc>
          <w:tcPr>
            <w:tcW w:w="21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8938552"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Number of Training Workshops</w:t>
            </w:r>
          </w:p>
        </w:tc>
        <w:tc>
          <w:tcPr>
            <w:tcW w:w="18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E6E7648"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Number of participants</w:t>
            </w:r>
          </w:p>
        </w:tc>
        <w:tc>
          <w:tcPr>
            <w:tcW w:w="18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EBC5351"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 xml:space="preserve">Number of those who received participation certificate </w:t>
            </w:r>
          </w:p>
        </w:tc>
      </w:tr>
      <w:tr w:rsidR="003B521E" w:rsidRPr="00AC316B" w14:paraId="18263066" w14:textId="77777777" w:rsidTr="00CF5AC4">
        <w:trPr>
          <w:trHeight w:val="1078"/>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B52F34"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1a</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0CF41"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Training of Technicians (UNIDO)</w:t>
            </w:r>
          </w:p>
        </w:tc>
        <w:tc>
          <w:tcPr>
            <w:tcW w:w="2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BE9FF"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w:t>
            </w:r>
          </w:p>
          <w:p w14:paraId="4ACCBF5E"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 in 2012</w:t>
            </w:r>
          </w:p>
          <w:p w14:paraId="2BD649EC"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2015</w:t>
            </w:r>
          </w:p>
          <w:p w14:paraId="56DEB53B"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 in 2017</w:t>
            </w:r>
          </w:p>
          <w:p w14:paraId="38DB71C0"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 in 2018</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79A01"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142</w:t>
            </w:r>
          </w:p>
          <w:p w14:paraId="19CC0E9A"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36</w:t>
            </w:r>
          </w:p>
          <w:p w14:paraId="4458F58C"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43</w:t>
            </w:r>
          </w:p>
          <w:p w14:paraId="23D0E044"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25</w:t>
            </w:r>
          </w:p>
          <w:p w14:paraId="1F385377"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38</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E6D000"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138</w:t>
            </w:r>
          </w:p>
          <w:p w14:paraId="07C66CB1"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32</w:t>
            </w:r>
          </w:p>
          <w:p w14:paraId="624469DC"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43</w:t>
            </w:r>
          </w:p>
          <w:p w14:paraId="759E1986"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25</w:t>
            </w:r>
          </w:p>
          <w:p w14:paraId="4D462C81"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38</w:t>
            </w:r>
          </w:p>
        </w:tc>
      </w:tr>
      <w:tr w:rsidR="003B521E" w:rsidRPr="00AC316B" w14:paraId="561915D4" w14:textId="77777777" w:rsidTr="00CF5AC4">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B833D"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1b</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8667E5"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Training of RAC technicians (UNEP)</w:t>
            </w:r>
          </w:p>
        </w:tc>
        <w:tc>
          <w:tcPr>
            <w:tcW w:w="2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C8087" w14:textId="77777777" w:rsidR="00BF5525"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18</w:t>
            </w:r>
          </w:p>
          <w:p w14:paraId="3AEB87B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2012</w:t>
            </w:r>
          </w:p>
          <w:p w14:paraId="78C18A88"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 in 2014</w:t>
            </w:r>
          </w:p>
          <w:p w14:paraId="33EC7F90"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 in 2016</w:t>
            </w:r>
          </w:p>
          <w:p w14:paraId="12E69068"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2019</w:t>
            </w:r>
          </w:p>
          <w:p w14:paraId="323E982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2020</w:t>
            </w:r>
          </w:p>
          <w:p w14:paraId="265F2C97" w14:textId="77777777" w:rsidR="00812723" w:rsidRPr="00AC316B" w:rsidRDefault="00812723" w:rsidP="00812723">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6 in 2021</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E6756"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263</w:t>
            </w:r>
          </w:p>
          <w:p w14:paraId="710F16D8"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59</w:t>
            </w:r>
          </w:p>
          <w:p w14:paraId="6AEC5D0B"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87</w:t>
            </w:r>
          </w:p>
          <w:p w14:paraId="08BA6383"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81</w:t>
            </w:r>
          </w:p>
          <w:p w14:paraId="71885D7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36</w:t>
            </w:r>
          </w:p>
          <w:p w14:paraId="1775DBD9"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w:t>
            </w:r>
          </w:p>
          <w:p w14:paraId="1F7FCA02"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113</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56EB8"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234</w:t>
            </w:r>
          </w:p>
          <w:p w14:paraId="282540F8"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53</w:t>
            </w:r>
          </w:p>
          <w:p w14:paraId="383A1F7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69</w:t>
            </w:r>
          </w:p>
          <w:p w14:paraId="28D5187B"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76</w:t>
            </w:r>
          </w:p>
          <w:p w14:paraId="1218E5C7"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36</w:t>
            </w:r>
          </w:p>
          <w:p w14:paraId="6033B485"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w:t>
            </w:r>
          </w:p>
          <w:p w14:paraId="3AA1391E"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113</w:t>
            </w:r>
          </w:p>
        </w:tc>
      </w:tr>
      <w:tr w:rsidR="00812723" w:rsidRPr="00AC316B" w14:paraId="1B610063" w14:textId="77777777" w:rsidTr="00812723">
        <w:trPr>
          <w:trHeight w:val="295"/>
        </w:trPr>
        <w:tc>
          <w:tcPr>
            <w:tcW w:w="71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674F5E"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 </w:t>
            </w:r>
          </w:p>
        </w:tc>
        <w:tc>
          <w:tcPr>
            <w:tcW w:w="27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5C8B75"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Subtotal of Training of Technicians</w:t>
            </w:r>
          </w:p>
        </w:tc>
        <w:tc>
          <w:tcPr>
            <w:tcW w:w="219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5EFE31" w14:textId="77777777" w:rsidR="00BF5525"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23</w:t>
            </w:r>
          </w:p>
        </w:tc>
        <w:tc>
          <w:tcPr>
            <w:tcW w:w="186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94A6CDA" w14:textId="77777777" w:rsidR="00BF5525"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518</w:t>
            </w:r>
          </w:p>
        </w:tc>
        <w:tc>
          <w:tcPr>
            <w:tcW w:w="186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73EB2DF" w14:textId="77777777" w:rsidR="00BF5525" w:rsidRPr="00AC316B" w:rsidRDefault="00812723" w:rsidP="00CF5AC4">
            <w:pPr>
              <w:spacing w:after="0" w:line="240" w:lineRule="auto"/>
              <w:jc w:val="center"/>
              <w:rPr>
                <w:rFonts w:ascii="Times New Roman" w:eastAsia="Times New Roman" w:hAnsi="Times New Roman" w:cs="Times New Roman"/>
                <w:sz w:val="16"/>
                <w:szCs w:val="16"/>
                <w:highlight w:val="yellow"/>
              </w:rPr>
            </w:pPr>
            <w:r w:rsidRPr="00AC316B">
              <w:rPr>
                <w:rFonts w:ascii="Times New Roman" w:eastAsia="Times New Roman" w:hAnsi="Times New Roman" w:cs="Times New Roman"/>
                <w:sz w:val="16"/>
                <w:szCs w:val="16"/>
              </w:rPr>
              <w:t>485</w:t>
            </w:r>
          </w:p>
        </w:tc>
      </w:tr>
      <w:tr w:rsidR="003B521E" w:rsidRPr="00AC316B" w14:paraId="75BC75F1" w14:textId="77777777" w:rsidTr="00CF5AC4">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58949A"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D274"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Training of customs officers and environmental inspectors (UNEP)</w:t>
            </w:r>
          </w:p>
        </w:tc>
        <w:tc>
          <w:tcPr>
            <w:tcW w:w="2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B8562" w14:textId="77777777" w:rsidR="00BF5525"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7</w:t>
            </w:r>
          </w:p>
          <w:p w14:paraId="41D8C0E4"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2012</w:t>
            </w:r>
          </w:p>
          <w:p w14:paraId="336CBED3"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 in 2014</w:t>
            </w:r>
          </w:p>
          <w:p w14:paraId="6DE16FE1"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2018</w:t>
            </w:r>
          </w:p>
          <w:p w14:paraId="7C8DF2A9"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 in 2021</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A33B3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107</w:t>
            </w:r>
          </w:p>
          <w:p w14:paraId="4D22EC77"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50</w:t>
            </w:r>
          </w:p>
          <w:p w14:paraId="4FD6827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20</w:t>
            </w:r>
          </w:p>
          <w:p w14:paraId="73573ADC"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37</w:t>
            </w:r>
          </w:p>
          <w:p w14:paraId="7479F5E4"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19</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B224B"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100</w:t>
            </w:r>
          </w:p>
          <w:p w14:paraId="42BF5177"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43</w:t>
            </w:r>
          </w:p>
          <w:p w14:paraId="40A5213D"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20</w:t>
            </w:r>
          </w:p>
          <w:p w14:paraId="19F9074A"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37</w:t>
            </w:r>
          </w:p>
          <w:p w14:paraId="01996B77"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19</w:t>
            </w:r>
          </w:p>
        </w:tc>
      </w:tr>
      <w:tr w:rsidR="003B521E" w:rsidRPr="00AC316B" w14:paraId="32AD6518" w14:textId="77777777" w:rsidTr="00CF5AC4">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0583DB" w14:textId="77777777" w:rsidR="00BF5525" w:rsidRPr="00AC316B" w:rsidRDefault="00BF5525" w:rsidP="00CF5AC4">
            <w:pPr>
              <w:spacing w:after="0" w:line="240" w:lineRule="auto"/>
              <w:rPr>
                <w:rFonts w:ascii="Times New Roman" w:eastAsia="Times New Roman" w:hAnsi="Times New Roman" w:cs="Times New Roman"/>
                <w:sz w:val="16"/>
                <w:szCs w:val="16"/>
              </w:rPr>
            </w:pP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03DC1"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Training of customs officers and environmental inspectors (UNIDO)</w:t>
            </w:r>
          </w:p>
        </w:tc>
        <w:tc>
          <w:tcPr>
            <w:tcW w:w="2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6DDCBF"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 in 2013</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BA57BE"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28</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C4CB05"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23</w:t>
            </w:r>
          </w:p>
        </w:tc>
      </w:tr>
      <w:tr w:rsidR="00812723" w:rsidRPr="00AC316B" w14:paraId="3585CA4B" w14:textId="77777777" w:rsidTr="00812723">
        <w:tc>
          <w:tcPr>
            <w:tcW w:w="71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0C213C" w14:textId="77777777" w:rsidR="00BF5525" w:rsidRPr="00AC316B" w:rsidRDefault="00BF5525" w:rsidP="00CF5AC4">
            <w:pPr>
              <w:spacing w:after="0" w:line="240" w:lineRule="auto"/>
              <w:rPr>
                <w:rFonts w:ascii="Times New Roman" w:eastAsia="Times New Roman" w:hAnsi="Times New Roman" w:cs="Times New Roman"/>
                <w:sz w:val="16"/>
                <w:szCs w:val="16"/>
              </w:rPr>
            </w:pPr>
          </w:p>
        </w:tc>
        <w:tc>
          <w:tcPr>
            <w:tcW w:w="27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63DAA2"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Subtotal of Training of customs officers and environmental inspectors</w:t>
            </w:r>
          </w:p>
        </w:tc>
        <w:tc>
          <w:tcPr>
            <w:tcW w:w="219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C7388A" w14:textId="77777777" w:rsidR="00BF5525"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8</w:t>
            </w:r>
          </w:p>
        </w:tc>
        <w:tc>
          <w:tcPr>
            <w:tcW w:w="186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D0EF1C"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135</w:t>
            </w:r>
          </w:p>
        </w:tc>
        <w:tc>
          <w:tcPr>
            <w:tcW w:w="186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171CB01"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123</w:t>
            </w:r>
          </w:p>
        </w:tc>
      </w:tr>
      <w:tr w:rsidR="00812723" w:rsidRPr="00AC316B" w14:paraId="3F9EAD3A" w14:textId="77777777" w:rsidTr="00CF5AC4">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AE6C7F"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852865"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Training at Vocational Schools (UNIDO)</w:t>
            </w:r>
          </w:p>
        </w:tc>
        <w:tc>
          <w:tcPr>
            <w:tcW w:w="2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B5F84"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10</w:t>
            </w:r>
          </w:p>
          <w:p w14:paraId="5B3C26F7"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9 in 2022</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AFADAB"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273</w:t>
            </w:r>
          </w:p>
          <w:p w14:paraId="47A64E17"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176</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0EA172" w14:textId="77777777" w:rsidR="00BF5525" w:rsidRPr="00AC316B" w:rsidRDefault="00BF5525"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261</w:t>
            </w:r>
          </w:p>
          <w:p w14:paraId="16546B22"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176</w:t>
            </w:r>
          </w:p>
        </w:tc>
      </w:tr>
      <w:tr w:rsidR="00812723" w:rsidRPr="00AC316B" w14:paraId="5FD9FBE4" w14:textId="77777777" w:rsidTr="00812723">
        <w:tc>
          <w:tcPr>
            <w:tcW w:w="71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568548D" w14:textId="77777777" w:rsidR="00812723" w:rsidRPr="00AC316B" w:rsidRDefault="00812723" w:rsidP="00CF5AC4">
            <w:pPr>
              <w:spacing w:after="0" w:line="240" w:lineRule="auto"/>
              <w:rPr>
                <w:rFonts w:ascii="Times New Roman" w:eastAsia="Times New Roman" w:hAnsi="Times New Roman" w:cs="Times New Roman"/>
                <w:sz w:val="16"/>
                <w:szCs w:val="16"/>
              </w:rPr>
            </w:pPr>
          </w:p>
        </w:tc>
        <w:tc>
          <w:tcPr>
            <w:tcW w:w="270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E806DD4" w14:textId="77777777" w:rsidR="00812723" w:rsidRPr="00AC316B" w:rsidRDefault="00812723"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Subtotal of Training at Vocational Schools</w:t>
            </w:r>
          </w:p>
        </w:tc>
        <w:tc>
          <w:tcPr>
            <w:tcW w:w="219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002383B" w14:textId="77777777" w:rsidR="00812723" w:rsidRPr="00AC316B" w:rsidRDefault="00812723"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19</w:t>
            </w:r>
          </w:p>
        </w:tc>
        <w:tc>
          <w:tcPr>
            <w:tcW w:w="186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033FD95" w14:textId="77777777" w:rsidR="00812723" w:rsidRPr="00AC316B" w:rsidRDefault="00362BDF"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449</w:t>
            </w:r>
          </w:p>
        </w:tc>
        <w:tc>
          <w:tcPr>
            <w:tcW w:w="186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5942847" w14:textId="77777777" w:rsidR="00812723" w:rsidRPr="00AC316B" w:rsidRDefault="00362BDF"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437</w:t>
            </w:r>
          </w:p>
        </w:tc>
      </w:tr>
      <w:tr w:rsidR="003B521E" w:rsidRPr="00AC316B" w14:paraId="0DDE74EC" w14:textId="77777777" w:rsidTr="00CF5AC4">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A13A56"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 </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7CD48"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Total</w:t>
            </w:r>
          </w:p>
        </w:tc>
        <w:tc>
          <w:tcPr>
            <w:tcW w:w="21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9B2D68" w14:textId="77777777" w:rsidR="00BF5525" w:rsidRPr="00AC316B" w:rsidRDefault="00CD7B92" w:rsidP="00CF5AC4">
            <w:pPr>
              <w:spacing w:after="0" w:line="240" w:lineRule="auto"/>
              <w:jc w:val="center"/>
              <w:rPr>
                <w:rFonts w:ascii="Times New Roman" w:eastAsia="Times New Roman" w:hAnsi="Times New Roman" w:cs="Times New Roman"/>
                <w:sz w:val="16"/>
                <w:szCs w:val="16"/>
                <w:highlight w:val="yellow"/>
              </w:rPr>
            </w:pPr>
            <w:r w:rsidRPr="00AC316B">
              <w:rPr>
                <w:rFonts w:ascii="Times New Roman" w:eastAsia="Times New Roman" w:hAnsi="Times New Roman" w:cs="Times New Roman"/>
                <w:b/>
                <w:bCs/>
                <w:sz w:val="16"/>
                <w:szCs w:val="16"/>
              </w:rPr>
              <w:t>50</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29B822" w14:textId="77777777" w:rsidR="00BF5525" w:rsidRPr="00AC316B" w:rsidRDefault="00CD7B92" w:rsidP="00CF5AC4">
            <w:pPr>
              <w:spacing w:after="0" w:line="240" w:lineRule="auto"/>
              <w:jc w:val="center"/>
              <w:rPr>
                <w:rFonts w:ascii="Times New Roman" w:eastAsia="Times New Roman" w:hAnsi="Times New Roman" w:cs="Times New Roman"/>
                <w:sz w:val="16"/>
                <w:szCs w:val="16"/>
                <w:highlight w:val="yellow"/>
              </w:rPr>
            </w:pPr>
            <w:r w:rsidRPr="00AC316B">
              <w:rPr>
                <w:rFonts w:ascii="Times New Roman" w:eastAsia="Times New Roman" w:hAnsi="Times New Roman" w:cs="Times New Roman"/>
                <w:b/>
                <w:bCs/>
                <w:sz w:val="16"/>
                <w:szCs w:val="16"/>
              </w:rPr>
              <w:t xml:space="preserve"> 1102</w:t>
            </w:r>
          </w:p>
        </w:tc>
        <w:tc>
          <w:tcPr>
            <w:tcW w:w="1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9E9E2" w14:textId="77777777" w:rsidR="00BF5525" w:rsidRPr="00AC316B" w:rsidRDefault="00CD7B92" w:rsidP="00CF5AC4">
            <w:pPr>
              <w:spacing w:after="0" w:line="240" w:lineRule="auto"/>
              <w:jc w:val="center"/>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 xml:space="preserve"> 1045</w:t>
            </w:r>
          </w:p>
        </w:tc>
      </w:tr>
    </w:tbl>
    <w:p w14:paraId="2A3831D7" w14:textId="77777777" w:rsidR="00BF5525" w:rsidRPr="00AC316B" w:rsidRDefault="00BF5525" w:rsidP="00BF5525">
      <w:pPr>
        <w:shd w:val="clear" w:color="auto" w:fill="FFFFFF"/>
        <w:spacing w:after="0" w:line="240" w:lineRule="auto"/>
        <w:rPr>
          <w:rFonts w:ascii="Times New Roman" w:eastAsia="Times New Roman" w:hAnsi="Times New Roman" w:cs="Times New Roman"/>
        </w:rPr>
      </w:pPr>
      <w:r w:rsidRPr="00AC316B">
        <w:rPr>
          <w:rFonts w:ascii="Times New Roman" w:eastAsia="Times New Roman" w:hAnsi="Times New Roman" w:cs="Times New Roman"/>
          <w:i/>
          <w:iCs/>
        </w:rPr>
        <w:t>Source: Ministry of Tourism and Environment</w:t>
      </w:r>
    </w:p>
    <w:p w14:paraId="48DCD01C" w14:textId="77777777" w:rsidR="00BF5525" w:rsidRPr="00AC316B" w:rsidRDefault="00BF5525" w:rsidP="00BF5525">
      <w:pPr>
        <w:spacing w:line="240" w:lineRule="auto"/>
        <w:rPr>
          <w:rFonts w:ascii="Times New Roman" w:hAnsi="Times New Roman" w:cs="Times New Roman"/>
          <w:bCs/>
          <w:iCs/>
        </w:rPr>
      </w:pPr>
    </w:p>
    <w:p w14:paraId="5A289531" w14:textId="77777777" w:rsidR="00BF5525" w:rsidRPr="00AC316B" w:rsidRDefault="00BF5525" w:rsidP="00BF5525">
      <w:pPr>
        <w:spacing w:line="240" w:lineRule="auto"/>
        <w:rPr>
          <w:rFonts w:ascii="Times New Roman" w:hAnsi="Times New Roman" w:cs="Times New Roman"/>
          <w:shd w:val="clear" w:color="auto" w:fill="FFFFFF"/>
        </w:rPr>
      </w:pPr>
      <w:r w:rsidRPr="00AC316B">
        <w:rPr>
          <w:rFonts w:ascii="Times New Roman" w:hAnsi="Times New Roman" w:cs="Times New Roman"/>
          <w:bCs/>
          <w:iCs/>
        </w:rPr>
        <w:t xml:space="preserve">MTE has no plan to accelerate the phase-out schedule for ODS requested by EU law, until the moment of EU accession, when phasing-out will be mandatory. Its </w:t>
      </w:r>
      <w:r w:rsidRPr="00AC316B">
        <w:rPr>
          <w:rFonts w:ascii="Times New Roman" w:hAnsi="Times New Roman" w:cs="Times New Roman"/>
          <w:shd w:val="clear" w:color="auto" w:fill="FFFFFF"/>
        </w:rPr>
        <w:t xml:space="preserve">phase-out schedule (table below) is set in the DCM </w:t>
      </w:r>
      <w:r w:rsidRPr="00AC316B">
        <w:rPr>
          <w:rFonts w:ascii="Times New Roman" w:hAnsi="Times New Roman" w:cs="Times New Roman"/>
          <w:shd w:val="clear" w:color="auto" w:fill="FFFFFF"/>
        </w:rPr>
        <w:lastRenderedPageBreak/>
        <w:t xml:space="preserve">No 10, dated 09.01.2019 as per Montreal Protocol. The annual consumption quota is based on the imported amounts of the HCFCs, not only HCFC-22, but others as well, including HCFCs mixtures. </w:t>
      </w:r>
    </w:p>
    <w:p w14:paraId="61F05C87" w14:textId="77777777" w:rsidR="00BF5525" w:rsidRPr="00AC316B" w:rsidRDefault="00BF5525" w:rsidP="00021D6D">
      <w:pPr>
        <w:pStyle w:val="MediumGrid1-Accent21"/>
        <w:numPr>
          <w:ilvl w:val="0"/>
          <w:numId w:val="21"/>
        </w:numPr>
        <w:ind w:left="270" w:hanging="270"/>
        <w:rPr>
          <w:rFonts w:ascii="Times New Roman" w:hAnsi="Times New Roman" w:cs="Times New Roman"/>
          <w:color w:val="auto"/>
        </w:rPr>
      </w:pPr>
      <w:r w:rsidRPr="00AC316B">
        <w:rPr>
          <w:rFonts w:ascii="Times New Roman" w:hAnsi="Times New Roman" w:cs="Times New Roman"/>
          <w:color w:val="auto"/>
        </w:rPr>
        <w:t xml:space="preserve">In the period 2015-2019 same quota of 98 metric tons/ year has applied. </w:t>
      </w:r>
    </w:p>
    <w:p w14:paraId="5D1A9E2D" w14:textId="77777777" w:rsidR="00BF5525" w:rsidRPr="00AC316B" w:rsidRDefault="00BF5525" w:rsidP="00021D6D">
      <w:pPr>
        <w:pStyle w:val="MediumGrid1-Accent21"/>
        <w:numPr>
          <w:ilvl w:val="0"/>
          <w:numId w:val="21"/>
        </w:numPr>
        <w:ind w:left="270" w:hanging="270"/>
        <w:rPr>
          <w:rFonts w:ascii="Times New Roman" w:hAnsi="Times New Roman" w:cs="Times New Roman"/>
          <w:color w:val="auto"/>
        </w:rPr>
      </w:pPr>
      <w:r w:rsidRPr="00AC316B">
        <w:rPr>
          <w:rFonts w:ascii="Times New Roman" w:hAnsi="Times New Roman" w:cs="Times New Roman"/>
          <w:color w:val="auto"/>
        </w:rPr>
        <w:t xml:space="preserve">In the period 2025-2030 it will decrease by 2%/year until reaching the quota of 23.8 ton. </w:t>
      </w:r>
    </w:p>
    <w:p w14:paraId="61331D35" w14:textId="77777777" w:rsidR="00BF5525" w:rsidRPr="00AC316B" w:rsidRDefault="00BF5525" w:rsidP="00021D6D">
      <w:pPr>
        <w:pStyle w:val="MediumGrid1-Accent21"/>
        <w:numPr>
          <w:ilvl w:val="0"/>
          <w:numId w:val="21"/>
        </w:numPr>
        <w:ind w:left="270" w:hanging="270"/>
        <w:rPr>
          <w:rFonts w:ascii="Times New Roman" w:hAnsi="Times New Roman" w:cs="Times New Roman"/>
          <w:color w:val="auto"/>
        </w:rPr>
      </w:pPr>
      <w:r w:rsidRPr="00AC316B">
        <w:rPr>
          <w:rFonts w:ascii="Times New Roman" w:hAnsi="Times New Roman" w:cs="Times New Roman"/>
          <w:color w:val="auto"/>
        </w:rPr>
        <w:t>After 2030 elimination of HCFCs is foreseen allowing an average annual import of 2.5% for services in the period 2031-2039.</w:t>
      </w:r>
    </w:p>
    <w:p w14:paraId="00F45393" w14:textId="77777777" w:rsidR="00BF5525" w:rsidRPr="00AC316B" w:rsidRDefault="00BF5525" w:rsidP="00BF5525">
      <w:pPr>
        <w:pStyle w:val="MediumGrid1-Accent21"/>
        <w:ind w:left="270"/>
        <w:rPr>
          <w:rFonts w:ascii="Times New Roman" w:hAnsi="Times New Roman" w:cs="Times New Roman"/>
          <w:color w:val="auto"/>
        </w:rPr>
      </w:pPr>
    </w:p>
    <w:tbl>
      <w:tblPr>
        <w:tblOverlap w:val="never"/>
        <w:tblW w:w="10113" w:type="dxa"/>
        <w:jc w:val="center"/>
        <w:tblLayout w:type="fixed"/>
        <w:tblCellMar>
          <w:left w:w="10" w:type="dxa"/>
          <w:right w:w="10" w:type="dxa"/>
        </w:tblCellMar>
        <w:tblLook w:val="04A0" w:firstRow="1" w:lastRow="0" w:firstColumn="1" w:lastColumn="0" w:noHBand="0" w:noVBand="1"/>
      </w:tblPr>
      <w:tblGrid>
        <w:gridCol w:w="1373"/>
        <w:gridCol w:w="691"/>
        <w:gridCol w:w="672"/>
        <w:gridCol w:w="667"/>
        <w:gridCol w:w="672"/>
        <w:gridCol w:w="672"/>
        <w:gridCol w:w="667"/>
        <w:gridCol w:w="672"/>
        <w:gridCol w:w="672"/>
        <w:gridCol w:w="667"/>
        <w:gridCol w:w="672"/>
        <w:gridCol w:w="667"/>
        <w:gridCol w:w="672"/>
        <w:gridCol w:w="677"/>
      </w:tblGrid>
      <w:tr w:rsidR="003B521E" w:rsidRPr="00AC316B" w14:paraId="338C6204" w14:textId="77777777" w:rsidTr="00CF5AC4">
        <w:trPr>
          <w:trHeight w:hRule="exact" w:val="418"/>
          <w:jc w:val="center"/>
        </w:trPr>
        <w:tc>
          <w:tcPr>
            <w:tcW w:w="1373" w:type="dxa"/>
            <w:tcBorders>
              <w:top w:val="single" w:sz="4" w:space="0" w:color="auto"/>
              <w:left w:val="single" w:sz="4" w:space="0" w:color="auto"/>
            </w:tcBorders>
            <w:shd w:val="clear" w:color="auto" w:fill="FFFFFF"/>
            <w:vAlign w:val="center"/>
          </w:tcPr>
          <w:p w14:paraId="3836CF4C"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 xml:space="preserve">Year </w:t>
            </w:r>
          </w:p>
        </w:tc>
        <w:tc>
          <w:tcPr>
            <w:tcW w:w="691" w:type="dxa"/>
            <w:tcBorders>
              <w:top w:val="single" w:sz="4" w:space="0" w:color="auto"/>
              <w:left w:val="single" w:sz="4" w:space="0" w:color="auto"/>
            </w:tcBorders>
            <w:shd w:val="clear" w:color="auto" w:fill="FFFFFF"/>
            <w:vAlign w:val="center"/>
          </w:tcPr>
          <w:p w14:paraId="29BB667C"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2015</w:t>
            </w:r>
          </w:p>
        </w:tc>
        <w:tc>
          <w:tcPr>
            <w:tcW w:w="672" w:type="dxa"/>
            <w:tcBorders>
              <w:top w:val="single" w:sz="4" w:space="0" w:color="auto"/>
              <w:left w:val="single" w:sz="4" w:space="0" w:color="auto"/>
            </w:tcBorders>
            <w:shd w:val="clear" w:color="auto" w:fill="FFFFFF"/>
            <w:vAlign w:val="center"/>
          </w:tcPr>
          <w:p w14:paraId="15577A1E"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2016</w:t>
            </w:r>
          </w:p>
        </w:tc>
        <w:tc>
          <w:tcPr>
            <w:tcW w:w="667" w:type="dxa"/>
            <w:tcBorders>
              <w:top w:val="single" w:sz="4" w:space="0" w:color="auto"/>
              <w:left w:val="single" w:sz="4" w:space="0" w:color="auto"/>
            </w:tcBorders>
            <w:shd w:val="clear" w:color="auto" w:fill="FFFFFF"/>
            <w:vAlign w:val="center"/>
          </w:tcPr>
          <w:p w14:paraId="57F486EC"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2017</w:t>
            </w:r>
          </w:p>
        </w:tc>
        <w:tc>
          <w:tcPr>
            <w:tcW w:w="672" w:type="dxa"/>
            <w:tcBorders>
              <w:top w:val="single" w:sz="4" w:space="0" w:color="auto"/>
              <w:left w:val="single" w:sz="4" w:space="0" w:color="auto"/>
            </w:tcBorders>
            <w:shd w:val="clear" w:color="auto" w:fill="FFFFFF"/>
            <w:vAlign w:val="center"/>
          </w:tcPr>
          <w:p w14:paraId="5AE8E426"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2018</w:t>
            </w:r>
          </w:p>
        </w:tc>
        <w:tc>
          <w:tcPr>
            <w:tcW w:w="672" w:type="dxa"/>
            <w:tcBorders>
              <w:top w:val="single" w:sz="4" w:space="0" w:color="auto"/>
              <w:left w:val="single" w:sz="4" w:space="0" w:color="auto"/>
            </w:tcBorders>
            <w:shd w:val="clear" w:color="auto" w:fill="FFFFFF"/>
            <w:vAlign w:val="center"/>
          </w:tcPr>
          <w:p w14:paraId="33856C88"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2019</w:t>
            </w:r>
          </w:p>
        </w:tc>
        <w:tc>
          <w:tcPr>
            <w:tcW w:w="667" w:type="dxa"/>
            <w:tcBorders>
              <w:top w:val="single" w:sz="4" w:space="0" w:color="auto"/>
              <w:left w:val="single" w:sz="4" w:space="0" w:color="auto"/>
            </w:tcBorders>
            <w:shd w:val="clear" w:color="auto" w:fill="FFFFFF"/>
            <w:vAlign w:val="center"/>
          </w:tcPr>
          <w:p w14:paraId="20A1785F"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2020</w:t>
            </w:r>
          </w:p>
        </w:tc>
        <w:tc>
          <w:tcPr>
            <w:tcW w:w="672" w:type="dxa"/>
            <w:tcBorders>
              <w:top w:val="single" w:sz="4" w:space="0" w:color="auto"/>
              <w:left w:val="single" w:sz="4" w:space="0" w:color="auto"/>
            </w:tcBorders>
            <w:shd w:val="clear" w:color="auto" w:fill="FFFFFF"/>
            <w:vAlign w:val="center"/>
          </w:tcPr>
          <w:p w14:paraId="6D939B9E"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2021</w:t>
            </w:r>
          </w:p>
        </w:tc>
        <w:tc>
          <w:tcPr>
            <w:tcW w:w="672" w:type="dxa"/>
            <w:tcBorders>
              <w:top w:val="single" w:sz="4" w:space="0" w:color="auto"/>
              <w:left w:val="single" w:sz="4" w:space="0" w:color="auto"/>
            </w:tcBorders>
            <w:shd w:val="clear" w:color="auto" w:fill="FFFFFF"/>
            <w:vAlign w:val="center"/>
          </w:tcPr>
          <w:p w14:paraId="52C5E4B3"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2022</w:t>
            </w:r>
          </w:p>
        </w:tc>
        <w:tc>
          <w:tcPr>
            <w:tcW w:w="667" w:type="dxa"/>
            <w:tcBorders>
              <w:top w:val="single" w:sz="4" w:space="0" w:color="auto"/>
              <w:left w:val="single" w:sz="4" w:space="0" w:color="auto"/>
            </w:tcBorders>
            <w:shd w:val="clear" w:color="auto" w:fill="FFFFFF"/>
            <w:vAlign w:val="center"/>
          </w:tcPr>
          <w:p w14:paraId="0CE37AE0"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2023</w:t>
            </w:r>
          </w:p>
        </w:tc>
        <w:tc>
          <w:tcPr>
            <w:tcW w:w="672" w:type="dxa"/>
            <w:tcBorders>
              <w:top w:val="single" w:sz="4" w:space="0" w:color="auto"/>
              <w:left w:val="single" w:sz="4" w:space="0" w:color="auto"/>
            </w:tcBorders>
            <w:shd w:val="clear" w:color="auto" w:fill="FFFFFF"/>
            <w:vAlign w:val="center"/>
          </w:tcPr>
          <w:p w14:paraId="0DEDA0AB"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2024</w:t>
            </w:r>
          </w:p>
        </w:tc>
        <w:tc>
          <w:tcPr>
            <w:tcW w:w="667" w:type="dxa"/>
            <w:tcBorders>
              <w:top w:val="single" w:sz="4" w:space="0" w:color="auto"/>
              <w:left w:val="single" w:sz="4" w:space="0" w:color="auto"/>
            </w:tcBorders>
            <w:shd w:val="clear" w:color="auto" w:fill="FFFFFF"/>
            <w:vAlign w:val="center"/>
          </w:tcPr>
          <w:p w14:paraId="703989EC"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2025</w:t>
            </w:r>
          </w:p>
        </w:tc>
        <w:tc>
          <w:tcPr>
            <w:tcW w:w="672" w:type="dxa"/>
            <w:tcBorders>
              <w:top w:val="single" w:sz="4" w:space="0" w:color="auto"/>
              <w:left w:val="single" w:sz="4" w:space="0" w:color="auto"/>
            </w:tcBorders>
            <w:shd w:val="clear" w:color="auto" w:fill="FFFFFF"/>
            <w:vAlign w:val="center"/>
          </w:tcPr>
          <w:p w14:paraId="6A6D1FB6"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2030</w:t>
            </w:r>
          </w:p>
        </w:tc>
        <w:tc>
          <w:tcPr>
            <w:tcW w:w="677" w:type="dxa"/>
            <w:tcBorders>
              <w:top w:val="single" w:sz="4" w:space="0" w:color="auto"/>
              <w:left w:val="single" w:sz="4" w:space="0" w:color="auto"/>
              <w:right w:val="single" w:sz="4" w:space="0" w:color="auto"/>
            </w:tcBorders>
            <w:shd w:val="clear" w:color="auto" w:fill="FFFFFF"/>
            <w:vAlign w:val="center"/>
          </w:tcPr>
          <w:p w14:paraId="7766886B"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b/>
                <w:bCs/>
                <w:sz w:val="16"/>
                <w:szCs w:val="16"/>
              </w:rPr>
              <w:t>2040</w:t>
            </w:r>
          </w:p>
        </w:tc>
      </w:tr>
      <w:tr w:rsidR="003B521E" w:rsidRPr="00AC316B" w14:paraId="1AA3D49B" w14:textId="77777777" w:rsidTr="00CF5AC4">
        <w:trPr>
          <w:trHeight w:hRule="exact" w:val="595"/>
          <w:jc w:val="center"/>
        </w:trPr>
        <w:tc>
          <w:tcPr>
            <w:tcW w:w="1373" w:type="dxa"/>
            <w:tcBorders>
              <w:top w:val="single" w:sz="4" w:space="0" w:color="auto"/>
              <w:left w:val="single" w:sz="4" w:space="0" w:color="auto"/>
            </w:tcBorders>
            <w:shd w:val="clear" w:color="auto" w:fill="FFFFFF"/>
          </w:tcPr>
          <w:p w14:paraId="2B98F1B8" w14:textId="77777777" w:rsidR="00BF5525" w:rsidRPr="00AC316B" w:rsidRDefault="00BF5525" w:rsidP="00CF5AC4">
            <w:pPr>
              <w:pStyle w:val="Other0"/>
              <w:shd w:val="clear" w:color="auto" w:fill="auto"/>
              <w:rPr>
                <w:rFonts w:ascii="Times New Roman" w:hAnsi="Times New Roman" w:cs="Times New Roman"/>
                <w:sz w:val="16"/>
                <w:szCs w:val="16"/>
              </w:rPr>
            </w:pPr>
            <w:r w:rsidRPr="00AC316B">
              <w:rPr>
                <w:rFonts w:ascii="Times New Roman" w:hAnsi="Times New Roman" w:cs="Times New Roman"/>
                <w:b/>
                <w:bCs/>
                <w:sz w:val="16"/>
                <w:szCs w:val="16"/>
              </w:rPr>
              <w:t>Amount of HCFC</w:t>
            </w:r>
          </w:p>
          <w:p w14:paraId="257DF783" w14:textId="77777777" w:rsidR="00BF5525" w:rsidRPr="00AC316B" w:rsidRDefault="00BF5525" w:rsidP="00CF5AC4">
            <w:pPr>
              <w:pStyle w:val="Other0"/>
              <w:shd w:val="clear" w:color="auto" w:fill="auto"/>
              <w:rPr>
                <w:rFonts w:ascii="Times New Roman" w:hAnsi="Times New Roman" w:cs="Times New Roman"/>
                <w:sz w:val="16"/>
                <w:szCs w:val="16"/>
              </w:rPr>
            </w:pPr>
            <w:r w:rsidRPr="00AC316B">
              <w:rPr>
                <w:rFonts w:ascii="Times New Roman" w:hAnsi="Times New Roman" w:cs="Times New Roman"/>
                <w:b/>
                <w:bCs/>
                <w:sz w:val="16"/>
                <w:szCs w:val="16"/>
                <w:lang w:eastAsia="sq-AL" w:bidi="sq-AL"/>
              </w:rPr>
              <w:t>Consumption</w:t>
            </w:r>
            <w:r w:rsidRPr="00AC316B">
              <w:rPr>
                <w:rFonts w:ascii="Times New Roman" w:hAnsi="Times New Roman" w:cs="Times New Roman"/>
                <w:b/>
                <w:bCs/>
                <w:sz w:val="16"/>
                <w:szCs w:val="16"/>
              </w:rPr>
              <w:t xml:space="preserve"> Mt/year</w:t>
            </w:r>
          </w:p>
        </w:tc>
        <w:tc>
          <w:tcPr>
            <w:tcW w:w="691" w:type="dxa"/>
            <w:tcBorders>
              <w:top w:val="single" w:sz="4" w:space="0" w:color="auto"/>
              <w:left w:val="single" w:sz="4" w:space="0" w:color="auto"/>
            </w:tcBorders>
            <w:shd w:val="clear" w:color="auto" w:fill="FFFFFF"/>
          </w:tcPr>
          <w:p w14:paraId="6C8D23FE"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98</w:t>
            </w:r>
          </w:p>
        </w:tc>
        <w:tc>
          <w:tcPr>
            <w:tcW w:w="672" w:type="dxa"/>
            <w:tcBorders>
              <w:top w:val="single" w:sz="4" w:space="0" w:color="auto"/>
              <w:left w:val="single" w:sz="4" w:space="0" w:color="auto"/>
            </w:tcBorders>
            <w:shd w:val="clear" w:color="auto" w:fill="FFFFFF"/>
          </w:tcPr>
          <w:p w14:paraId="7DAACB7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98</w:t>
            </w:r>
          </w:p>
        </w:tc>
        <w:tc>
          <w:tcPr>
            <w:tcW w:w="667" w:type="dxa"/>
            <w:tcBorders>
              <w:top w:val="single" w:sz="4" w:space="0" w:color="auto"/>
              <w:left w:val="single" w:sz="4" w:space="0" w:color="auto"/>
            </w:tcBorders>
            <w:shd w:val="clear" w:color="auto" w:fill="FFFFFF"/>
          </w:tcPr>
          <w:p w14:paraId="1C4BBE24"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98</w:t>
            </w:r>
          </w:p>
        </w:tc>
        <w:tc>
          <w:tcPr>
            <w:tcW w:w="672" w:type="dxa"/>
            <w:tcBorders>
              <w:top w:val="single" w:sz="4" w:space="0" w:color="auto"/>
              <w:left w:val="single" w:sz="4" w:space="0" w:color="auto"/>
            </w:tcBorders>
            <w:shd w:val="clear" w:color="auto" w:fill="FFFFFF"/>
          </w:tcPr>
          <w:p w14:paraId="20CA29F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98</w:t>
            </w:r>
          </w:p>
        </w:tc>
        <w:tc>
          <w:tcPr>
            <w:tcW w:w="672" w:type="dxa"/>
            <w:tcBorders>
              <w:top w:val="single" w:sz="4" w:space="0" w:color="auto"/>
              <w:left w:val="single" w:sz="4" w:space="0" w:color="auto"/>
            </w:tcBorders>
            <w:shd w:val="clear" w:color="auto" w:fill="FFFFFF"/>
          </w:tcPr>
          <w:p w14:paraId="06B7EB9B"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98</w:t>
            </w:r>
          </w:p>
        </w:tc>
        <w:tc>
          <w:tcPr>
            <w:tcW w:w="667" w:type="dxa"/>
            <w:tcBorders>
              <w:top w:val="single" w:sz="4" w:space="0" w:color="auto"/>
              <w:left w:val="single" w:sz="4" w:space="0" w:color="auto"/>
            </w:tcBorders>
            <w:shd w:val="clear" w:color="auto" w:fill="FFFFFF"/>
          </w:tcPr>
          <w:p w14:paraId="58D63FBF"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70.8</w:t>
            </w:r>
          </w:p>
        </w:tc>
        <w:tc>
          <w:tcPr>
            <w:tcW w:w="672" w:type="dxa"/>
            <w:tcBorders>
              <w:top w:val="single" w:sz="4" w:space="0" w:color="auto"/>
              <w:left w:val="single" w:sz="4" w:space="0" w:color="auto"/>
            </w:tcBorders>
            <w:shd w:val="clear" w:color="auto" w:fill="FFFFFF"/>
          </w:tcPr>
          <w:p w14:paraId="2E58633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60</w:t>
            </w:r>
          </w:p>
        </w:tc>
        <w:tc>
          <w:tcPr>
            <w:tcW w:w="672" w:type="dxa"/>
            <w:tcBorders>
              <w:top w:val="single" w:sz="4" w:space="0" w:color="auto"/>
              <w:left w:val="single" w:sz="4" w:space="0" w:color="auto"/>
            </w:tcBorders>
            <w:shd w:val="clear" w:color="auto" w:fill="FFFFFF"/>
          </w:tcPr>
          <w:p w14:paraId="0FE242B8"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55</w:t>
            </w:r>
          </w:p>
        </w:tc>
        <w:tc>
          <w:tcPr>
            <w:tcW w:w="667" w:type="dxa"/>
            <w:tcBorders>
              <w:top w:val="single" w:sz="4" w:space="0" w:color="auto"/>
              <w:left w:val="single" w:sz="4" w:space="0" w:color="auto"/>
            </w:tcBorders>
            <w:shd w:val="clear" w:color="auto" w:fill="FFFFFF"/>
          </w:tcPr>
          <w:p w14:paraId="7626403E"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50</w:t>
            </w:r>
          </w:p>
        </w:tc>
        <w:tc>
          <w:tcPr>
            <w:tcW w:w="672" w:type="dxa"/>
            <w:tcBorders>
              <w:top w:val="single" w:sz="4" w:space="0" w:color="auto"/>
              <w:left w:val="single" w:sz="4" w:space="0" w:color="auto"/>
            </w:tcBorders>
            <w:shd w:val="clear" w:color="auto" w:fill="FFFFFF"/>
          </w:tcPr>
          <w:p w14:paraId="347B7B97"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45</w:t>
            </w:r>
          </w:p>
        </w:tc>
        <w:tc>
          <w:tcPr>
            <w:tcW w:w="667" w:type="dxa"/>
            <w:tcBorders>
              <w:top w:val="single" w:sz="4" w:space="0" w:color="auto"/>
              <w:left w:val="single" w:sz="4" w:space="0" w:color="auto"/>
            </w:tcBorders>
            <w:shd w:val="clear" w:color="auto" w:fill="FFFFFF"/>
          </w:tcPr>
          <w:p w14:paraId="00412D7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27</w:t>
            </w:r>
          </w:p>
        </w:tc>
        <w:tc>
          <w:tcPr>
            <w:tcW w:w="672" w:type="dxa"/>
            <w:tcBorders>
              <w:top w:val="single" w:sz="4" w:space="0" w:color="auto"/>
              <w:left w:val="single" w:sz="4" w:space="0" w:color="auto"/>
            </w:tcBorders>
            <w:shd w:val="clear" w:color="auto" w:fill="FFFFFF"/>
          </w:tcPr>
          <w:p w14:paraId="5F791CDE"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23.8</w:t>
            </w:r>
          </w:p>
        </w:tc>
        <w:tc>
          <w:tcPr>
            <w:tcW w:w="677" w:type="dxa"/>
            <w:tcBorders>
              <w:top w:val="single" w:sz="4" w:space="0" w:color="auto"/>
              <w:left w:val="single" w:sz="4" w:space="0" w:color="auto"/>
              <w:right w:val="single" w:sz="4" w:space="0" w:color="auto"/>
            </w:tcBorders>
            <w:shd w:val="clear" w:color="auto" w:fill="FFFFFF"/>
          </w:tcPr>
          <w:p w14:paraId="4455622B"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0</w:t>
            </w:r>
          </w:p>
        </w:tc>
      </w:tr>
      <w:tr w:rsidR="003B521E" w:rsidRPr="00AC316B" w14:paraId="4EC93866" w14:textId="77777777" w:rsidTr="00CF5AC4">
        <w:trPr>
          <w:trHeight w:hRule="exact" w:val="982"/>
          <w:jc w:val="center"/>
        </w:trPr>
        <w:tc>
          <w:tcPr>
            <w:tcW w:w="1373" w:type="dxa"/>
            <w:tcBorders>
              <w:top w:val="single" w:sz="4" w:space="0" w:color="auto"/>
              <w:left w:val="single" w:sz="4" w:space="0" w:color="auto"/>
              <w:bottom w:val="single" w:sz="4" w:space="0" w:color="auto"/>
            </w:tcBorders>
            <w:shd w:val="clear" w:color="auto" w:fill="FFFFFF"/>
          </w:tcPr>
          <w:p w14:paraId="1A1FEEA4" w14:textId="77777777" w:rsidR="00BF5525" w:rsidRPr="00AC316B" w:rsidRDefault="00BF5525" w:rsidP="00CF5AC4">
            <w:pPr>
              <w:pStyle w:val="Other0"/>
              <w:shd w:val="clear" w:color="auto" w:fill="auto"/>
              <w:rPr>
                <w:rFonts w:ascii="Times New Roman" w:hAnsi="Times New Roman" w:cs="Times New Roman"/>
                <w:sz w:val="16"/>
                <w:szCs w:val="16"/>
              </w:rPr>
            </w:pPr>
            <w:r w:rsidRPr="00AC316B">
              <w:rPr>
                <w:rFonts w:ascii="Times New Roman" w:hAnsi="Times New Roman" w:cs="Times New Roman"/>
                <w:b/>
                <w:bCs/>
                <w:sz w:val="16"/>
                <w:szCs w:val="16"/>
              </w:rPr>
              <w:t>Amount of reduced HCFC</w:t>
            </w:r>
          </w:p>
          <w:p w14:paraId="5612C31F" w14:textId="77777777" w:rsidR="00BF5525" w:rsidRPr="00AC316B" w:rsidRDefault="00BF5525" w:rsidP="00CF5AC4">
            <w:pPr>
              <w:pStyle w:val="Other0"/>
              <w:shd w:val="clear" w:color="auto" w:fill="auto"/>
              <w:rPr>
                <w:rFonts w:ascii="Times New Roman" w:hAnsi="Times New Roman" w:cs="Times New Roman"/>
                <w:sz w:val="16"/>
                <w:szCs w:val="16"/>
              </w:rPr>
            </w:pPr>
            <w:r w:rsidRPr="00AC316B">
              <w:rPr>
                <w:rFonts w:ascii="Times New Roman" w:hAnsi="Times New Roman" w:cs="Times New Roman"/>
                <w:b/>
                <w:bCs/>
                <w:sz w:val="16"/>
                <w:szCs w:val="16"/>
              </w:rPr>
              <w:t>Import quota</w:t>
            </w:r>
          </w:p>
          <w:p w14:paraId="28D46949" w14:textId="77777777" w:rsidR="00BF5525" w:rsidRPr="00AC316B" w:rsidRDefault="00BF5525" w:rsidP="00CF5AC4">
            <w:pPr>
              <w:pStyle w:val="Other0"/>
              <w:shd w:val="clear" w:color="auto" w:fill="auto"/>
              <w:rPr>
                <w:rFonts w:ascii="Times New Roman" w:hAnsi="Times New Roman" w:cs="Times New Roman"/>
                <w:sz w:val="16"/>
                <w:szCs w:val="16"/>
              </w:rPr>
            </w:pPr>
            <w:r w:rsidRPr="00AC316B">
              <w:rPr>
                <w:rFonts w:ascii="Times New Roman" w:hAnsi="Times New Roman" w:cs="Times New Roman"/>
                <w:b/>
                <w:bCs/>
                <w:sz w:val="16"/>
                <w:szCs w:val="16"/>
              </w:rPr>
              <w:t>Mt/year, year after year</w:t>
            </w:r>
          </w:p>
        </w:tc>
        <w:tc>
          <w:tcPr>
            <w:tcW w:w="691" w:type="dxa"/>
            <w:tcBorders>
              <w:top w:val="single" w:sz="4" w:space="0" w:color="auto"/>
              <w:left w:val="single" w:sz="4" w:space="0" w:color="auto"/>
              <w:bottom w:val="single" w:sz="4" w:space="0" w:color="auto"/>
            </w:tcBorders>
            <w:shd w:val="clear" w:color="auto" w:fill="FFFFFF"/>
          </w:tcPr>
          <w:p w14:paraId="77D7D40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0</w:t>
            </w:r>
          </w:p>
        </w:tc>
        <w:tc>
          <w:tcPr>
            <w:tcW w:w="672" w:type="dxa"/>
            <w:tcBorders>
              <w:top w:val="single" w:sz="4" w:space="0" w:color="auto"/>
              <w:left w:val="single" w:sz="4" w:space="0" w:color="auto"/>
              <w:bottom w:val="single" w:sz="4" w:space="0" w:color="auto"/>
            </w:tcBorders>
            <w:shd w:val="clear" w:color="auto" w:fill="FFFFFF"/>
          </w:tcPr>
          <w:p w14:paraId="2DED3D4D"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0</w:t>
            </w:r>
          </w:p>
        </w:tc>
        <w:tc>
          <w:tcPr>
            <w:tcW w:w="667" w:type="dxa"/>
            <w:tcBorders>
              <w:top w:val="single" w:sz="4" w:space="0" w:color="auto"/>
              <w:left w:val="single" w:sz="4" w:space="0" w:color="auto"/>
              <w:bottom w:val="single" w:sz="4" w:space="0" w:color="auto"/>
            </w:tcBorders>
            <w:shd w:val="clear" w:color="auto" w:fill="FFFFFF"/>
          </w:tcPr>
          <w:p w14:paraId="01556E18"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0</w:t>
            </w:r>
          </w:p>
        </w:tc>
        <w:tc>
          <w:tcPr>
            <w:tcW w:w="672" w:type="dxa"/>
            <w:tcBorders>
              <w:top w:val="single" w:sz="4" w:space="0" w:color="auto"/>
              <w:left w:val="single" w:sz="4" w:space="0" w:color="auto"/>
              <w:bottom w:val="single" w:sz="4" w:space="0" w:color="auto"/>
            </w:tcBorders>
            <w:shd w:val="clear" w:color="auto" w:fill="FFFFFF"/>
          </w:tcPr>
          <w:p w14:paraId="456D4E4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0</w:t>
            </w:r>
          </w:p>
        </w:tc>
        <w:tc>
          <w:tcPr>
            <w:tcW w:w="672" w:type="dxa"/>
            <w:tcBorders>
              <w:top w:val="single" w:sz="4" w:space="0" w:color="auto"/>
              <w:left w:val="single" w:sz="4" w:space="0" w:color="auto"/>
              <w:bottom w:val="single" w:sz="4" w:space="0" w:color="auto"/>
            </w:tcBorders>
            <w:shd w:val="clear" w:color="auto" w:fill="FFFFFF"/>
          </w:tcPr>
          <w:p w14:paraId="0D601505"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0</w:t>
            </w:r>
          </w:p>
        </w:tc>
        <w:tc>
          <w:tcPr>
            <w:tcW w:w="667" w:type="dxa"/>
            <w:tcBorders>
              <w:top w:val="single" w:sz="4" w:space="0" w:color="auto"/>
              <w:left w:val="single" w:sz="4" w:space="0" w:color="auto"/>
              <w:bottom w:val="single" w:sz="4" w:space="0" w:color="auto"/>
            </w:tcBorders>
            <w:shd w:val="clear" w:color="auto" w:fill="FFFFFF"/>
          </w:tcPr>
          <w:p w14:paraId="3A1313FE"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27.2</w:t>
            </w:r>
          </w:p>
        </w:tc>
        <w:tc>
          <w:tcPr>
            <w:tcW w:w="672" w:type="dxa"/>
            <w:tcBorders>
              <w:top w:val="single" w:sz="4" w:space="0" w:color="auto"/>
              <w:left w:val="single" w:sz="4" w:space="0" w:color="auto"/>
              <w:bottom w:val="single" w:sz="4" w:space="0" w:color="auto"/>
            </w:tcBorders>
            <w:shd w:val="clear" w:color="auto" w:fill="FFFFFF"/>
          </w:tcPr>
          <w:p w14:paraId="08F2D370"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10.8</w:t>
            </w:r>
          </w:p>
        </w:tc>
        <w:tc>
          <w:tcPr>
            <w:tcW w:w="672" w:type="dxa"/>
            <w:tcBorders>
              <w:top w:val="single" w:sz="4" w:space="0" w:color="auto"/>
              <w:left w:val="single" w:sz="4" w:space="0" w:color="auto"/>
              <w:bottom w:val="single" w:sz="4" w:space="0" w:color="auto"/>
            </w:tcBorders>
            <w:shd w:val="clear" w:color="auto" w:fill="FFFFFF"/>
          </w:tcPr>
          <w:p w14:paraId="66A6333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5</w:t>
            </w:r>
          </w:p>
        </w:tc>
        <w:tc>
          <w:tcPr>
            <w:tcW w:w="667" w:type="dxa"/>
            <w:tcBorders>
              <w:top w:val="single" w:sz="4" w:space="0" w:color="auto"/>
              <w:left w:val="single" w:sz="4" w:space="0" w:color="auto"/>
              <w:bottom w:val="single" w:sz="4" w:space="0" w:color="auto"/>
            </w:tcBorders>
            <w:shd w:val="clear" w:color="auto" w:fill="FFFFFF"/>
          </w:tcPr>
          <w:p w14:paraId="1106F842"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5</w:t>
            </w:r>
          </w:p>
        </w:tc>
        <w:tc>
          <w:tcPr>
            <w:tcW w:w="672" w:type="dxa"/>
            <w:tcBorders>
              <w:top w:val="single" w:sz="4" w:space="0" w:color="auto"/>
              <w:left w:val="single" w:sz="4" w:space="0" w:color="auto"/>
              <w:bottom w:val="single" w:sz="4" w:space="0" w:color="auto"/>
            </w:tcBorders>
            <w:shd w:val="clear" w:color="auto" w:fill="FFFFFF"/>
          </w:tcPr>
          <w:p w14:paraId="536EAF74"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5</w:t>
            </w:r>
          </w:p>
        </w:tc>
        <w:tc>
          <w:tcPr>
            <w:tcW w:w="667" w:type="dxa"/>
            <w:tcBorders>
              <w:top w:val="single" w:sz="4" w:space="0" w:color="auto"/>
              <w:left w:val="single" w:sz="4" w:space="0" w:color="auto"/>
              <w:bottom w:val="single" w:sz="4" w:space="0" w:color="auto"/>
            </w:tcBorders>
            <w:shd w:val="clear" w:color="auto" w:fill="FFFFFF"/>
          </w:tcPr>
          <w:p w14:paraId="584DC6D0"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18</w:t>
            </w:r>
          </w:p>
        </w:tc>
        <w:tc>
          <w:tcPr>
            <w:tcW w:w="672" w:type="dxa"/>
            <w:tcBorders>
              <w:top w:val="single" w:sz="4" w:space="0" w:color="auto"/>
              <w:left w:val="single" w:sz="4" w:space="0" w:color="auto"/>
              <w:bottom w:val="single" w:sz="4" w:space="0" w:color="auto"/>
            </w:tcBorders>
            <w:shd w:val="clear" w:color="auto" w:fill="FFFFFF"/>
          </w:tcPr>
          <w:p w14:paraId="3AD0F2F4"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3.2</w:t>
            </w:r>
          </w:p>
        </w:tc>
        <w:tc>
          <w:tcPr>
            <w:tcW w:w="677" w:type="dxa"/>
            <w:tcBorders>
              <w:top w:val="single" w:sz="4" w:space="0" w:color="auto"/>
              <w:left w:val="single" w:sz="4" w:space="0" w:color="auto"/>
              <w:bottom w:val="single" w:sz="4" w:space="0" w:color="auto"/>
              <w:right w:val="single" w:sz="4" w:space="0" w:color="auto"/>
            </w:tcBorders>
            <w:shd w:val="clear" w:color="auto" w:fill="FFFFFF"/>
          </w:tcPr>
          <w:p w14:paraId="7D0548DD" w14:textId="77777777" w:rsidR="00BF5525" w:rsidRPr="00AC316B" w:rsidRDefault="00BF5525" w:rsidP="00CF5AC4">
            <w:pPr>
              <w:pStyle w:val="Other0"/>
              <w:shd w:val="clear" w:color="auto" w:fill="auto"/>
              <w:jc w:val="center"/>
              <w:rPr>
                <w:rFonts w:ascii="Times New Roman" w:hAnsi="Times New Roman" w:cs="Times New Roman"/>
                <w:sz w:val="16"/>
                <w:szCs w:val="16"/>
              </w:rPr>
            </w:pPr>
            <w:r w:rsidRPr="00AC316B">
              <w:rPr>
                <w:rFonts w:ascii="Times New Roman" w:hAnsi="Times New Roman" w:cs="Times New Roman"/>
                <w:sz w:val="16"/>
                <w:szCs w:val="16"/>
              </w:rPr>
              <w:t>23.8</w:t>
            </w:r>
          </w:p>
        </w:tc>
      </w:tr>
    </w:tbl>
    <w:p w14:paraId="18859379" w14:textId="77777777" w:rsidR="00BF5525" w:rsidRPr="00AC316B" w:rsidRDefault="00BF5525" w:rsidP="00BF5525">
      <w:pPr>
        <w:pStyle w:val="MediumGrid1-Accent21"/>
        <w:ind w:left="270"/>
        <w:rPr>
          <w:rFonts w:ascii="Times New Roman" w:hAnsi="Times New Roman" w:cs="Times New Roman"/>
          <w:color w:val="auto"/>
        </w:rPr>
      </w:pPr>
    </w:p>
    <w:p w14:paraId="57774A71" w14:textId="77777777" w:rsidR="00BF5525" w:rsidRPr="00AC316B" w:rsidRDefault="00BF5525" w:rsidP="00BF5525">
      <w:pPr>
        <w:pStyle w:val="MediumGrid1-Accent21"/>
        <w:rPr>
          <w:rFonts w:ascii="Times New Roman" w:hAnsi="Times New Roman" w:cs="Times New Roman"/>
          <w:color w:val="auto"/>
        </w:rPr>
      </w:pPr>
      <w:r w:rsidRPr="00AC316B">
        <w:rPr>
          <w:rFonts w:ascii="Times New Roman" w:hAnsi="Times New Roman" w:cs="Times New Roman"/>
          <w:color w:val="auto"/>
        </w:rPr>
        <w:t>Lately, the import quota for the controlled ODS has been fully respected. This can be seen through comparison (years 2015-2019) of consumption quota in the table above with import realization in the table below.</w:t>
      </w:r>
    </w:p>
    <w:p w14:paraId="166FC7D1" w14:textId="77777777" w:rsidR="00BF5525" w:rsidRPr="00AC316B" w:rsidRDefault="00BF5525" w:rsidP="00BF5525">
      <w:pPr>
        <w:shd w:val="clear" w:color="auto" w:fill="FFFFFF"/>
        <w:spacing w:after="0" w:line="240" w:lineRule="auto"/>
        <w:rPr>
          <w:rFonts w:ascii="Times New Roman" w:eastAsia="Times New Roman" w:hAnsi="Times New Roman" w:cs="Times New Roman"/>
        </w:rPr>
      </w:pPr>
      <w:r w:rsidRPr="00AC316B">
        <w:rPr>
          <w:rFonts w:ascii="Times New Roman" w:eastAsia="Times New Roman" w:hAnsi="Times New Roman" w:cs="Times New Roman"/>
          <w:b/>
          <w:bCs/>
          <w:iCs/>
        </w:rPr>
        <w:t>HCFC import in Albania, years 2012-2019 </w:t>
      </w:r>
    </w:p>
    <w:tbl>
      <w:tblPr>
        <w:tblW w:w="5396" w:type="pct"/>
        <w:tblInd w:w="-370" w:type="dxa"/>
        <w:shd w:val="clear" w:color="auto" w:fill="FFFFFF"/>
        <w:tblCellMar>
          <w:left w:w="0" w:type="dxa"/>
          <w:right w:w="0" w:type="dxa"/>
        </w:tblCellMar>
        <w:tblLook w:val="04A0" w:firstRow="1" w:lastRow="0" w:firstColumn="1" w:lastColumn="0" w:noHBand="0" w:noVBand="1"/>
      </w:tblPr>
      <w:tblGrid>
        <w:gridCol w:w="2468"/>
        <w:gridCol w:w="948"/>
        <w:gridCol w:w="1043"/>
        <w:gridCol w:w="950"/>
        <w:gridCol w:w="1043"/>
        <w:gridCol w:w="948"/>
        <w:gridCol w:w="1043"/>
        <w:gridCol w:w="1046"/>
        <w:gridCol w:w="1137"/>
      </w:tblGrid>
      <w:tr w:rsidR="003B521E" w:rsidRPr="00AC316B" w14:paraId="3D3C4EC5" w14:textId="77777777" w:rsidTr="00CF5AC4">
        <w:trPr>
          <w:trHeight w:val="313"/>
        </w:trPr>
        <w:tc>
          <w:tcPr>
            <w:tcW w:w="1161" w:type="pct"/>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9514C94"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Import Realization</w:t>
            </w:r>
          </w:p>
        </w:tc>
        <w:tc>
          <w:tcPr>
            <w:tcW w:w="446"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EF3B7B0"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2012</w:t>
            </w:r>
          </w:p>
        </w:tc>
        <w:tc>
          <w:tcPr>
            <w:tcW w:w="491"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6DAA053"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2013</w:t>
            </w:r>
          </w:p>
        </w:tc>
        <w:tc>
          <w:tcPr>
            <w:tcW w:w="447"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C454B46"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2014</w:t>
            </w:r>
          </w:p>
        </w:tc>
        <w:tc>
          <w:tcPr>
            <w:tcW w:w="491"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9657BF8"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2015</w:t>
            </w:r>
          </w:p>
        </w:tc>
        <w:tc>
          <w:tcPr>
            <w:tcW w:w="446"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551B422"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2016</w:t>
            </w:r>
          </w:p>
        </w:tc>
        <w:tc>
          <w:tcPr>
            <w:tcW w:w="491"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A784A6D"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2017</w:t>
            </w:r>
          </w:p>
        </w:tc>
        <w:tc>
          <w:tcPr>
            <w:tcW w:w="492"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3CC1BC8"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 2018</w:t>
            </w:r>
          </w:p>
        </w:tc>
        <w:tc>
          <w:tcPr>
            <w:tcW w:w="536"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8527583"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Year2019</w:t>
            </w:r>
          </w:p>
          <w:p w14:paraId="1E7302BA" w14:textId="77777777" w:rsidR="00BF5525" w:rsidRPr="00AC316B" w:rsidRDefault="00BF5525" w:rsidP="00CF5AC4">
            <w:pPr>
              <w:spacing w:after="0" w:line="240" w:lineRule="auto"/>
              <w:rPr>
                <w:rFonts w:ascii="Times New Roman" w:eastAsia="Times New Roman" w:hAnsi="Times New Roman" w:cs="Times New Roman"/>
                <w:sz w:val="16"/>
                <w:szCs w:val="16"/>
              </w:rPr>
            </w:pPr>
          </w:p>
        </w:tc>
      </w:tr>
      <w:tr w:rsidR="003B521E" w:rsidRPr="00AC316B" w14:paraId="065EFF5C" w14:textId="77777777" w:rsidTr="00CF5AC4">
        <w:trPr>
          <w:trHeight w:val="268"/>
        </w:trPr>
        <w:tc>
          <w:tcPr>
            <w:tcW w:w="116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A6B40E"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HCFC-22 Import (metric tonnes)</w:t>
            </w:r>
          </w:p>
        </w:tc>
        <w:tc>
          <w:tcPr>
            <w:tcW w:w="4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66AC9"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119.8</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B5181"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103.1</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262FB"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29.9</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C1BF7"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47.0</w:t>
            </w:r>
          </w:p>
        </w:tc>
        <w:tc>
          <w:tcPr>
            <w:tcW w:w="4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699D6F"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68.0</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C988D6"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54.3</w:t>
            </w:r>
          </w:p>
        </w:tc>
        <w:tc>
          <w:tcPr>
            <w:tcW w:w="49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34798"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72.3</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E617E"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62.0</w:t>
            </w:r>
          </w:p>
        </w:tc>
      </w:tr>
      <w:tr w:rsidR="003B521E" w:rsidRPr="00AC316B" w14:paraId="1C666891" w14:textId="77777777" w:rsidTr="00CF5AC4">
        <w:tc>
          <w:tcPr>
            <w:tcW w:w="116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772512"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b/>
                <w:bCs/>
                <w:sz w:val="16"/>
                <w:szCs w:val="16"/>
              </w:rPr>
              <w:t>HCFC -22 Import (ODP</w:t>
            </w:r>
            <w:r w:rsidRPr="00AC316B">
              <w:rPr>
                <w:rStyle w:val="FootnoteReference"/>
                <w:rFonts w:ascii="Times New Roman" w:eastAsia="Times New Roman" w:hAnsi="Times New Roman" w:cs="Times New Roman"/>
                <w:b/>
                <w:bCs/>
                <w:sz w:val="16"/>
                <w:szCs w:val="16"/>
              </w:rPr>
              <w:footnoteReference w:id="31"/>
            </w:r>
            <w:r w:rsidRPr="00AC316B">
              <w:rPr>
                <w:rFonts w:ascii="Times New Roman" w:eastAsia="Times New Roman" w:hAnsi="Times New Roman" w:cs="Times New Roman"/>
                <w:b/>
                <w:bCs/>
                <w:sz w:val="16"/>
                <w:szCs w:val="16"/>
              </w:rPr>
              <w:t xml:space="preserve"> tonnes)</w:t>
            </w:r>
          </w:p>
        </w:tc>
        <w:tc>
          <w:tcPr>
            <w:tcW w:w="4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D5E34E"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6.6</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DF0EB"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5.7</w:t>
            </w:r>
          </w:p>
        </w:tc>
        <w:tc>
          <w:tcPr>
            <w:tcW w:w="4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902915"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1.6</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4EFEE"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2.6</w:t>
            </w:r>
          </w:p>
        </w:tc>
        <w:tc>
          <w:tcPr>
            <w:tcW w:w="4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F56D7A"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3.7</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5D05E"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3.0</w:t>
            </w:r>
          </w:p>
        </w:tc>
        <w:tc>
          <w:tcPr>
            <w:tcW w:w="49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C7611F"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4.0</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593DD" w14:textId="77777777" w:rsidR="00BF5525" w:rsidRPr="00AC316B" w:rsidRDefault="00BF5525" w:rsidP="00CF5AC4">
            <w:pPr>
              <w:spacing w:after="0" w:line="240" w:lineRule="auto"/>
              <w:rPr>
                <w:rFonts w:ascii="Times New Roman" w:eastAsia="Times New Roman" w:hAnsi="Times New Roman" w:cs="Times New Roman"/>
                <w:sz w:val="16"/>
                <w:szCs w:val="16"/>
              </w:rPr>
            </w:pPr>
            <w:r w:rsidRPr="00AC316B">
              <w:rPr>
                <w:rFonts w:ascii="Times New Roman" w:eastAsia="Times New Roman" w:hAnsi="Times New Roman" w:cs="Times New Roman"/>
                <w:sz w:val="16"/>
                <w:szCs w:val="16"/>
              </w:rPr>
              <w:t>3.4</w:t>
            </w:r>
          </w:p>
        </w:tc>
      </w:tr>
    </w:tbl>
    <w:p w14:paraId="1FC65001" w14:textId="77777777" w:rsidR="00BF5525" w:rsidRPr="00AC316B" w:rsidRDefault="00BF5525" w:rsidP="00BF5525">
      <w:pPr>
        <w:rPr>
          <w:rFonts w:ascii="Times New Roman" w:hAnsi="Times New Roman" w:cs="Times New Roman"/>
        </w:rPr>
      </w:pPr>
    </w:p>
    <w:p w14:paraId="15F7FB3A"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 xml:space="preserve">Promotion of the use of environmentally friendly alternatives to ODS is </w:t>
      </w:r>
      <w:r w:rsidRPr="00AC316B">
        <w:rPr>
          <w:rFonts w:ascii="Times New Roman" w:hAnsi="Times New Roman" w:cs="Times New Roman"/>
          <w:shd w:val="clear" w:color="auto" w:fill="FFFFFF"/>
        </w:rPr>
        <w:t>organized by NOU/</w:t>
      </w:r>
      <w:proofErr w:type="spellStart"/>
      <w:r w:rsidRPr="00AC316B">
        <w:rPr>
          <w:rFonts w:ascii="Times New Roman" w:hAnsi="Times New Roman" w:cs="Times New Roman"/>
          <w:shd w:val="clear" w:color="auto" w:fill="FFFFFF"/>
        </w:rPr>
        <w:t>MTE</w:t>
      </w:r>
      <w:r w:rsidRPr="00AC316B">
        <w:rPr>
          <w:rFonts w:ascii="Times New Roman" w:hAnsi="Times New Roman" w:cs="Times New Roman"/>
        </w:rPr>
        <w:t>through</w:t>
      </w:r>
      <w:proofErr w:type="spellEnd"/>
      <w:r w:rsidRPr="00AC316B">
        <w:rPr>
          <w:rFonts w:ascii="Times New Roman" w:hAnsi="Times New Roman" w:cs="Times New Roman"/>
        </w:rPr>
        <w:t xml:space="preserve"> the:</w:t>
      </w:r>
    </w:p>
    <w:p w14:paraId="656D90C6" w14:textId="77777777" w:rsidR="00BF5525" w:rsidRPr="00AC316B" w:rsidRDefault="00BF5525" w:rsidP="00021D6D">
      <w:pPr>
        <w:pStyle w:val="ListParagraph"/>
        <w:numPr>
          <w:ilvl w:val="0"/>
          <w:numId w:val="25"/>
        </w:numPr>
        <w:spacing w:line="240" w:lineRule="auto"/>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Training of technicians on alternative and natural refrigerants; </w:t>
      </w:r>
    </w:p>
    <w:p w14:paraId="3757D851" w14:textId="77777777" w:rsidR="00BF5525" w:rsidRPr="00AC316B" w:rsidRDefault="00BF5525" w:rsidP="00021D6D">
      <w:pPr>
        <w:pStyle w:val="ListParagraph"/>
        <w:numPr>
          <w:ilvl w:val="0"/>
          <w:numId w:val="25"/>
        </w:numPr>
        <w:spacing w:line="240" w:lineRule="auto"/>
        <w:rPr>
          <w:rFonts w:ascii="Times New Roman" w:hAnsi="Times New Roman" w:cs="Times New Roman"/>
          <w:bCs/>
          <w:iCs/>
        </w:rPr>
      </w:pPr>
      <w:r w:rsidRPr="00AC316B">
        <w:rPr>
          <w:rFonts w:ascii="Times New Roman" w:hAnsi="Times New Roman" w:cs="Times New Roman"/>
          <w:bCs/>
          <w:iCs/>
        </w:rPr>
        <w:t>Information and disseminated publications on alternative and natural refrigerants;</w:t>
      </w:r>
    </w:p>
    <w:p w14:paraId="401273D7" w14:textId="77777777" w:rsidR="00BF5525" w:rsidRPr="00AC316B" w:rsidRDefault="00BF5525" w:rsidP="00021D6D">
      <w:pPr>
        <w:pStyle w:val="ListParagraph"/>
        <w:numPr>
          <w:ilvl w:val="0"/>
          <w:numId w:val="25"/>
        </w:numPr>
        <w:spacing w:line="240" w:lineRule="auto"/>
        <w:rPr>
          <w:rFonts w:ascii="Times New Roman" w:hAnsi="Times New Roman" w:cs="Times New Roman"/>
          <w:bCs/>
          <w:iCs/>
        </w:rPr>
      </w:pPr>
      <w:r w:rsidRPr="00AC316B">
        <w:rPr>
          <w:rFonts w:ascii="Times New Roman" w:hAnsi="Times New Roman" w:cs="Times New Roman"/>
          <w:bCs/>
          <w:iCs/>
        </w:rPr>
        <w:t>Small awareness campaigns,  e.g. World Ozone Day;</w:t>
      </w:r>
    </w:p>
    <w:p w14:paraId="1EF2E5D6" w14:textId="77777777" w:rsidR="00BF5525" w:rsidRPr="00AC316B" w:rsidRDefault="00BF5525" w:rsidP="00BF5525">
      <w:pPr>
        <w:spacing w:line="240" w:lineRule="auto"/>
        <w:rPr>
          <w:rFonts w:ascii="Times New Roman" w:hAnsi="Times New Roman" w:cs="Times New Roman"/>
          <w:bCs/>
          <w:iCs/>
        </w:rPr>
      </w:pPr>
      <w:r w:rsidRPr="00AC316B">
        <w:rPr>
          <w:rFonts w:ascii="Times New Roman" w:hAnsi="Times New Roman" w:cs="Times New Roman"/>
          <w:bCs/>
          <w:iCs/>
        </w:rPr>
        <w:t>No fiscal limitations have been set for products with GWP (Global Warming Power).</w:t>
      </w:r>
    </w:p>
    <w:p w14:paraId="6767F757"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 xml:space="preserve">Extended Producer Responsibility Schemes for WEEEs, including ODS containing equipment, are not yet in place in Albania. A SIDA supported assignment for drafting a DCM on Extended Producer Responsibility Schemes is on-going, which might include WEEEs, therefore ODS containing and/or relying WEEEs, too, such as refrigerators, air conditioning equipment, etc. </w:t>
      </w:r>
    </w:p>
    <w:p w14:paraId="1A88B214"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 xml:space="preserve">No destroying is being done in Albania yet, at least not officially by public entities. However, private companies may be doing ODS destruction for their own needs. Destruction is allowed by DCM No 10, dated 09.01.2019: Equipment must be recovered for destruction, recycling or regeneration. Controlled substances, products and equipment containing such substances, can be destroyed only with the technologies identified in the DCM. The most environmentally acceptable disposal technologies, at no additional cost, will be used when technology is not defined in this DCM provided that its use is in accordance with national legislation on integrated waste management. Controlled substances found in other products and equipment, if </w:t>
      </w:r>
      <w:r w:rsidRPr="00AC316B">
        <w:rPr>
          <w:rFonts w:ascii="Times New Roman" w:hAnsi="Times New Roman" w:cs="Times New Roman"/>
        </w:rPr>
        <w:lastRenderedPageBreak/>
        <w:t>technically and economically feasible, can be recovered for destruction, recycling or regeneration or destroyed without prior recovery; applying the same technologies as above. The activity of collection, transport, storage, recycling, processing or disposal of controlled substances can be done only by entities equipped with the license "Other professional activities related to the impact on the environment", with code III.2.B (other professional activities related to environmental impacts).</w:t>
      </w:r>
    </w:p>
    <w:p w14:paraId="09246B35"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No use of ODS feedstock is being currently done in Albania, although the DCM No 10, dated 09.01.2019 allows their use. Reporting is requested for the amounts of feedstock used.</w:t>
      </w:r>
    </w:p>
    <w:p w14:paraId="55317DBC"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 xml:space="preserve">As per the DCM No 10, dated 09.01.2019 operators of controlled substances or operators who operate, install, perform services, maintain, repair, dismantle cooling, air-conditioning equipment, heat pump equipment, fire-fighting systems (including their circuit systems), which contain controlled substances must take all measures to prevent and minimize any leakage and emission of controlled substances into the environment. A routine has been determined on what to do and how to report any leakages. Reporting of undertakings of systems for ODS emissions for 2020 are expected. This will be the first reporting of this kind. </w:t>
      </w:r>
    </w:p>
    <w:p w14:paraId="66B178F3"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 xml:space="preserve">No information on what has been achieved on leak checks is available yet. DCM No 10, dated 09.01.2019 is completed by other draft by-laws for leak checks and related reporting, which is currently under approval process. </w:t>
      </w:r>
      <w:r w:rsidR="000623CE" w:rsidRPr="00AC316B">
        <w:rPr>
          <w:rFonts w:ascii="Times New Roman" w:hAnsi="Times New Roman" w:cs="Times New Roman"/>
        </w:rPr>
        <w:t>T</w:t>
      </w:r>
      <w:r w:rsidRPr="00AC316B">
        <w:rPr>
          <w:rFonts w:ascii="Times New Roman" w:hAnsi="Times New Roman" w:cs="Times New Roman"/>
        </w:rPr>
        <w:t xml:space="preserve">he first reporting of this kind is </w:t>
      </w:r>
      <w:r w:rsidR="000623CE" w:rsidRPr="00AC316B">
        <w:rPr>
          <w:rFonts w:ascii="Times New Roman" w:hAnsi="Times New Roman" w:cs="Times New Roman"/>
        </w:rPr>
        <w:t xml:space="preserve">still </w:t>
      </w:r>
      <w:r w:rsidRPr="00AC316B">
        <w:rPr>
          <w:rFonts w:ascii="Times New Roman" w:hAnsi="Times New Roman" w:cs="Times New Roman"/>
        </w:rPr>
        <w:t>expected.</w:t>
      </w:r>
    </w:p>
    <w:p w14:paraId="4179F272" w14:textId="77777777" w:rsidR="00BF5525" w:rsidRPr="00AC316B" w:rsidRDefault="00BF5525" w:rsidP="00BF5525">
      <w:pPr>
        <w:spacing w:line="240" w:lineRule="auto"/>
        <w:rPr>
          <w:rFonts w:ascii="Times New Roman" w:hAnsi="Times New Roman" w:cs="Times New Roman"/>
        </w:rPr>
      </w:pPr>
      <w:r w:rsidRPr="00AC316B">
        <w:rPr>
          <w:rFonts w:ascii="Times New Roman" w:hAnsi="Times New Roman" w:cs="Times New Roman"/>
        </w:rPr>
        <w:t xml:space="preserve">As per the DCM No 10, dated 09.01.2019, Albania has prohibited the placing on the market and use of controlled substances, with few exceptions, as provided in this DCM. Controlled substances may be placed on the market only in refillable containers, except for cases for laboratory and analytical </w:t>
      </w:r>
      <w:proofErr w:type="spellStart"/>
      <w:r w:rsidRPr="00AC316B">
        <w:rPr>
          <w:rFonts w:ascii="Times New Roman" w:hAnsi="Times New Roman" w:cs="Times New Roman"/>
        </w:rPr>
        <w:t>uses.Halons</w:t>
      </w:r>
      <w:proofErr w:type="spellEnd"/>
      <w:r w:rsidRPr="00AC316B">
        <w:rPr>
          <w:rFonts w:ascii="Times New Roman" w:hAnsi="Times New Roman" w:cs="Times New Roman"/>
        </w:rPr>
        <w:t xml:space="preserve"> are permitted to be placed on the market and used only for certain essential uses. Hydrochlorofluorocarbons are allowed to be produced, placed on the market and used according to the allowed quotas. The recovered hydrochlorofluorocarbons may be placed on the market and used for the maintenance or service of existing refrigeration equipment, air conditioners and heat pumps, but only in </w:t>
      </w:r>
      <w:r w:rsidR="00F92DC4" w:rsidRPr="00AC316B">
        <w:rPr>
          <w:rFonts w:ascii="Times New Roman" w:hAnsi="Times New Roman" w:cs="Times New Roman"/>
        </w:rPr>
        <w:t>labelled</w:t>
      </w:r>
      <w:r w:rsidRPr="00AC316B">
        <w:rPr>
          <w:rFonts w:ascii="Times New Roman" w:hAnsi="Times New Roman" w:cs="Times New Roman"/>
        </w:rPr>
        <w:t xml:space="preserve"> containers.</w:t>
      </w:r>
    </w:p>
    <w:p w14:paraId="7E56D607" w14:textId="77777777" w:rsidR="00BF5525" w:rsidRPr="00AC316B" w:rsidRDefault="00BF5525" w:rsidP="00BF5525">
      <w:pPr>
        <w:spacing w:after="0" w:line="240" w:lineRule="auto"/>
        <w:rPr>
          <w:rFonts w:ascii="Times New Roman" w:eastAsia="SimSun" w:hAnsi="Times New Roman" w:cs="Times New Roman"/>
          <w:lang w:eastAsia="zh-CN"/>
        </w:rPr>
      </w:pPr>
      <w:r w:rsidRPr="00AC316B">
        <w:rPr>
          <w:rFonts w:ascii="Times New Roman" w:eastAsia="SimSun" w:hAnsi="Times New Roman" w:cs="Times New Roman"/>
          <w:lang w:eastAsia="zh-CN"/>
        </w:rPr>
        <w:t xml:space="preserve">Enforcement measures related to the ODS have been foreseen in the law no. 10431, dated 9.6.2011, “On environmental protection”, changed. Transgression of the rules on ODS, when they are not considered as penal, they are considered as administrative transgressions. Penalties are set in art.69.b.1 of the above mentioned law. Lack of compliance with the requirements on the production, importation, exportation, placing on the market and use of ozone depleting substances as well as the importation, exportation, placing on the market and use of products and equipment containing those substances that constitute administrative contravention shall be punished by fine in the amount of 2,420 – 4,032 EUR (300,000 – 500,000 Lek) plus 10% of the fine value per day until the fine is paid. </w:t>
      </w:r>
    </w:p>
    <w:p w14:paraId="645DC9D8" w14:textId="77777777" w:rsidR="00BF5525" w:rsidRPr="00AC316B" w:rsidRDefault="00BF5525" w:rsidP="00BF5525">
      <w:pPr>
        <w:pStyle w:val="MediumGrid1-Accent21"/>
        <w:rPr>
          <w:rFonts w:ascii="Times New Roman" w:hAnsi="Times New Roman" w:cs="Times New Roman"/>
          <w:color w:val="auto"/>
        </w:rPr>
      </w:pPr>
    </w:p>
    <w:p w14:paraId="7D1554AF" w14:textId="77777777" w:rsidR="00BF5525" w:rsidRPr="00AC316B" w:rsidRDefault="00BF5525" w:rsidP="00BF5525">
      <w:pPr>
        <w:pStyle w:val="MediumGrid1-Accent21"/>
        <w:rPr>
          <w:rFonts w:ascii="Times New Roman" w:hAnsi="Times New Roman" w:cs="Times New Roman"/>
          <w:color w:val="auto"/>
        </w:rPr>
      </w:pPr>
      <w:r w:rsidRPr="00AC316B">
        <w:rPr>
          <w:rFonts w:ascii="Times New Roman" w:hAnsi="Times New Roman" w:cs="Times New Roman"/>
          <w:color w:val="auto"/>
        </w:rPr>
        <w:t>Meantime, the Law Nr. 44/2019 “On some additions and amendments to Law no. 7895, dated 27.1.1995, "Criminal code of the Republic of Albania", amended, has partially transposed the Directive 2008/99/ KE on Environmental Crime. Article 203 thereof (Ozone depleting substances) has set criminal sanctions on production, import, export, placing on the market or use of ozone depleting substances, that violate the requirements of the relevant legislation or permits and authorizations issued by the competent authorities. Such conducts are punishable by imprisonment of one to seven years.</w:t>
      </w:r>
    </w:p>
    <w:p w14:paraId="365EA906" w14:textId="77777777" w:rsidR="00BF5525" w:rsidRPr="00AC316B" w:rsidRDefault="00BF5525" w:rsidP="00BF5525">
      <w:pPr>
        <w:pStyle w:val="MediumGrid1-Accent21"/>
        <w:rPr>
          <w:rFonts w:ascii="Times New Roman" w:hAnsi="Times New Roman" w:cs="Times New Roman"/>
          <w:color w:val="auto"/>
        </w:rPr>
      </w:pPr>
    </w:p>
    <w:p w14:paraId="688710F0" w14:textId="77777777" w:rsidR="00BF5525" w:rsidRPr="00AC316B" w:rsidRDefault="00BF5525" w:rsidP="00021D6D">
      <w:pPr>
        <w:pStyle w:val="Heading3"/>
        <w:numPr>
          <w:ilvl w:val="3"/>
          <w:numId w:val="30"/>
        </w:numPr>
        <w:rPr>
          <w:rFonts w:ascii="Times New Roman" w:hAnsi="Times New Roman" w:cs="Times New Roman"/>
        </w:rPr>
      </w:pPr>
      <w:r w:rsidRPr="00AC316B">
        <w:rPr>
          <w:rFonts w:ascii="Times New Roman" w:hAnsi="Times New Roman" w:cs="Times New Roman"/>
        </w:rPr>
        <w:t>Implementation plan</w:t>
      </w:r>
    </w:p>
    <w:p w14:paraId="20A1A526" w14:textId="79C2A5F2" w:rsidR="00BF5525" w:rsidRPr="00AC316B" w:rsidRDefault="00BF5525" w:rsidP="003A7FD8">
      <w:pPr>
        <w:pStyle w:val="Heading4"/>
        <w:ind w:left="864" w:hanging="86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74497419" w14:textId="3312C479"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 xml:space="preserve">NEA will establish an electronic database of the amounts of substances used in Albania, the owners/undertakings of the systems/equipment by legal and natural persons conducting activities of </w:t>
      </w:r>
      <w:r w:rsidRPr="00AC316B">
        <w:rPr>
          <w:rFonts w:ascii="Times New Roman" w:hAnsi="Times New Roman" w:cs="Times New Roman"/>
        </w:rPr>
        <w:lastRenderedPageBreak/>
        <w:t>import/export and placing on the market of controlled and alternative substances, as well as of servicing, recovering, recycling, and reclaiming of these substances.</w:t>
      </w:r>
    </w:p>
    <w:p w14:paraId="40F7E65B" w14:textId="77777777"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 xml:space="preserve">Seminars and trainings will be provided to MTE, NEA, importers/exporters, servicing technicians, Custom Directorate employees on implementation of the requirements from Regulation 1005/2009. </w:t>
      </w:r>
    </w:p>
    <w:p w14:paraId="014D13E5" w14:textId="77777777"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 xml:space="preserve">Obligation for the NEA to make the list of importer/exporter and service technicians available to the public on its web site.  </w:t>
      </w:r>
    </w:p>
    <w:p w14:paraId="0500DBB6" w14:textId="77777777"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 xml:space="preserve">Certification of technicians that operate in the installation, maintenance, and dismantling of cooling equipment, heat pumps, air conditioning equipment as well as stationary fire protection systems will start. </w:t>
      </w:r>
    </w:p>
    <w:p w14:paraId="0CF98C58" w14:textId="77777777"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 xml:space="preserve">Service technicians will continue the training program on the replacement of substances that deplete the ozone layer with alternative substances in existing equipment. </w:t>
      </w:r>
    </w:p>
    <w:p w14:paraId="5C89C5EB" w14:textId="77777777"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The training of vocational high-school teachers will be carried out to prepare them for a training program for technicians servicing refrigerating and air conditioning equipment.</w:t>
      </w:r>
    </w:p>
    <w:p w14:paraId="2C7AC0EA" w14:textId="77777777" w:rsidR="00BF5525" w:rsidRPr="00AC316B" w:rsidRDefault="00BF5525" w:rsidP="00021D6D">
      <w:pPr>
        <w:pStyle w:val="ListParagraph"/>
        <w:numPr>
          <w:ilvl w:val="0"/>
          <w:numId w:val="28"/>
        </w:numPr>
        <w:rPr>
          <w:rFonts w:ascii="Times New Roman" w:hAnsi="Times New Roman" w:cs="Times New Roman"/>
        </w:rPr>
      </w:pPr>
      <w:r w:rsidRPr="00AC316B">
        <w:rPr>
          <w:rFonts w:ascii="Times New Roman" w:hAnsi="Times New Roman" w:cs="Times New Roman"/>
        </w:rPr>
        <w:t>Effective inspection and enforcement system will be established.</w:t>
      </w:r>
    </w:p>
    <w:p w14:paraId="7C479650" w14:textId="77777777" w:rsidR="00BF5525" w:rsidRPr="00AC316B" w:rsidRDefault="00BF5525" w:rsidP="00BF5525">
      <w:pPr>
        <w:rPr>
          <w:rFonts w:ascii="Times New Roman" w:hAnsi="Times New Roman" w:cs="Times New Roman"/>
        </w:rPr>
      </w:pPr>
      <w:r w:rsidRPr="00AC316B">
        <w:rPr>
          <w:rFonts w:ascii="Times New Roman" w:hAnsi="Times New Roman" w:cs="Times New Roman"/>
          <w:shd w:val="clear" w:color="auto" w:fill="FFFFFF"/>
        </w:rPr>
        <w:t>SANE27 project has prepared a Need Assessment Document (NAD) on this Regulation as below:</w:t>
      </w:r>
    </w:p>
    <w:tbl>
      <w:tblPr>
        <w:tblStyle w:val="TableGrid"/>
        <w:tblW w:w="0" w:type="auto"/>
        <w:tblLook w:val="04A0" w:firstRow="1" w:lastRow="0" w:firstColumn="1" w:lastColumn="0" w:noHBand="0" w:noVBand="1"/>
      </w:tblPr>
      <w:tblGrid>
        <w:gridCol w:w="9350"/>
      </w:tblGrid>
      <w:tr w:rsidR="003B521E" w:rsidRPr="00AC316B" w14:paraId="38F59942" w14:textId="77777777" w:rsidTr="00CF5AC4">
        <w:tc>
          <w:tcPr>
            <w:tcW w:w="9350" w:type="dxa"/>
            <w:shd w:val="clear" w:color="auto" w:fill="BFBFBF" w:themeFill="background1" w:themeFillShade="BF"/>
          </w:tcPr>
          <w:p w14:paraId="615E7BF0" w14:textId="77777777" w:rsidR="00BF5525" w:rsidRPr="00AC316B" w:rsidRDefault="00BF5525" w:rsidP="00CF5AC4">
            <w:pPr>
              <w:spacing w:before="60" w:after="60"/>
              <w:rPr>
                <w:rFonts w:ascii="Times New Roman" w:hAnsi="Times New Roman" w:cs="Times New Roman"/>
                <w:b/>
                <w:sz w:val="16"/>
                <w:szCs w:val="16"/>
              </w:rPr>
            </w:pPr>
            <w:r w:rsidRPr="00AC316B">
              <w:rPr>
                <w:rFonts w:ascii="Times New Roman" w:hAnsi="Times New Roman" w:cs="Times New Roman"/>
                <w:b/>
                <w:sz w:val="16"/>
                <w:szCs w:val="16"/>
              </w:rPr>
              <w:t xml:space="preserve">Indicative title of the action: </w:t>
            </w:r>
            <w:r w:rsidRPr="00AC316B">
              <w:rPr>
                <w:rFonts w:ascii="Times New Roman" w:hAnsi="Times New Roman" w:cs="Times New Roman"/>
                <w:sz w:val="16"/>
                <w:szCs w:val="16"/>
              </w:rPr>
              <w:t>Developing a system for management with F-gases and Ozone Depleting Substances</w:t>
            </w:r>
          </w:p>
          <w:p w14:paraId="00C59037" w14:textId="3EB41B91" w:rsidR="00BF5525" w:rsidRPr="00AC316B" w:rsidRDefault="00BF5525" w:rsidP="00CF5AC4">
            <w:pPr>
              <w:spacing w:before="60" w:after="60"/>
              <w:rPr>
                <w:rFonts w:ascii="Times New Roman" w:hAnsi="Times New Roman" w:cs="Times New Roman"/>
                <w:sz w:val="16"/>
                <w:szCs w:val="16"/>
              </w:rPr>
            </w:pPr>
            <w:r w:rsidRPr="00AC316B">
              <w:rPr>
                <w:rFonts w:ascii="Times New Roman" w:hAnsi="Times New Roman" w:cs="Times New Roman"/>
                <w:b/>
                <w:sz w:val="16"/>
                <w:szCs w:val="16"/>
              </w:rPr>
              <w:t>Planned time of implementation</w:t>
            </w:r>
            <w:r w:rsidRPr="00AC316B">
              <w:rPr>
                <w:rFonts w:ascii="Times New Roman" w:hAnsi="Times New Roman" w:cs="Times New Roman"/>
                <w:sz w:val="16"/>
                <w:szCs w:val="16"/>
              </w:rPr>
              <w:t xml:space="preserve">: </w:t>
            </w:r>
            <w:r w:rsidR="00A22222" w:rsidRPr="00AC316B">
              <w:rPr>
                <w:rFonts w:ascii="Times New Roman" w:hAnsi="Times New Roman" w:cs="Times New Roman"/>
                <w:sz w:val="16"/>
                <w:szCs w:val="16"/>
              </w:rPr>
              <w:t>2027</w:t>
            </w:r>
            <w:r w:rsidRPr="00AC316B">
              <w:rPr>
                <w:rFonts w:ascii="Times New Roman" w:hAnsi="Times New Roman" w:cs="Times New Roman"/>
                <w:sz w:val="16"/>
                <w:szCs w:val="16"/>
              </w:rPr>
              <w:t>-</w:t>
            </w:r>
            <w:r w:rsidR="00A22222" w:rsidRPr="00AC316B">
              <w:rPr>
                <w:rFonts w:ascii="Times New Roman" w:hAnsi="Times New Roman" w:cs="Times New Roman"/>
                <w:sz w:val="16"/>
                <w:szCs w:val="16"/>
              </w:rPr>
              <w:t>2030</w:t>
            </w:r>
          </w:p>
          <w:p w14:paraId="363A4248" w14:textId="77777777" w:rsidR="00BF5525" w:rsidRPr="00AC316B" w:rsidRDefault="00BF5525" w:rsidP="00CF5AC4">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Financing:</w:t>
            </w:r>
            <w:r w:rsidRPr="00AC316B">
              <w:rPr>
                <w:rFonts w:ascii="Times New Roman" w:hAnsi="Times New Roman" w:cs="Times New Roman"/>
                <w:sz w:val="16"/>
                <w:szCs w:val="16"/>
              </w:rPr>
              <w:t xml:space="preserve"> EU-IPA Funds / Bilateral Funding</w:t>
            </w:r>
            <w:r w:rsidR="003D0AE7" w:rsidRPr="00AC316B">
              <w:rPr>
                <w:rFonts w:ascii="Times New Roman" w:hAnsi="Times New Roman" w:cs="Times New Roman"/>
                <w:bCs/>
                <w:iCs/>
                <w:sz w:val="16"/>
                <w:szCs w:val="16"/>
              </w:rPr>
              <w:t>;  1 MEUR</w:t>
            </w:r>
          </w:p>
          <w:p w14:paraId="740D95C0" w14:textId="77777777" w:rsidR="00BF5525" w:rsidRPr="00AC316B" w:rsidRDefault="00BF5525" w:rsidP="00CF5AC4">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Main Beneficiary/ implementing institution</w:t>
            </w:r>
            <w:r w:rsidRPr="00AC316B">
              <w:rPr>
                <w:rFonts w:ascii="Times New Roman" w:hAnsi="Times New Roman" w:cs="Times New Roman"/>
                <w:sz w:val="16"/>
                <w:szCs w:val="16"/>
              </w:rPr>
              <w:t xml:space="preserve">: </w:t>
            </w:r>
            <w:r w:rsidRPr="00AC316B">
              <w:rPr>
                <w:rFonts w:ascii="Times New Roman" w:hAnsi="Times New Roman" w:cs="Times New Roman"/>
                <w:bCs/>
                <w:iCs/>
                <w:sz w:val="16"/>
                <w:szCs w:val="16"/>
              </w:rPr>
              <w:t xml:space="preserve">Ministry of Tourism and Environment </w:t>
            </w:r>
          </w:p>
          <w:p w14:paraId="4836EB00" w14:textId="77777777" w:rsidR="00BF5525" w:rsidRPr="00AC316B" w:rsidRDefault="00BF5525" w:rsidP="00CF5AC4">
            <w:pPr>
              <w:spacing w:before="60" w:after="60"/>
              <w:rPr>
                <w:rFonts w:ascii="Times New Roman" w:hAnsi="Times New Roman" w:cs="Times New Roman"/>
                <w:bCs/>
                <w:iCs/>
                <w:sz w:val="16"/>
                <w:szCs w:val="16"/>
              </w:rPr>
            </w:pPr>
            <w:r w:rsidRPr="00AC316B">
              <w:rPr>
                <w:rFonts w:ascii="Times New Roman" w:hAnsi="Times New Roman" w:cs="Times New Roman"/>
                <w:b/>
                <w:bCs/>
                <w:iCs/>
                <w:sz w:val="16"/>
                <w:szCs w:val="16"/>
              </w:rPr>
              <w:t>Other beneficiaries</w:t>
            </w:r>
            <w:r w:rsidRPr="00AC316B">
              <w:rPr>
                <w:rFonts w:ascii="Times New Roman" w:hAnsi="Times New Roman" w:cs="Times New Roman"/>
                <w:bCs/>
                <w:iCs/>
                <w:sz w:val="16"/>
                <w:szCs w:val="16"/>
              </w:rPr>
              <w:t>; National Environmental Agency</w:t>
            </w:r>
          </w:p>
          <w:p w14:paraId="7DE22966" w14:textId="77777777" w:rsidR="00BF5525" w:rsidRPr="00AC316B" w:rsidRDefault="00BF5525" w:rsidP="00CF5AC4">
            <w:pPr>
              <w:spacing w:before="60" w:after="60"/>
              <w:rPr>
                <w:rFonts w:ascii="Times New Roman" w:hAnsi="Times New Roman" w:cs="Times New Roman"/>
                <w:b/>
                <w:sz w:val="16"/>
                <w:szCs w:val="16"/>
              </w:rPr>
            </w:pPr>
            <w:r w:rsidRPr="00AC316B">
              <w:rPr>
                <w:rFonts w:ascii="Times New Roman" w:hAnsi="Times New Roman" w:cs="Times New Roman"/>
                <w:b/>
                <w:sz w:val="16"/>
                <w:szCs w:val="16"/>
              </w:rPr>
              <w:t>Acquis addressed:</w:t>
            </w:r>
          </w:p>
          <w:p w14:paraId="685B3C6B" w14:textId="77777777" w:rsidR="00BF5525" w:rsidRPr="00AC316B" w:rsidRDefault="00BF5525" w:rsidP="00021D6D">
            <w:pPr>
              <w:pStyle w:val="ListParagraph"/>
              <w:numPr>
                <w:ilvl w:val="0"/>
                <w:numId w:val="26"/>
              </w:numPr>
              <w:spacing w:line="276" w:lineRule="auto"/>
              <w:jc w:val="left"/>
              <w:rPr>
                <w:rFonts w:ascii="Times New Roman" w:hAnsi="Times New Roman" w:cs="Times New Roman"/>
                <w:sz w:val="16"/>
                <w:szCs w:val="16"/>
              </w:rPr>
            </w:pPr>
            <w:r w:rsidRPr="00AC316B">
              <w:rPr>
                <w:rStyle w:val="Strong"/>
                <w:rFonts w:ascii="Times New Roman" w:hAnsi="Times New Roman" w:cs="Times New Roman"/>
                <w:color w:val="auto"/>
                <w:sz w:val="16"/>
                <w:szCs w:val="16"/>
              </w:rPr>
              <w:t>Regulation (EU) No 517/2014 of the European Parliament and of the Council of 16 April 2014 on fluorinated greenhouse gases and repealing Regulation (EC) No 842/2006</w:t>
            </w:r>
            <w:r w:rsidRPr="00AC316B">
              <w:rPr>
                <w:rFonts w:ascii="Times New Roman" w:hAnsi="Times New Roman" w:cs="Times New Roman"/>
                <w:sz w:val="16"/>
                <w:szCs w:val="16"/>
              </w:rPr>
              <w:t>.</w:t>
            </w:r>
          </w:p>
          <w:p w14:paraId="0F29B336" w14:textId="77777777" w:rsidR="00BF5525" w:rsidRPr="00AC316B" w:rsidRDefault="00BF552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Regulation (EC) No. 1005/2009 of the European Parliament and of the Council of 16 September 2009 on</w:t>
            </w:r>
            <w:r w:rsidRPr="00AC316B">
              <w:rPr>
                <w:rFonts w:ascii="Times New Roman" w:hAnsi="Times New Roman" w:cs="Times New Roman"/>
                <w:bCs/>
                <w:sz w:val="16"/>
                <w:szCs w:val="16"/>
              </w:rPr>
              <w:t xml:space="preserve"> substances that deplete the ozone layer, </w:t>
            </w:r>
            <w:r w:rsidRPr="00AC316B">
              <w:rPr>
                <w:rFonts w:ascii="Times New Roman" w:hAnsi="Times New Roman" w:cs="Times New Roman"/>
                <w:sz w:val="16"/>
                <w:szCs w:val="16"/>
              </w:rPr>
              <w:t>amended by: Commission Regulation (EU) No 744/2010 of 18 August 2010 amending Regulation (EC) No 1005/2009 of the European Parliament and of the Council on substances that deplete the ozone layer, with regard to the critical uses of halons</w:t>
            </w:r>
          </w:p>
          <w:p w14:paraId="4DCCC607" w14:textId="77777777" w:rsidR="00BF5525" w:rsidRPr="00AC316B" w:rsidRDefault="00BF5525" w:rsidP="00CF5AC4">
            <w:pPr>
              <w:spacing w:before="60" w:after="60"/>
              <w:rPr>
                <w:rFonts w:ascii="Times New Roman" w:hAnsi="Times New Roman" w:cs="Times New Roman"/>
                <w:sz w:val="16"/>
                <w:szCs w:val="16"/>
              </w:rPr>
            </w:pPr>
            <w:r w:rsidRPr="00AC316B">
              <w:rPr>
                <w:rFonts w:ascii="Times New Roman" w:hAnsi="Times New Roman" w:cs="Times New Roman"/>
                <w:b/>
                <w:sz w:val="16"/>
                <w:szCs w:val="16"/>
              </w:rPr>
              <w:t>Results (outputs) to be achieved:</w:t>
            </w:r>
          </w:p>
          <w:p w14:paraId="43D5E936" w14:textId="77777777" w:rsidR="00BF5525" w:rsidRPr="00AC316B" w:rsidRDefault="00BF552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Existing legislation revised and updated and full transposition achieved.</w:t>
            </w:r>
          </w:p>
          <w:p w14:paraId="0060A153" w14:textId="77777777" w:rsidR="00BF5525" w:rsidRPr="00AC316B" w:rsidRDefault="00BF552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Full evaluation of existing capacities conducted and an action plan for imposing these regulation is delivered.</w:t>
            </w:r>
          </w:p>
          <w:p w14:paraId="1619A56D" w14:textId="77777777" w:rsidR="00BF5525" w:rsidRPr="00AC316B" w:rsidRDefault="00BF552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Training curricula, handbooks, manuals, guidelines on how to implement these directive requirements are elaborated.</w:t>
            </w:r>
          </w:p>
          <w:p w14:paraId="70EC09E2" w14:textId="77777777" w:rsidR="00BF5525" w:rsidRPr="00AC316B" w:rsidRDefault="00BF552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Technical and human capacities enriched with monitoring, reporting and inspecting pilot practices.</w:t>
            </w:r>
          </w:p>
          <w:p w14:paraId="2A440FA8" w14:textId="77777777" w:rsidR="00BF5525" w:rsidRPr="00AC316B" w:rsidRDefault="00BF552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A smart database and system is developed through IT support for registering and reporting F-Gases and Ozone depleting substances.</w:t>
            </w:r>
          </w:p>
          <w:p w14:paraId="101962F2" w14:textId="77777777" w:rsidR="00BF5525" w:rsidRPr="00AC316B" w:rsidRDefault="00BF5525" w:rsidP="00021D6D">
            <w:pPr>
              <w:pStyle w:val="ListParagraph"/>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Monitoring equipment’s are provided through supporting budget-planning and procurement practices.</w:t>
            </w:r>
          </w:p>
        </w:tc>
      </w:tr>
    </w:tbl>
    <w:p w14:paraId="41054D6C" w14:textId="77777777" w:rsidR="00BF5525" w:rsidRPr="00AC316B" w:rsidRDefault="00BF5525" w:rsidP="00BF5525">
      <w:pPr>
        <w:pStyle w:val="BodyText"/>
        <w:jc w:val="both"/>
        <w:rPr>
          <w:rFonts w:ascii="Times New Roman" w:eastAsia="Times New Roman" w:hAnsi="Times New Roman" w:cs="Times New Roman"/>
          <w:b/>
          <w:sz w:val="22"/>
          <w:szCs w:val="22"/>
          <w:lang w:val="en-GB"/>
        </w:rPr>
      </w:pPr>
    </w:p>
    <w:p w14:paraId="0377F6EA" w14:textId="1E92622B" w:rsidR="00BF5525" w:rsidRPr="00AC316B" w:rsidRDefault="00BF5525" w:rsidP="00963A6F">
      <w:pPr>
        <w:pStyle w:val="Heading4"/>
        <w:ind w:left="864" w:hanging="86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2C4817D8" w14:textId="77777777" w:rsidR="000A19A8" w:rsidRPr="00AC316B" w:rsidRDefault="006A2EDF" w:rsidP="006A2EDF">
      <w:pPr>
        <w:pStyle w:val="ListParagraph"/>
        <w:numPr>
          <w:ilvl w:val="0"/>
          <w:numId w:val="27"/>
        </w:numPr>
        <w:rPr>
          <w:rFonts w:ascii="Times New Roman" w:hAnsi="Times New Roman" w:cs="Times New Roman"/>
        </w:rPr>
      </w:pPr>
      <w:r w:rsidRPr="00AC316B">
        <w:rPr>
          <w:rFonts w:ascii="Times New Roman" w:hAnsi="Times New Roman" w:cs="Times New Roman"/>
        </w:rPr>
        <w:t xml:space="preserve">Obligation for the NEA to make the list of importer/exporter and certified service technicians available to the public on its web site. </w:t>
      </w:r>
    </w:p>
    <w:p w14:paraId="64C79315" w14:textId="77777777" w:rsidR="00F9349E" w:rsidRPr="00AC316B" w:rsidRDefault="00F9349E" w:rsidP="006A2EDF">
      <w:pPr>
        <w:pStyle w:val="ListParagraph"/>
        <w:numPr>
          <w:ilvl w:val="0"/>
          <w:numId w:val="27"/>
        </w:numPr>
        <w:rPr>
          <w:rFonts w:ascii="Times New Roman" w:hAnsi="Times New Roman" w:cs="Times New Roman"/>
        </w:rPr>
      </w:pPr>
      <w:r w:rsidRPr="00AC316B">
        <w:rPr>
          <w:rFonts w:ascii="Times New Roman" w:hAnsi="Times New Roman" w:cs="Times New Roman"/>
        </w:rPr>
        <w:t xml:space="preserve">Obligation for the NEA to keep records, and after accession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to EU inform </w:t>
      </w:r>
      <w:r w:rsidR="00706F16" w:rsidRPr="00AC316B">
        <w:rPr>
          <w:rFonts w:ascii="Times New Roman" w:hAnsi="Times New Roman" w:cs="Times New Roman"/>
        </w:rPr>
        <w:t xml:space="preserve">Commission </w:t>
      </w:r>
      <w:r w:rsidR="000473DE" w:rsidRPr="00AC316B">
        <w:rPr>
          <w:rFonts w:ascii="Times New Roman" w:hAnsi="Times New Roman" w:cs="Times New Roman"/>
        </w:rPr>
        <w:t xml:space="preserve">about </w:t>
      </w:r>
      <w:r w:rsidR="001B0196" w:rsidRPr="00AC316B">
        <w:rPr>
          <w:rFonts w:ascii="Times New Roman" w:hAnsi="Times New Roman" w:cs="Times New Roman"/>
        </w:rPr>
        <w:t xml:space="preserve">quantities of halons installed, used and stored for critical uses, and other information, and </w:t>
      </w:r>
      <w:r w:rsidR="00120D88" w:rsidRPr="00AC316B">
        <w:rPr>
          <w:rFonts w:ascii="Times New Roman" w:hAnsi="Times New Roman" w:cs="Times New Roman"/>
        </w:rPr>
        <w:t>cases of illegal trade.</w:t>
      </w:r>
    </w:p>
    <w:p w14:paraId="57626FC2" w14:textId="77777777" w:rsidR="00BF5525" w:rsidRPr="00AC316B" w:rsidRDefault="00BF5525" w:rsidP="00021D6D">
      <w:pPr>
        <w:pStyle w:val="ListParagraph"/>
        <w:numPr>
          <w:ilvl w:val="0"/>
          <w:numId w:val="27"/>
        </w:numPr>
        <w:rPr>
          <w:rFonts w:ascii="Times New Roman" w:hAnsi="Times New Roman" w:cs="Times New Roman"/>
        </w:rPr>
      </w:pPr>
      <w:r w:rsidRPr="00AC316B">
        <w:rPr>
          <w:rFonts w:ascii="Times New Roman" w:hAnsi="Times New Roman" w:cs="Times New Roman"/>
        </w:rPr>
        <w:t xml:space="preserve">Customs Directorate employees will complete a seminar on prevention of illegal import of control substances/ODS. </w:t>
      </w:r>
    </w:p>
    <w:p w14:paraId="76664B3A" w14:textId="77777777" w:rsidR="006423FA" w:rsidRPr="00AC316B" w:rsidRDefault="00CF517A" w:rsidP="00021D6D">
      <w:pPr>
        <w:pStyle w:val="ListParagraph"/>
        <w:numPr>
          <w:ilvl w:val="0"/>
          <w:numId w:val="27"/>
        </w:numPr>
        <w:rPr>
          <w:rFonts w:ascii="Times New Roman" w:hAnsi="Times New Roman" w:cs="Times New Roman"/>
        </w:rPr>
      </w:pPr>
      <w:r w:rsidRPr="00AC316B">
        <w:rPr>
          <w:rFonts w:ascii="Times New Roman" w:hAnsi="Times New Roman" w:cs="Times New Roman"/>
        </w:rPr>
        <w:t xml:space="preserve">Custom authorities will be </w:t>
      </w:r>
      <w:r w:rsidR="00B05322" w:rsidRPr="00AC316B">
        <w:rPr>
          <w:rFonts w:ascii="Times New Roman" w:hAnsi="Times New Roman" w:cs="Times New Roman"/>
        </w:rPr>
        <w:t>equipped with freon detection equipment (detectors)</w:t>
      </w:r>
    </w:p>
    <w:p w14:paraId="4D60E389" w14:textId="77777777" w:rsidR="0089759C" w:rsidRPr="00AC316B" w:rsidRDefault="0089759C" w:rsidP="00021D6D">
      <w:pPr>
        <w:pStyle w:val="ListParagraph"/>
        <w:numPr>
          <w:ilvl w:val="0"/>
          <w:numId w:val="27"/>
        </w:numPr>
        <w:rPr>
          <w:rFonts w:ascii="Times New Roman" w:hAnsi="Times New Roman" w:cs="Times New Roman"/>
        </w:rPr>
      </w:pPr>
      <w:r w:rsidRPr="00AC316B">
        <w:rPr>
          <w:rFonts w:ascii="Times New Roman" w:hAnsi="Times New Roman" w:cs="Times New Roman"/>
        </w:rPr>
        <w:t>Any prohibited non-refillable containers will be confiscated, seized, withdrawn or recalled from the market by the customs authorities or the market surveillance authorities for disposal by destruction.</w:t>
      </w:r>
    </w:p>
    <w:p w14:paraId="1905D52A" w14:textId="77777777" w:rsidR="00C94660" w:rsidRPr="00AC316B" w:rsidRDefault="00C94660" w:rsidP="00640DF1">
      <w:pPr>
        <w:pStyle w:val="ListParagraph"/>
        <w:numPr>
          <w:ilvl w:val="0"/>
          <w:numId w:val="27"/>
        </w:numPr>
        <w:rPr>
          <w:rFonts w:ascii="Times New Roman" w:hAnsi="Times New Roman" w:cs="Times New Roman"/>
        </w:rPr>
      </w:pPr>
      <w:r w:rsidRPr="00AC316B">
        <w:rPr>
          <w:rFonts w:ascii="Times New Roman" w:hAnsi="Times New Roman" w:cs="Times New Roman"/>
        </w:rPr>
        <w:t xml:space="preserve">Undertakings that place on the market ozone depleting substances listed in Annex I </w:t>
      </w:r>
      <w:r w:rsidR="00897263" w:rsidRPr="00AC316B">
        <w:rPr>
          <w:rFonts w:ascii="Times New Roman" w:hAnsi="Times New Roman" w:cs="Times New Roman"/>
        </w:rPr>
        <w:t xml:space="preserve">of the Ozone Regulation </w:t>
      </w:r>
      <w:r w:rsidRPr="00AC316B">
        <w:rPr>
          <w:rFonts w:ascii="Times New Roman" w:hAnsi="Times New Roman" w:cs="Times New Roman"/>
        </w:rPr>
        <w:t xml:space="preserve">and products and equipment containing those substances or whose functioning relies upon those </w:t>
      </w:r>
      <w:proofErr w:type="spellStart"/>
      <w:r w:rsidRPr="00AC316B">
        <w:rPr>
          <w:rFonts w:ascii="Times New Roman" w:hAnsi="Times New Roman" w:cs="Times New Roman"/>
        </w:rPr>
        <w:t>substanceshas</w:t>
      </w:r>
      <w:proofErr w:type="spellEnd"/>
      <w:r w:rsidRPr="00AC316B">
        <w:rPr>
          <w:rFonts w:ascii="Times New Roman" w:hAnsi="Times New Roman" w:cs="Times New Roman"/>
        </w:rPr>
        <w:t xml:space="preserve"> to have valid registration in the licensing system, and obtain licences that should be presented to customs authorities</w:t>
      </w:r>
    </w:p>
    <w:p w14:paraId="0FCF704C" w14:textId="77777777" w:rsidR="003A5584" w:rsidRPr="00AC316B" w:rsidRDefault="00E4053D" w:rsidP="00021D6D">
      <w:pPr>
        <w:pStyle w:val="ListParagraph"/>
        <w:numPr>
          <w:ilvl w:val="0"/>
          <w:numId w:val="27"/>
        </w:numPr>
        <w:rPr>
          <w:rFonts w:ascii="Times New Roman" w:hAnsi="Times New Roman" w:cs="Times New Roman"/>
        </w:rPr>
      </w:pPr>
      <w:r w:rsidRPr="00AC316B">
        <w:rPr>
          <w:rFonts w:ascii="Times New Roman" w:hAnsi="Times New Roman" w:cs="Times New Roman"/>
        </w:rPr>
        <w:lastRenderedPageBreak/>
        <w:t xml:space="preserve">A company that places on the market or subsequently </w:t>
      </w:r>
      <w:r w:rsidR="00527B7C" w:rsidRPr="00AC316B">
        <w:rPr>
          <w:rFonts w:ascii="Times New Roman" w:hAnsi="Times New Roman" w:cs="Times New Roman"/>
        </w:rPr>
        <w:t>supplying</w:t>
      </w:r>
      <w:r w:rsidRPr="00AC316B">
        <w:rPr>
          <w:rFonts w:ascii="Times New Roman" w:hAnsi="Times New Roman" w:cs="Times New Roman"/>
        </w:rPr>
        <w:t xml:space="preserve"> or makes available to another person </w:t>
      </w:r>
      <w:r w:rsidR="00527B7C" w:rsidRPr="00AC316B">
        <w:rPr>
          <w:rFonts w:ascii="Times New Roman" w:hAnsi="Times New Roman" w:cs="Times New Roman"/>
        </w:rPr>
        <w:t xml:space="preserve">ozone depleting </w:t>
      </w:r>
      <w:r w:rsidRPr="00AC316B">
        <w:rPr>
          <w:rFonts w:ascii="Times New Roman" w:hAnsi="Times New Roman" w:cs="Times New Roman"/>
        </w:rPr>
        <w:t>substances</w:t>
      </w:r>
      <w:r w:rsidR="00527B7C" w:rsidRPr="00AC316B">
        <w:rPr>
          <w:rFonts w:ascii="Times New Roman" w:hAnsi="Times New Roman" w:cs="Times New Roman"/>
        </w:rPr>
        <w:t xml:space="preserve">, </w:t>
      </w:r>
      <w:r w:rsidRPr="00AC316B">
        <w:rPr>
          <w:rFonts w:ascii="Times New Roman" w:hAnsi="Times New Roman" w:cs="Times New Roman"/>
        </w:rPr>
        <w:t xml:space="preserve">and for which exemptions are prescribed, </w:t>
      </w:r>
      <w:r w:rsidR="007734D9" w:rsidRPr="00AC316B">
        <w:rPr>
          <w:rFonts w:ascii="Times New Roman" w:hAnsi="Times New Roman" w:cs="Times New Roman"/>
        </w:rPr>
        <w:t>will be informed that have to</w:t>
      </w:r>
      <w:r w:rsidRPr="00AC316B">
        <w:rPr>
          <w:rFonts w:ascii="Times New Roman" w:hAnsi="Times New Roman" w:cs="Times New Roman"/>
        </w:rPr>
        <w:t xml:space="preserve"> keep the prescribed records.</w:t>
      </w:r>
    </w:p>
    <w:p w14:paraId="2413C464" w14:textId="77777777" w:rsidR="007734D9" w:rsidRPr="00AC316B" w:rsidRDefault="00AC1705" w:rsidP="00021D6D">
      <w:pPr>
        <w:pStyle w:val="ListParagraph"/>
        <w:numPr>
          <w:ilvl w:val="0"/>
          <w:numId w:val="27"/>
        </w:numPr>
        <w:rPr>
          <w:rFonts w:ascii="Times New Roman" w:hAnsi="Times New Roman" w:cs="Times New Roman"/>
        </w:rPr>
      </w:pPr>
      <w:r w:rsidRPr="00AC316B">
        <w:rPr>
          <w:rFonts w:ascii="Times New Roman" w:hAnsi="Times New Roman" w:cs="Times New Roman"/>
        </w:rPr>
        <w:t xml:space="preserve">System will be </w:t>
      </w:r>
      <w:proofErr w:type="spellStart"/>
      <w:r w:rsidRPr="00AC316B">
        <w:rPr>
          <w:rFonts w:ascii="Times New Roman" w:hAnsi="Times New Roman" w:cs="Times New Roman"/>
        </w:rPr>
        <w:t>be</w:t>
      </w:r>
      <w:proofErr w:type="spellEnd"/>
      <w:r w:rsidRPr="00AC316B">
        <w:rPr>
          <w:rFonts w:ascii="Times New Roman" w:hAnsi="Times New Roman" w:cs="Times New Roman"/>
        </w:rPr>
        <w:t xml:space="preserve"> established that would secure that ozone depleting substances listed in Annexes I and II of ozone Regulation during the maintenance or servicing of equipment or before the dismantling or disposal of equipment, would be recovered for destruction, recycling or </w:t>
      </w:r>
      <w:r w:rsidR="00E25161" w:rsidRPr="00AC316B">
        <w:rPr>
          <w:rFonts w:ascii="Times New Roman" w:hAnsi="Times New Roman" w:cs="Times New Roman"/>
        </w:rPr>
        <w:t>reclamation. Building</w:t>
      </w:r>
      <w:r w:rsidR="00B41AEE" w:rsidRPr="00AC316B">
        <w:rPr>
          <w:rFonts w:ascii="Times New Roman" w:hAnsi="Times New Roman" w:cs="Times New Roman"/>
        </w:rPr>
        <w:t xml:space="preserve"> owners and contractors</w:t>
      </w:r>
      <w:r w:rsidR="00684564" w:rsidRPr="00AC316B">
        <w:rPr>
          <w:rFonts w:ascii="Times New Roman" w:hAnsi="Times New Roman" w:cs="Times New Roman"/>
        </w:rPr>
        <w:t xml:space="preserve"> will be </w:t>
      </w:r>
      <w:r w:rsidR="00720C51" w:rsidRPr="00AC316B">
        <w:rPr>
          <w:rFonts w:ascii="Times New Roman" w:hAnsi="Times New Roman" w:cs="Times New Roman"/>
        </w:rPr>
        <w:t>informed that</w:t>
      </w:r>
      <w:r w:rsidR="00B41AEE" w:rsidRPr="00AC316B">
        <w:rPr>
          <w:rFonts w:ascii="Times New Roman" w:hAnsi="Times New Roman" w:cs="Times New Roman"/>
        </w:rPr>
        <w:t xml:space="preserve"> must ensure that during renovation or demolition activities involving the removal of foam boards or laminated boards containing foams with ozone-depleting substances listed in Annex I of the Ozone Regulation, releases are avoided as far as possible by handling the foams or substances contained in them in a way that ensures the recovery or destruction of the substances in them.</w:t>
      </w:r>
    </w:p>
    <w:p w14:paraId="2561ED52" w14:textId="77777777" w:rsidR="006B6139" w:rsidRPr="00AC316B" w:rsidRDefault="006B6139" w:rsidP="00021D6D">
      <w:pPr>
        <w:pStyle w:val="ListParagraph"/>
        <w:numPr>
          <w:ilvl w:val="0"/>
          <w:numId w:val="27"/>
        </w:numPr>
        <w:rPr>
          <w:rFonts w:ascii="Times New Roman" w:hAnsi="Times New Roman" w:cs="Times New Roman"/>
        </w:rPr>
      </w:pPr>
      <w:r w:rsidRPr="00AC316B">
        <w:rPr>
          <w:rFonts w:ascii="Times New Roman" w:hAnsi="Times New Roman" w:cs="Times New Roman"/>
        </w:rPr>
        <w:t>Awareness raising campaigns will be carried out on the deadlines until which certain working substances and equipment may be used, in order to prevent users from buying equipment that, after accession to the EU, they will not be able to service, because there will be no substances available.</w:t>
      </w:r>
    </w:p>
    <w:p w14:paraId="38DA3716" w14:textId="70CCD2F3" w:rsidR="003666B4" w:rsidRPr="00AC316B" w:rsidRDefault="00BF5525" w:rsidP="007A176C">
      <w:pPr>
        <w:pStyle w:val="ListParagraph"/>
        <w:numPr>
          <w:ilvl w:val="0"/>
          <w:numId w:val="27"/>
        </w:numPr>
        <w:rPr>
          <w:rFonts w:ascii="Times New Roman" w:hAnsi="Times New Roman" w:cs="Times New Roman"/>
        </w:rPr>
      </w:pPr>
      <w:r w:rsidRPr="00AC316B">
        <w:rPr>
          <w:rFonts w:ascii="Times New Roman" w:hAnsi="Times New Roman" w:cs="Times New Roman"/>
        </w:rPr>
        <w:t xml:space="preserve">Technical assistance will be provided for the preparation of legal documents, the establishment of ODS effective management system, the establishment of the databases, training and education, and ensuring the </w:t>
      </w:r>
      <w:proofErr w:type="spellStart"/>
      <w:r w:rsidRPr="00AC316B">
        <w:rPr>
          <w:rFonts w:ascii="Times New Roman" w:hAnsi="Times New Roman" w:cs="Times New Roman"/>
        </w:rPr>
        <w:t>RoA's</w:t>
      </w:r>
      <w:proofErr w:type="spellEnd"/>
      <w:r w:rsidRPr="00AC316B">
        <w:rPr>
          <w:rFonts w:ascii="Times New Roman" w:hAnsi="Times New Roman" w:cs="Times New Roman"/>
        </w:rPr>
        <w:t xml:space="preserve"> readiness to implement EU legislation. Assistance will be provided in accordance with the Needs Assessment Document (NAD), using IPA, other EU financial instruments, and Multilateral Fund. The European Commission's TAIEX program and Member States' bilateral programs are particularly useful for preparing legal, setting up databases, implementing training, education and raising stakeholders for future commitments.</w:t>
      </w:r>
      <w:r w:rsidR="007A176C">
        <w:rPr>
          <w:rFonts w:ascii="Times New Roman" w:hAnsi="Times New Roman" w:cs="Times New Roman"/>
        </w:rPr>
        <w:t xml:space="preserve"> </w:t>
      </w:r>
      <w:r w:rsidR="00116AE3" w:rsidRPr="00AC316B">
        <w:rPr>
          <w:rFonts w:ascii="Times New Roman" w:hAnsi="Times New Roman" w:cs="Times New Roman"/>
        </w:rPr>
        <w:t>Twinning programs with homologue institutions would also be of a great support.</w:t>
      </w:r>
    </w:p>
    <w:p w14:paraId="18B56861" w14:textId="77777777" w:rsidR="008B1B21" w:rsidRPr="00AC316B" w:rsidRDefault="008B1B21" w:rsidP="00021D6D">
      <w:pPr>
        <w:pStyle w:val="ListParagraph"/>
        <w:numPr>
          <w:ilvl w:val="0"/>
          <w:numId w:val="27"/>
        </w:numPr>
        <w:rPr>
          <w:rFonts w:ascii="Times New Roman" w:hAnsi="Times New Roman" w:cs="Times New Roman"/>
        </w:rPr>
      </w:pPr>
      <w:r w:rsidRPr="00AC316B">
        <w:rPr>
          <w:rFonts w:ascii="Times New Roman" w:hAnsi="Times New Roman" w:cs="Times New Roman"/>
        </w:rPr>
        <w:t>Participation of the national authorities at the EC and Working party groups meetings will be ensured.</w:t>
      </w:r>
    </w:p>
    <w:p w14:paraId="027203BE" w14:textId="77777777" w:rsidR="00BF5525" w:rsidRPr="00AC316B" w:rsidRDefault="00BF5525" w:rsidP="00BF5525">
      <w:pPr>
        <w:rPr>
          <w:rFonts w:ascii="Times New Roman" w:hAnsi="Times New Roman" w:cs="Times New Roman"/>
        </w:rPr>
      </w:pPr>
      <w:r w:rsidRPr="00AC316B">
        <w:rPr>
          <w:rFonts w:ascii="Times New Roman" w:hAnsi="Times New Roman" w:cs="Times New Roman"/>
        </w:rPr>
        <w:t xml:space="preserve">These activities are pre-requisite and will enable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to fully implement the Regulation from the day of accession to the EU.</w:t>
      </w:r>
    </w:p>
    <w:p w14:paraId="6B0653D5" w14:textId="77777777" w:rsidR="00BF5525" w:rsidRPr="00AC316B" w:rsidRDefault="00541006" w:rsidP="00BF5525">
      <w:pPr>
        <w:rPr>
          <w:rFonts w:ascii="Times New Roman" w:hAnsi="Times New Roman" w:cs="Times New Roman"/>
        </w:rPr>
      </w:pPr>
      <w:r w:rsidRPr="00AC316B">
        <w:rPr>
          <w:rFonts w:ascii="Times New Roman" w:hAnsi="Times New Roman" w:cs="Times New Roman"/>
        </w:rPr>
        <w:t xml:space="preserve">Besides the National Ozone Unit, currently there is only 0.5 FTE engaged with ODS Regulation split between MTE and MIE. It is considered that </w:t>
      </w:r>
      <w:r w:rsidR="00292831" w:rsidRPr="00AC316B">
        <w:rPr>
          <w:rFonts w:ascii="Times New Roman" w:hAnsi="Times New Roman" w:cs="Times New Roman"/>
        </w:rPr>
        <w:t>1</w:t>
      </w:r>
      <w:r w:rsidRPr="00AC316B">
        <w:rPr>
          <w:rFonts w:ascii="Times New Roman" w:hAnsi="Times New Roman" w:cs="Times New Roman"/>
        </w:rPr>
        <w:t xml:space="preserve"> additional FETs will be needed to comply with the requirements of this Regulation</w:t>
      </w:r>
      <w:r w:rsidR="00292831" w:rsidRPr="00AC316B">
        <w:rPr>
          <w:rFonts w:ascii="Times New Roman" w:hAnsi="Times New Roman" w:cs="Times New Roman"/>
        </w:rPr>
        <w:t xml:space="preserve"> split between</w:t>
      </w:r>
      <w:r w:rsidRPr="00AC316B">
        <w:rPr>
          <w:rFonts w:ascii="Times New Roman" w:hAnsi="Times New Roman" w:cs="Times New Roman"/>
        </w:rPr>
        <w:t xml:space="preserve"> t</w:t>
      </w:r>
      <w:r w:rsidR="00BF5525" w:rsidRPr="00AC316B">
        <w:rPr>
          <w:rFonts w:ascii="Times New Roman" w:hAnsi="Times New Roman" w:cs="Times New Roman"/>
        </w:rPr>
        <w:t>he MTE and NEA.</w:t>
      </w:r>
    </w:p>
    <w:p w14:paraId="6CCAFAFB" w14:textId="77777777" w:rsidR="00BF5525" w:rsidRPr="00AC316B" w:rsidRDefault="00BF5525" w:rsidP="00021D6D">
      <w:pPr>
        <w:pStyle w:val="Heading3"/>
        <w:numPr>
          <w:ilvl w:val="3"/>
          <w:numId w:val="30"/>
        </w:numPr>
        <w:rPr>
          <w:rFonts w:ascii="Times New Roman" w:hAnsi="Times New Roman" w:cs="Times New Roman"/>
        </w:rPr>
      </w:pPr>
      <w:r w:rsidRPr="00AC316B">
        <w:rPr>
          <w:rFonts w:ascii="Times New Roman" w:hAnsi="Times New Roman" w:cs="Times New Roman"/>
        </w:rPr>
        <w:t>Main challenges with implementation of Regulation 1005/</w:t>
      </w:r>
      <w:r w:rsidR="00E25161" w:rsidRPr="00AC316B">
        <w:rPr>
          <w:rFonts w:ascii="Times New Roman" w:hAnsi="Times New Roman" w:cs="Times New Roman"/>
        </w:rPr>
        <w:t>2009 (</w:t>
      </w:r>
      <w:r w:rsidR="003F10B9" w:rsidRPr="00AC316B">
        <w:rPr>
          <w:rFonts w:ascii="Times New Roman" w:hAnsi="Times New Roman" w:cs="Times New Roman"/>
        </w:rPr>
        <w:t>Proposal for a Regulation of the European Parliament and of the Council on substances that deplete the ozone layer and repealing Regulation (EC) No 1005/2009</w:t>
      </w:r>
      <w:r w:rsidR="002E2C70" w:rsidRPr="00AC316B">
        <w:rPr>
          <w:rFonts w:ascii="Times New Roman" w:hAnsi="Times New Roman" w:cs="Times New Roman"/>
        </w:rPr>
        <w:t>)</w:t>
      </w:r>
    </w:p>
    <w:p w14:paraId="420B4F9E" w14:textId="77777777" w:rsidR="00302A32" w:rsidRPr="00AC316B" w:rsidRDefault="00BF5525" w:rsidP="00917686">
      <w:pPr>
        <w:pStyle w:val="BodyText3"/>
        <w:rPr>
          <w:rFonts w:ascii="Times New Roman" w:hAnsi="Times New Roman" w:cs="Times New Roman"/>
        </w:rPr>
      </w:pPr>
      <w:r w:rsidRPr="00AC316B">
        <w:rPr>
          <w:rFonts w:ascii="Times New Roman" w:hAnsi="Times New Roman" w:cs="Times New Roman"/>
          <w:sz w:val="22"/>
          <w:szCs w:val="22"/>
        </w:rPr>
        <w:t xml:space="preserve">Some difficulties </w:t>
      </w:r>
      <w:r w:rsidR="00362182" w:rsidRPr="00AC316B">
        <w:rPr>
          <w:rFonts w:ascii="Times New Roman" w:hAnsi="Times New Roman" w:cs="Times New Roman"/>
          <w:sz w:val="22"/>
          <w:szCs w:val="22"/>
        </w:rPr>
        <w:t xml:space="preserve">are usually </w:t>
      </w:r>
      <w:r w:rsidRPr="00AC316B">
        <w:rPr>
          <w:rFonts w:ascii="Times New Roman" w:hAnsi="Times New Roman" w:cs="Times New Roman"/>
          <w:sz w:val="22"/>
          <w:szCs w:val="22"/>
        </w:rPr>
        <w:t>expected during implementation of the part of the Regulation 1005/2009 relating to permanent removal of halons from the existing fire protection systems, due to financial reasons</w:t>
      </w:r>
      <w:r w:rsidR="00362182" w:rsidRPr="00AC316B">
        <w:rPr>
          <w:rFonts w:ascii="Times New Roman" w:hAnsi="Times New Roman" w:cs="Times New Roman"/>
          <w:sz w:val="22"/>
          <w:szCs w:val="22"/>
        </w:rPr>
        <w:t xml:space="preserve">, but they can </w:t>
      </w:r>
      <w:r w:rsidRPr="00AC316B">
        <w:rPr>
          <w:rFonts w:ascii="Times New Roman" w:hAnsi="Times New Roman" w:cs="Times New Roman"/>
          <w:sz w:val="22"/>
          <w:szCs w:val="22"/>
        </w:rPr>
        <w:t>be overcome by implementation of the projects financed by Multilateral Fund (MF) of the Montreal Protocol resources.</w:t>
      </w:r>
    </w:p>
    <w:p w14:paraId="46FA318C" w14:textId="77777777" w:rsidR="00302A32" w:rsidRPr="00AC316B" w:rsidRDefault="00302A32" w:rsidP="00302A32">
      <w:pPr>
        <w:rPr>
          <w:rFonts w:ascii="Times New Roman" w:hAnsi="Times New Roman" w:cs="Times New Roman"/>
        </w:rPr>
      </w:pPr>
      <w:r w:rsidRPr="00AC316B">
        <w:rPr>
          <w:rFonts w:ascii="Times New Roman" w:hAnsi="Times New Roman" w:cs="Times New Roman"/>
        </w:rPr>
        <w:br w:type="page"/>
      </w:r>
    </w:p>
    <w:p w14:paraId="074B96D6" w14:textId="7CC5B17B" w:rsidR="00302A32" w:rsidRPr="00AC316B" w:rsidRDefault="00486D96" w:rsidP="00AA34A6">
      <w:pPr>
        <w:pStyle w:val="Heading2"/>
        <w:rPr>
          <w:rFonts w:ascii="Times New Roman" w:hAnsi="Times New Roman" w:cs="Times New Roman"/>
          <w:b/>
          <w:lang w:val="en-GB"/>
        </w:rPr>
      </w:pPr>
      <w:r w:rsidRPr="00AC316B">
        <w:rPr>
          <w:rFonts w:ascii="Times New Roman" w:hAnsi="Times New Roman" w:cs="Times New Roman"/>
          <w:b/>
        </w:rPr>
        <w:lastRenderedPageBreak/>
        <w:t>2.6.5</w:t>
      </w:r>
      <w:r w:rsidR="007A176C">
        <w:rPr>
          <w:rFonts w:ascii="Times New Roman" w:hAnsi="Times New Roman" w:cs="Times New Roman"/>
          <w:b/>
        </w:rPr>
        <w:t xml:space="preserve"> </w:t>
      </w:r>
      <w:r w:rsidR="00302A32" w:rsidRPr="00AC316B">
        <w:rPr>
          <w:rFonts w:ascii="Times New Roman" w:hAnsi="Times New Roman" w:cs="Times New Roman"/>
          <w:b/>
        </w:rPr>
        <w:t>Regulation 517/2014 Fluorinated Gases</w:t>
      </w:r>
      <w:r w:rsidR="007228EC" w:rsidRPr="00AC316B">
        <w:rPr>
          <w:rFonts w:ascii="Times New Roman" w:hAnsi="Times New Roman" w:cs="Times New Roman"/>
          <w:b/>
        </w:rPr>
        <w:t xml:space="preserve"> (Proposal for a Regulation of the European Parliament and of the Council on fluorinated greenhouse gases, amending Directive (EU) 2019/1937 and </w:t>
      </w:r>
      <w:proofErr w:type="spellStart"/>
      <w:r w:rsidR="007228EC" w:rsidRPr="00AC316B">
        <w:rPr>
          <w:rFonts w:ascii="Times New Roman" w:hAnsi="Times New Roman" w:cs="Times New Roman"/>
          <w:b/>
        </w:rPr>
        <w:t>repealing</w:t>
      </w:r>
      <w:r w:rsidR="009E12C6" w:rsidRPr="00AC316B">
        <w:rPr>
          <w:rFonts w:ascii="Times New Roman" w:hAnsi="Times New Roman" w:cs="Times New Roman"/>
          <w:b/>
        </w:rPr>
        <w:t>Regulation</w:t>
      </w:r>
      <w:proofErr w:type="spellEnd"/>
      <w:r w:rsidR="009E12C6" w:rsidRPr="00AC316B">
        <w:rPr>
          <w:rFonts w:ascii="Times New Roman" w:hAnsi="Times New Roman" w:cs="Times New Roman"/>
          <w:b/>
        </w:rPr>
        <w:t xml:space="preserve"> (EU) No 517/2014</w:t>
      </w:r>
      <w:r w:rsidR="007228EC" w:rsidRPr="00AC316B">
        <w:rPr>
          <w:rFonts w:ascii="Times New Roman" w:hAnsi="Times New Roman" w:cs="Times New Roman"/>
          <w:b/>
        </w:rPr>
        <w:t>)</w:t>
      </w:r>
    </w:p>
    <w:p w14:paraId="79E65473" w14:textId="77777777" w:rsidR="00302A32" w:rsidRPr="00AC316B" w:rsidRDefault="00302A32" w:rsidP="00021D6D">
      <w:pPr>
        <w:pStyle w:val="Heading3"/>
        <w:numPr>
          <w:ilvl w:val="3"/>
          <w:numId w:val="36"/>
        </w:numPr>
        <w:rPr>
          <w:rFonts w:ascii="Times New Roman" w:hAnsi="Times New Roman" w:cs="Times New Roman"/>
          <w:b w:val="0"/>
        </w:rPr>
      </w:pPr>
      <w:r w:rsidRPr="00AC316B">
        <w:rPr>
          <w:rFonts w:ascii="Times New Roman" w:hAnsi="Times New Roman" w:cs="Times New Roman"/>
        </w:rPr>
        <w:t xml:space="preserve">Legislation relevant for implementation </w:t>
      </w:r>
    </w:p>
    <w:p w14:paraId="1442AF46" w14:textId="77777777" w:rsidR="00302A32" w:rsidRPr="00AC316B" w:rsidRDefault="00302A32" w:rsidP="00302A32">
      <w:pPr>
        <w:spacing w:line="240" w:lineRule="auto"/>
        <w:rPr>
          <w:rFonts w:ascii="Times New Roman" w:hAnsi="Times New Roman" w:cs="Times New Roman"/>
        </w:rPr>
      </w:pPr>
      <w:r w:rsidRPr="00AC316B">
        <w:rPr>
          <w:rFonts w:ascii="Times New Roman" w:hAnsi="Times New Roman" w:cs="Times New Roman"/>
        </w:rPr>
        <w:t xml:space="preserve">This Regulation has been </w:t>
      </w:r>
      <w:r w:rsidR="00C87197" w:rsidRPr="00AC316B">
        <w:rPr>
          <w:rFonts w:ascii="Times New Roman" w:hAnsi="Times New Roman" w:cs="Times New Roman"/>
        </w:rPr>
        <w:t xml:space="preserve">partially </w:t>
      </w:r>
      <w:r w:rsidRPr="00AC316B">
        <w:rPr>
          <w:rFonts w:ascii="Times New Roman" w:hAnsi="Times New Roman" w:cs="Times New Roman"/>
        </w:rPr>
        <w:t xml:space="preserve">aligned with through the </w:t>
      </w:r>
      <w:r w:rsidR="00C87197" w:rsidRPr="00AC316B">
        <w:rPr>
          <w:rFonts w:ascii="Times New Roman" w:hAnsi="Times New Roman" w:cs="Times New Roman"/>
        </w:rPr>
        <w:t>Law No. 2/2023</w:t>
      </w:r>
      <w:r w:rsidR="00D15730" w:rsidRPr="00AC316B">
        <w:rPr>
          <w:rFonts w:ascii="Times New Roman" w:hAnsi="Times New Roman" w:cs="Times New Roman"/>
        </w:rPr>
        <w:t xml:space="preserve"> “</w:t>
      </w:r>
      <w:r w:rsidR="00C87197" w:rsidRPr="00AC316B">
        <w:rPr>
          <w:rFonts w:ascii="Times New Roman" w:hAnsi="Times New Roman" w:cs="Times New Roman"/>
        </w:rPr>
        <w:t>On fluorinated greenhouse gases</w:t>
      </w:r>
      <w:r w:rsidR="00CF502A" w:rsidRPr="00AC316B">
        <w:rPr>
          <w:rFonts w:ascii="Times New Roman" w:hAnsi="Times New Roman" w:cs="Times New Roman"/>
        </w:rPr>
        <w:t>”.</w:t>
      </w:r>
    </w:p>
    <w:p w14:paraId="5D4ACEB2" w14:textId="77777777" w:rsidR="00302A32" w:rsidRPr="00AC316B" w:rsidRDefault="00302A32" w:rsidP="00AA34A6">
      <w:pPr>
        <w:spacing w:line="240" w:lineRule="auto"/>
        <w:rPr>
          <w:rFonts w:ascii="Times New Roman" w:hAnsi="Times New Roman" w:cs="Times New Roman"/>
          <w:bCs/>
        </w:rPr>
      </w:pPr>
      <w:r w:rsidRPr="00AC316B">
        <w:rPr>
          <w:rFonts w:ascii="Times New Roman" w:hAnsi="Times New Roman" w:cs="Times New Roman"/>
          <w:bCs/>
          <w:iCs/>
        </w:rPr>
        <w:t xml:space="preserve">The </w:t>
      </w:r>
      <w:r w:rsidR="00C87197" w:rsidRPr="00AC316B">
        <w:rPr>
          <w:rFonts w:ascii="Times New Roman" w:hAnsi="Times New Roman" w:cs="Times New Roman"/>
          <w:bCs/>
          <w:iCs/>
        </w:rPr>
        <w:t>Law</w:t>
      </w:r>
      <w:r w:rsidR="00C87197" w:rsidRPr="00AC316B">
        <w:rPr>
          <w:rFonts w:ascii="Times New Roman" w:hAnsi="Times New Roman" w:cs="Times New Roman"/>
        </w:rPr>
        <w:t xml:space="preserve"> No. 2/2023 </w:t>
      </w:r>
      <w:r w:rsidRPr="00AC316B">
        <w:rPr>
          <w:rFonts w:ascii="Times New Roman" w:hAnsi="Times New Roman" w:cs="Times New Roman"/>
          <w:bCs/>
          <w:iCs/>
        </w:rPr>
        <w:t xml:space="preserve">sets rules for placing of F-gases on the market, for the control of their use and labelling. </w:t>
      </w:r>
      <w:r w:rsidRPr="00AC316B">
        <w:rPr>
          <w:rFonts w:ascii="Times New Roman" w:hAnsi="Times New Roman" w:cs="Times New Roman"/>
        </w:rPr>
        <w:t xml:space="preserve">It prohibits the use of </w:t>
      </w:r>
      <w:r w:rsidR="00F92DC4" w:rsidRPr="00AC316B">
        <w:rPr>
          <w:rFonts w:ascii="Times New Roman" w:hAnsi="Times New Roman" w:cs="Times New Roman"/>
        </w:rPr>
        <w:t>sulphur</w:t>
      </w:r>
      <w:r w:rsidRPr="00AC316B">
        <w:rPr>
          <w:rFonts w:ascii="Times New Roman" w:hAnsi="Times New Roman" w:cs="Times New Roman"/>
        </w:rPr>
        <w:t xml:space="preserve"> hexafluoride under certain circumstances. It requested that time limits for stopping the placing on the market of certain products and equipment would have been determined by year </w:t>
      </w:r>
      <w:r w:rsidR="006E21D1" w:rsidRPr="00AC316B">
        <w:rPr>
          <w:rFonts w:ascii="Times New Roman" w:hAnsi="Times New Roman" w:cs="Times New Roman"/>
        </w:rPr>
        <w:t>2024</w:t>
      </w:r>
      <w:r w:rsidRPr="00AC316B">
        <w:rPr>
          <w:rFonts w:ascii="Times New Roman" w:hAnsi="Times New Roman" w:cs="Times New Roman"/>
        </w:rPr>
        <w:t xml:space="preserve">, in cooperation with the </w:t>
      </w:r>
      <w:r w:rsidR="006E21D1" w:rsidRPr="00AC316B">
        <w:rPr>
          <w:rFonts w:ascii="Times New Roman" w:hAnsi="Times New Roman" w:cs="Times New Roman"/>
        </w:rPr>
        <w:t>Market Surveillance Inspectorate</w:t>
      </w:r>
      <w:r w:rsidRPr="00AC316B">
        <w:rPr>
          <w:rFonts w:ascii="Times New Roman" w:hAnsi="Times New Roman" w:cs="Times New Roman"/>
        </w:rPr>
        <w:t xml:space="preserve">. Time limits for the prohibition of the use of fluorinated greenhouse gases, with a global warming potential of 2,500 or more, for the service or maintenance of certain refrigeration equipment would have been determined by </w:t>
      </w:r>
      <w:r w:rsidR="006E21D1" w:rsidRPr="00AC316B">
        <w:rPr>
          <w:rFonts w:ascii="Times New Roman" w:hAnsi="Times New Roman" w:cs="Times New Roman"/>
        </w:rPr>
        <w:t>2024</w:t>
      </w:r>
      <w:r w:rsidRPr="00AC316B">
        <w:rPr>
          <w:rFonts w:ascii="Times New Roman" w:hAnsi="Times New Roman" w:cs="Times New Roman"/>
        </w:rPr>
        <w:t>.</w:t>
      </w:r>
      <w:r w:rsidR="005F0C55" w:rsidRPr="00AC316B">
        <w:rPr>
          <w:rFonts w:ascii="Times New Roman" w:hAnsi="Times New Roman" w:cs="Times New Roman"/>
          <w:bCs/>
        </w:rPr>
        <w:t>It includes the</w:t>
      </w:r>
      <w:r w:rsidRPr="00AC316B">
        <w:rPr>
          <w:rFonts w:ascii="Times New Roman" w:hAnsi="Times New Roman" w:cs="Times New Roman"/>
          <w:bCs/>
        </w:rPr>
        <w:t xml:space="preserve"> requirement under the Kigali Amendment to the Montreal Protocol to include licensing for </w:t>
      </w:r>
      <w:r w:rsidR="003D08C6" w:rsidRPr="00AC316B">
        <w:rPr>
          <w:rFonts w:ascii="Times New Roman" w:hAnsi="Times New Roman" w:cs="Times New Roman"/>
          <w:bCs/>
        </w:rPr>
        <w:t>F</w:t>
      </w:r>
      <w:r w:rsidRPr="00AC316B">
        <w:rPr>
          <w:rFonts w:ascii="Times New Roman" w:hAnsi="Times New Roman" w:cs="Times New Roman"/>
          <w:bCs/>
        </w:rPr>
        <w:t xml:space="preserve">-gases related activities. </w:t>
      </w:r>
    </w:p>
    <w:p w14:paraId="19E85A55" w14:textId="77777777" w:rsidR="00302A32" w:rsidRPr="00AC316B" w:rsidRDefault="00302A32" w:rsidP="00302A32">
      <w:pPr>
        <w:spacing w:line="240" w:lineRule="auto"/>
        <w:rPr>
          <w:rFonts w:ascii="Times New Roman" w:hAnsi="Times New Roman" w:cs="Times New Roman"/>
          <w:bCs/>
          <w:iCs/>
        </w:rPr>
      </w:pPr>
      <w:r w:rsidRPr="00AC316B">
        <w:rPr>
          <w:rFonts w:ascii="Times New Roman" w:hAnsi="Times New Roman" w:cs="Times New Roman"/>
          <w:bCs/>
          <w:iCs/>
        </w:rPr>
        <w:t>The purpose of the law is:</w:t>
      </w:r>
    </w:p>
    <w:p w14:paraId="01DE364A" w14:textId="77777777" w:rsidR="00302A32" w:rsidRPr="00AC316B" w:rsidRDefault="00302A32" w:rsidP="00021D6D">
      <w:pPr>
        <w:pStyle w:val="ListParagraph"/>
        <w:numPr>
          <w:ilvl w:val="0"/>
          <w:numId w:val="32"/>
        </w:numPr>
        <w:spacing w:line="240" w:lineRule="auto"/>
        <w:rPr>
          <w:rFonts w:ascii="Times New Roman" w:hAnsi="Times New Roman" w:cs="Times New Roman"/>
          <w:bCs/>
          <w:iCs/>
        </w:rPr>
      </w:pPr>
      <w:r w:rsidRPr="00AC316B">
        <w:rPr>
          <w:rFonts w:ascii="Times New Roman" w:hAnsi="Times New Roman" w:cs="Times New Roman"/>
          <w:bCs/>
          <w:iCs/>
        </w:rPr>
        <w:t>To protect environment by reducing fluorinated greenhouse gas emissions;</w:t>
      </w:r>
    </w:p>
    <w:p w14:paraId="44D56C54" w14:textId="77777777" w:rsidR="00302A32" w:rsidRPr="00AC316B" w:rsidRDefault="00302A32" w:rsidP="00021D6D">
      <w:pPr>
        <w:pStyle w:val="ListParagraph"/>
        <w:numPr>
          <w:ilvl w:val="0"/>
          <w:numId w:val="32"/>
        </w:numPr>
        <w:spacing w:line="240" w:lineRule="auto"/>
        <w:rPr>
          <w:rFonts w:ascii="Times New Roman" w:hAnsi="Times New Roman" w:cs="Times New Roman"/>
          <w:bCs/>
          <w:iCs/>
        </w:rPr>
      </w:pPr>
      <w:r w:rsidRPr="00AC316B">
        <w:rPr>
          <w:rFonts w:ascii="Times New Roman" w:hAnsi="Times New Roman" w:cs="Times New Roman"/>
          <w:bCs/>
          <w:iCs/>
        </w:rPr>
        <w:t xml:space="preserve">to contribute to the global efforts against climate change, through the </w:t>
      </w:r>
      <w:r w:rsidR="00F92DC4" w:rsidRPr="00AC316B">
        <w:rPr>
          <w:rFonts w:ascii="Times New Roman" w:hAnsi="Times New Roman" w:cs="Times New Roman"/>
          <w:bCs/>
          <w:iCs/>
        </w:rPr>
        <w:t>fulfilment</w:t>
      </w:r>
      <w:r w:rsidRPr="00AC316B">
        <w:rPr>
          <w:rFonts w:ascii="Times New Roman" w:hAnsi="Times New Roman" w:cs="Times New Roman"/>
          <w:bCs/>
          <w:iCs/>
        </w:rPr>
        <w:t xml:space="preserve"> of the obligations of the Republic of Albania to the Kigal</w:t>
      </w:r>
      <w:r w:rsidR="00F92DC4" w:rsidRPr="00AC316B">
        <w:rPr>
          <w:rFonts w:ascii="Times New Roman" w:hAnsi="Times New Roman" w:cs="Times New Roman"/>
          <w:bCs/>
          <w:iCs/>
        </w:rPr>
        <w:t>i</w:t>
      </w:r>
      <w:r w:rsidRPr="00AC316B">
        <w:rPr>
          <w:rFonts w:ascii="Times New Roman" w:hAnsi="Times New Roman" w:cs="Times New Roman"/>
          <w:bCs/>
          <w:iCs/>
        </w:rPr>
        <w:t xml:space="preserve"> Amendment to the Vienna Convention and the Montreal Protocol on Substances that Deplete the Ozone Layer;</w:t>
      </w:r>
    </w:p>
    <w:p w14:paraId="4AA9BC3E" w14:textId="77777777" w:rsidR="00302A32" w:rsidRPr="00AC316B" w:rsidRDefault="00302A32" w:rsidP="00021D6D">
      <w:pPr>
        <w:pStyle w:val="ListParagraph"/>
        <w:numPr>
          <w:ilvl w:val="0"/>
          <w:numId w:val="32"/>
        </w:numPr>
        <w:spacing w:line="240" w:lineRule="auto"/>
        <w:rPr>
          <w:rFonts w:ascii="Times New Roman" w:hAnsi="Times New Roman" w:cs="Times New Roman"/>
          <w:bCs/>
          <w:iCs/>
        </w:rPr>
      </w:pPr>
      <w:r w:rsidRPr="00AC316B">
        <w:rPr>
          <w:rFonts w:ascii="Times New Roman" w:hAnsi="Times New Roman" w:cs="Times New Roman"/>
          <w:bCs/>
          <w:iCs/>
        </w:rPr>
        <w:t>establish a comprehensive legal and inter-institutional framework for action at national level, in line with EU legislation on the reduction of fluorinated greenhouse gases.</w:t>
      </w:r>
    </w:p>
    <w:p w14:paraId="6CA76C50" w14:textId="77777777" w:rsidR="00302A32" w:rsidRPr="00AC316B" w:rsidRDefault="00302A32" w:rsidP="00302A32">
      <w:pPr>
        <w:spacing w:line="240" w:lineRule="auto"/>
        <w:rPr>
          <w:rFonts w:ascii="Times New Roman" w:hAnsi="Times New Roman" w:cs="Times New Roman"/>
          <w:bCs/>
          <w:iCs/>
        </w:rPr>
      </w:pPr>
      <w:r w:rsidRPr="00AC316B">
        <w:rPr>
          <w:rFonts w:ascii="Times New Roman" w:hAnsi="Times New Roman" w:cs="Times New Roman"/>
          <w:bCs/>
          <w:iCs/>
        </w:rPr>
        <w:t>The Law:</w:t>
      </w:r>
    </w:p>
    <w:p w14:paraId="6DF33870" w14:textId="77777777" w:rsidR="00302A32" w:rsidRPr="00AC316B" w:rsidRDefault="00302A32" w:rsidP="00021D6D">
      <w:pPr>
        <w:pStyle w:val="ListParagraph"/>
        <w:numPr>
          <w:ilvl w:val="0"/>
          <w:numId w:val="33"/>
        </w:numPr>
        <w:spacing w:line="240" w:lineRule="auto"/>
        <w:rPr>
          <w:rFonts w:ascii="Times New Roman" w:hAnsi="Times New Roman" w:cs="Times New Roman"/>
          <w:bCs/>
          <w:iCs/>
        </w:rPr>
      </w:pPr>
      <w:r w:rsidRPr="00AC316B">
        <w:rPr>
          <w:rFonts w:ascii="Times New Roman" w:hAnsi="Times New Roman" w:cs="Times New Roman"/>
          <w:bCs/>
          <w:iCs/>
        </w:rPr>
        <w:t>defines the rules for import, export, processing, collection, salvage, recycling, destruction, dismantling, transport, storage, placing on the market of fluorinated greenhouse gases, of equipment containing fluorinated greenhouse gases, or the operation of which relies on these gases;</w:t>
      </w:r>
    </w:p>
    <w:p w14:paraId="26C918CD" w14:textId="77777777" w:rsidR="00302A32" w:rsidRPr="00AC316B" w:rsidRDefault="00302A32" w:rsidP="00021D6D">
      <w:pPr>
        <w:pStyle w:val="ListParagraph"/>
        <w:numPr>
          <w:ilvl w:val="0"/>
          <w:numId w:val="33"/>
        </w:numPr>
        <w:spacing w:line="240" w:lineRule="auto"/>
        <w:rPr>
          <w:rFonts w:ascii="Times New Roman" w:hAnsi="Times New Roman" w:cs="Times New Roman"/>
          <w:bCs/>
          <w:iCs/>
        </w:rPr>
      </w:pPr>
      <w:r w:rsidRPr="00AC316B">
        <w:rPr>
          <w:rFonts w:ascii="Times New Roman" w:hAnsi="Times New Roman" w:cs="Times New Roman"/>
          <w:bCs/>
          <w:iCs/>
        </w:rPr>
        <w:t>establishes conditions for the placing on the market of specific products and equipment containing fluorinated greenhouse gases, or the operation of which is based on these gases;</w:t>
      </w:r>
    </w:p>
    <w:p w14:paraId="0BC92A8C" w14:textId="77777777" w:rsidR="00302A32" w:rsidRPr="00AC316B" w:rsidRDefault="00302A32" w:rsidP="00021D6D">
      <w:pPr>
        <w:pStyle w:val="ListParagraph"/>
        <w:numPr>
          <w:ilvl w:val="0"/>
          <w:numId w:val="33"/>
        </w:numPr>
        <w:spacing w:line="240" w:lineRule="auto"/>
        <w:rPr>
          <w:rFonts w:ascii="Times New Roman" w:hAnsi="Times New Roman" w:cs="Times New Roman"/>
          <w:bCs/>
          <w:iCs/>
        </w:rPr>
      </w:pPr>
      <w:r w:rsidRPr="00AC316B">
        <w:rPr>
          <w:rFonts w:ascii="Times New Roman" w:hAnsi="Times New Roman" w:cs="Times New Roman"/>
          <w:bCs/>
          <w:iCs/>
        </w:rPr>
        <w:t>establishes conditions for specific uses of fluorinated greenhouse gases;</w:t>
      </w:r>
    </w:p>
    <w:p w14:paraId="3F71E792" w14:textId="77777777" w:rsidR="00302A32" w:rsidRPr="00AC316B" w:rsidRDefault="00302A32" w:rsidP="00021D6D">
      <w:pPr>
        <w:pStyle w:val="ListParagraph"/>
        <w:numPr>
          <w:ilvl w:val="0"/>
          <w:numId w:val="33"/>
        </w:numPr>
        <w:spacing w:line="240" w:lineRule="auto"/>
        <w:rPr>
          <w:rFonts w:ascii="Times New Roman" w:hAnsi="Times New Roman" w:cs="Times New Roman"/>
          <w:bCs/>
          <w:iCs/>
        </w:rPr>
      </w:pPr>
      <w:r w:rsidRPr="00AC316B">
        <w:rPr>
          <w:rFonts w:ascii="Times New Roman" w:hAnsi="Times New Roman" w:cs="Times New Roman"/>
          <w:bCs/>
          <w:iCs/>
        </w:rPr>
        <w:t>sets the quantitative limits for the placing on the market of hydrofluorocarbons.</w:t>
      </w:r>
    </w:p>
    <w:p w14:paraId="0FCD940C" w14:textId="77777777" w:rsidR="001B7BD0" w:rsidRPr="00AC316B" w:rsidRDefault="001B7BD0" w:rsidP="001B7BD0">
      <w:pPr>
        <w:pStyle w:val="ListParagraph"/>
        <w:numPr>
          <w:ilvl w:val="0"/>
          <w:numId w:val="33"/>
        </w:numPr>
        <w:spacing w:before="200" w:line="276" w:lineRule="auto"/>
        <w:rPr>
          <w:rFonts w:ascii="Times New Roman" w:hAnsi="Times New Roman" w:cs="Times New Roman"/>
        </w:rPr>
      </w:pPr>
      <w:r w:rsidRPr="00AC316B">
        <w:rPr>
          <w:rFonts w:ascii="Times New Roman" w:hAnsi="Times New Roman" w:cs="Times New Roman"/>
        </w:rPr>
        <w:t>sets provisions on penalties for failure to comply with the requirements of Regulation 517/2014.</w:t>
      </w:r>
    </w:p>
    <w:p w14:paraId="5CB55930" w14:textId="77777777" w:rsidR="00302A32" w:rsidRPr="00AC316B" w:rsidRDefault="00302A32" w:rsidP="00302A32">
      <w:pPr>
        <w:spacing w:after="0" w:line="240" w:lineRule="auto"/>
        <w:rPr>
          <w:rFonts w:ascii="Times New Roman" w:hAnsi="Times New Roman" w:cs="Times New Roman"/>
          <w:bCs/>
        </w:rPr>
      </w:pPr>
      <w:r w:rsidRPr="00AC316B">
        <w:rPr>
          <w:rFonts w:ascii="Times New Roman" w:hAnsi="Times New Roman" w:cs="Times New Roman"/>
          <w:bCs/>
        </w:rPr>
        <w:t>As per this Law, the undertakings</w:t>
      </w:r>
    </w:p>
    <w:p w14:paraId="342B758F" w14:textId="4736A99A" w:rsidR="00302A32" w:rsidRPr="00AC316B" w:rsidRDefault="00302A32" w:rsidP="00021D6D">
      <w:pPr>
        <w:pStyle w:val="ListParagraph"/>
        <w:numPr>
          <w:ilvl w:val="0"/>
          <w:numId w:val="31"/>
        </w:numPr>
        <w:spacing w:after="0" w:line="240" w:lineRule="auto"/>
        <w:rPr>
          <w:rFonts w:ascii="Times New Roman" w:hAnsi="Times New Roman" w:cs="Times New Roman"/>
          <w:bCs/>
        </w:rPr>
      </w:pPr>
      <w:r w:rsidRPr="00AC316B">
        <w:rPr>
          <w:rFonts w:ascii="Times New Roman" w:hAnsi="Times New Roman" w:cs="Times New Roman"/>
          <w:bCs/>
        </w:rPr>
        <w:t>carrying out the import, export, storage and placing on the market of fluorinated greenhouse gases, equipment containing fluorinated greenhouse gases, or the operation of which relies on these gases,</w:t>
      </w:r>
      <w:r w:rsidR="007A176C">
        <w:rPr>
          <w:rFonts w:ascii="Times New Roman" w:hAnsi="Times New Roman" w:cs="Times New Roman"/>
          <w:bCs/>
        </w:rPr>
        <w:t xml:space="preserve"> </w:t>
      </w:r>
      <w:r w:rsidRPr="00AC316B">
        <w:rPr>
          <w:rFonts w:ascii="Times New Roman" w:hAnsi="Times New Roman" w:cs="Times New Roman"/>
          <w:bCs/>
        </w:rPr>
        <w:t>will be issued a license "Import of waste for the purpose of recycling, processing, and / or use or import of ozone depleting substances" with code III.3.</w:t>
      </w:r>
      <w:r w:rsidR="001B7BD0" w:rsidRPr="00AC316B">
        <w:rPr>
          <w:rFonts w:ascii="Times New Roman" w:hAnsi="Times New Roman" w:cs="Times New Roman"/>
          <w:bCs/>
        </w:rPr>
        <w:t>B.</w:t>
      </w:r>
    </w:p>
    <w:p w14:paraId="0249B0BE" w14:textId="77777777" w:rsidR="00302A32" w:rsidRPr="00AC316B" w:rsidRDefault="00302A32" w:rsidP="00021D6D">
      <w:pPr>
        <w:pStyle w:val="ListParagraph"/>
        <w:numPr>
          <w:ilvl w:val="0"/>
          <w:numId w:val="31"/>
        </w:numPr>
        <w:spacing w:after="0" w:line="240" w:lineRule="auto"/>
        <w:rPr>
          <w:rFonts w:ascii="Times New Roman" w:hAnsi="Times New Roman" w:cs="Times New Roman"/>
          <w:bCs/>
        </w:rPr>
      </w:pPr>
      <w:r w:rsidRPr="00AC316B">
        <w:rPr>
          <w:rFonts w:ascii="Times New Roman" w:hAnsi="Times New Roman" w:cs="Times New Roman"/>
          <w:bCs/>
        </w:rPr>
        <w:t>carrying out the processing, collection, recovery, recycling, destruction, dismantling, transport, of fluorinated greenhouse gases, equipment containing or relying on fluorinated greenhouse gases will be issued a license “other professional activities related to the impact on the environment”, with code III.2.B.</w:t>
      </w:r>
    </w:p>
    <w:p w14:paraId="600E0891" w14:textId="77777777" w:rsidR="00302A32" w:rsidRPr="00AC316B" w:rsidRDefault="00302A32" w:rsidP="00302A32">
      <w:pPr>
        <w:spacing w:after="0" w:line="240" w:lineRule="auto"/>
        <w:rPr>
          <w:rFonts w:ascii="Times New Roman" w:hAnsi="Times New Roman" w:cs="Times New Roman"/>
          <w:bCs/>
        </w:rPr>
      </w:pPr>
    </w:p>
    <w:p w14:paraId="156B8E94" w14:textId="77777777" w:rsidR="00302A32" w:rsidRPr="00AC316B" w:rsidRDefault="00302A32" w:rsidP="00302A32">
      <w:pPr>
        <w:spacing w:after="0" w:line="240" w:lineRule="auto"/>
        <w:rPr>
          <w:rFonts w:ascii="Times New Roman" w:hAnsi="Times New Roman" w:cs="Times New Roman"/>
          <w:bCs/>
        </w:rPr>
      </w:pPr>
      <w:r w:rsidRPr="00AC316B">
        <w:rPr>
          <w:rFonts w:ascii="Times New Roman" w:hAnsi="Times New Roman" w:cs="Times New Roman"/>
          <w:bCs/>
        </w:rPr>
        <w:t>Besides, undertakings carrying out activities with fluorinated greenhouse gases will be provided with the relevant environmental permit, in accordance with the legal provisions in the field of environmental permits.</w:t>
      </w:r>
    </w:p>
    <w:p w14:paraId="5A497D76" w14:textId="77777777" w:rsidR="00302A32" w:rsidRPr="00AC316B" w:rsidRDefault="00302A32" w:rsidP="00302A32">
      <w:pPr>
        <w:spacing w:after="0" w:line="240" w:lineRule="auto"/>
        <w:rPr>
          <w:rFonts w:ascii="Times New Roman" w:hAnsi="Times New Roman" w:cs="Times New Roman"/>
          <w:bCs/>
        </w:rPr>
      </w:pPr>
    </w:p>
    <w:p w14:paraId="505EEC76" w14:textId="77777777" w:rsidR="00302A32" w:rsidRPr="00AC316B" w:rsidRDefault="00302A32" w:rsidP="00021D6D">
      <w:pPr>
        <w:pStyle w:val="Heading3"/>
        <w:numPr>
          <w:ilvl w:val="3"/>
          <w:numId w:val="36"/>
        </w:numPr>
        <w:rPr>
          <w:rFonts w:ascii="Times New Roman" w:hAnsi="Times New Roman" w:cs="Times New Roman"/>
        </w:rPr>
      </w:pPr>
      <w:r w:rsidRPr="00AC316B">
        <w:rPr>
          <w:rFonts w:ascii="Times New Roman" w:hAnsi="Times New Roman" w:cs="Times New Roman"/>
        </w:rPr>
        <w:t xml:space="preserve">Transposition Plan </w:t>
      </w:r>
    </w:p>
    <w:p w14:paraId="64A2477A" w14:textId="171564C5" w:rsidR="00302A32" w:rsidRPr="00AC316B" w:rsidRDefault="00302A32" w:rsidP="00BA15C3">
      <w:pPr>
        <w:pStyle w:val="Heading4"/>
        <w:ind w:left="864" w:hanging="864"/>
        <w:rPr>
          <w:rFonts w:ascii="Times New Roman" w:hAnsi="Times New Roman" w:cs="Times New Roman"/>
        </w:rPr>
      </w:pPr>
      <w:r w:rsidRPr="00AC316B">
        <w:rPr>
          <w:rFonts w:ascii="Times New Roman" w:hAnsi="Times New Roman" w:cs="Times New Roman"/>
        </w:rPr>
        <w:lastRenderedPageBreak/>
        <w:t>Short Term (</w:t>
      </w:r>
      <w:r w:rsidR="002E6626" w:rsidRPr="00AC316B">
        <w:rPr>
          <w:rFonts w:ascii="Times New Roman" w:hAnsi="Times New Roman" w:cs="Times New Roman"/>
        </w:rPr>
        <w:t>2024-2026</w:t>
      </w:r>
      <w:r w:rsidRPr="00AC316B">
        <w:rPr>
          <w:rFonts w:ascii="Times New Roman" w:hAnsi="Times New Roman" w:cs="Times New Roman"/>
        </w:rPr>
        <w:t>)</w:t>
      </w:r>
    </w:p>
    <w:p w14:paraId="409D00A4" w14:textId="77777777" w:rsidR="00302A32" w:rsidRPr="00AC316B" w:rsidRDefault="00302A32" w:rsidP="00021D6D">
      <w:pPr>
        <w:pStyle w:val="ListParagraph"/>
        <w:numPr>
          <w:ilvl w:val="0"/>
          <w:numId w:val="34"/>
        </w:numPr>
        <w:spacing w:before="200" w:line="276" w:lineRule="auto"/>
        <w:rPr>
          <w:rFonts w:ascii="Times New Roman" w:hAnsi="Times New Roman" w:cs="Times New Roman"/>
        </w:rPr>
      </w:pPr>
      <w:r w:rsidRPr="00AC316B">
        <w:rPr>
          <w:rFonts w:ascii="Times New Roman" w:hAnsi="Times New Roman" w:cs="Times New Roman"/>
        </w:rPr>
        <w:t>Minister’s Guideline on ODS &amp; F-Gases “On training procedures, evaluation, and certification of users of controlled substances that deplete the ozone layer and/or fluorinated greenhouse gases” will be harmonized with:</w:t>
      </w:r>
    </w:p>
    <w:p w14:paraId="622E6DF1" w14:textId="77777777" w:rsidR="00302A32" w:rsidRPr="00AC316B" w:rsidRDefault="00302A32"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Commission Regulations establishing minimum requirements and the conditions for mutual recognition for the certification of companies and personnel as regards stationary refrigeration, air conditioning and heat pump equipment containing certain fluorinated greenhouse gases:</w:t>
      </w:r>
    </w:p>
    <w:p w14:paraId="2A3C92A4" w14:textId="77777777" w:rsidR="00302A32" w:rsidRPr="00AC316B" w:rsidRDefault="00302A32"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 xml:space="preserve">Commission Regulation (EC) No 303/2008: Stationary Refrigeration, Air-Conditioning and Heat Pump Equipment, </w:t>
      </w:r>
    </w:p>
    <w:p w14:paraId="70D25A1E" w14:textId="77777777" w:rsidR="00302A32" w:rsidRPr="00AC316B" w:rsidRDefault="00302A32"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 xml:space="preserve">Commission Regulation (EC) No 304/2008: Stationary Fire Protection Systems and Fire Extinguishers; </w:t>
      </w:r>
    </w:p>
    <w:p w14:paraId="50D8281C" w14:textId="77777777" w:rsidR="00302A32" w:rsidRPr="00AC316B" w:rsidRDefault="00302A32"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Commission Regulation (EC) No 305/2008: High-Voltage Switchgear;</w:t>
      </w:r>
    </w:p>
    <w:p w14:paraId="0F8793B7" w14:textId="77777777" w:rsidR="00376746" w:rsidRPr="00AC316B" w:rsidRDefault="00302A32"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 xml:space="preserve">Commission Regulation (EC) No 306/2008: Gas-Based Solvents from </w:t>
      </w:r>
      <w:r w:rsidR="00F92DC4" w:rsidRPr="00AC316B">
        <w:rPr>
          <w:rFonts w:ascii="Times New Roman" w:hAnsi="Times New Roman" w:cs="Times New Roman"/>
        </w:rPr>
        <w:t xml:space="preserve">Equipment </w:t>
      </w:r>
    </w:p>
    <w:p w14:paraId="5F3A8947" w14:textId="77777777" w:rsidR="00302A32" w:rsidRPr="00AC316B" w:rsidRDefault="00F92DC4"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Commission</w:t>
      </w:r>
      <w:r w:rsidR="00302A32" w:rsidRPr="00AC316B">
        <w:rPr>
          <w:rFonts w:ascii="Times New Roman" w:hAnsi="Times New Roman" w:cs="Times New Roman"/>
        </w:rPr>
        <w:t xml:space="preserve"> Regulation (EC) No 307/2008 for air-conditioning equipment in motor vehicles falling under the MAC Directive.</w:t>
      </w:r>
    </w:p>
    <w:p w14:paraId="63B152AA" w14:textId="77777777" w:rsidR="002717FD" w:rsidRPr="00AC316B" w:rsidRDefault="00397287" w:rsidP="00021D6D">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Commission Implementing Regulation (EU) 2015/2065 establishing, pursuant to Regulation (EU) No 517/2014 the format for notification of the training and certification programmes of the Member States</w:t>
      </w:r>
    </w:p>
    <w:p w14:paraId="24BD36DA" w14:textId="77777777" w:rsidR="000334EC" w:rsidRPr="00AC316B" w:rsidRDefault="000334EC" w:rsidP="000334EC">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 xml:space="preserve">Commission Implementing Regulation (EU) 2015/2066 </w:t>
      </w:r>
      <w:r w:rsidR="004B6D84" w:rsidRPr="00AC316B">
        <w:rPr>
          <w:rFonts w:ascii="Times New Roman" w:hAnsi="Times New Roman" w:cs="Times New Roman"/>
        </w:rPr>
        <w:t>e</w:t>
      </w:r>
      <w:r w:rsidRPr="00AC316B">
        <w:rPr>
          <w:rFonts w:ascii="Times New Roman" w:hAnsi="Times New Roman" w:cs="Times New Roman"/>
        </w:rPr>
        <w:t>stablishing, pursuant to Regulation (EU) No 517/2014, minimum requirements and the conditions for mutual recognition for the certification of natural persons carrying out installation, servicing, maintenance, repair or decommissioning of electrical switchgear containing fluorinated greenhouse gases or recovery of fluorinated greenhouse gases from stationary electrical switchgear</w:t>
      </w:r>
    </w:p>
    <w:p w14:paraId="09EDFCAD" w14:textId="77777777" w:rsidR="00397287" w:rsidRPr="00AC316B" w:rsidRDefault="000334EC" w:rsidP="000334EC">
      <w:pPr>
        <w:pStyle w:val="ListParagraph"/>
        <w:numPr>
          <w:ilvl w:val="1"/>
          <w:numId w:val="34"/>
        </w:numPr>
        <w:spacing w:before="200" w:line="276" w:lineRule="auto"/>
        <w:rPr>
          <w:rFonts w:ascii="Times New Roman" w:hAnsi="Times New Roman" w:cs="Times New Roman"/>
        </w:rPr>
      </w:pPr>
      <w:r w:rsidRPr="00AC316B">
        <w:rPr>
          <w:rFonts w:ascii="Times New Roman" w:hAnsi="Times New Roman" w:cs="Times New Roman"/>
        </w:rPr>
        <w:t>Commission Implementing Regulation (EU) 2015/2067 establishing, pursuant to Regulation (EU) No 517/2014, minimum requirements and the conditions for mutual recognition for the certification of natural persons as regards stationary refrigeration, air conditioning and heat pump equipment, and refrigeration units of refrigerated trucks and trailers, containing fluorinated greenhouse gases and for the certification of companies as regards stationary refrigeration, air conditioning and heat pump equipment, containing fluorinated greenhouse gases</w:t>
      </w:r>
    </w:p>
    <w:p w14:paraId="0A032429" w14:textId="77777777" w:rsidR="001B7BD0" w:rsidRPr="00AC316B" w:rsidRDefault="001B7BD0" w:rsidP="00AA34A6">
      <w:pPr>
        <w:pStyle w:val="ListParagraph"/>
        <w:spacing w:before="200" w:line="276" w:lineRule="auto"/>
        <w:ind w:left="360"/>
        <w:rPr>
          <w:rFonts w:ascii="Times New Roman" w:hAnsi="Times New Roman" w:cs="Times New Roman"/>
        </w:rPr>
      </w:pPr>
      <w:r w:rsidRPr="00AC316B">
        <w:rPr>
          <w:rFonts w:ascii="Times New Roman" w:hAnsi="Times New Roman" w:cs="Times New Roman"/>
        </w:rPr>
        <w:t>The Law on Environmental Permits will be reviewed to include undertakings involved with F-Gases.</w:t>
      </w:r>
    </w:p>
    <w:p w14:paraId="358EEBEC" w14:textId="2AC79BA8" w:rsidR="005C4BB4" w:rsidRPr="00AC316B" w:rsidRDefault="00073EEC" w:rsidP="00AA34A6">
      <w:pPr>
        <w:rPr>
          <w:rFonts w:ascii="Times New Roman" w:hAnsi="Times New Roman" w:cs="Times New Roman"/>
          <w:b/>
          <w:bCs/>
        </w:rPr>
      </w:pPr>
      <w:r w:rsidRPr="00AC316B">
        <w:rPr>
          <w:rFonts w:ascii="Times New Roman" w:hAnsi="Times New Roman" w:cs="Times New Roman"/>
        </w:rPr>
        <w:t>To include provision</w:t>
      </w:r>
      <w:r w:rsidR="0094625C" w:rsidRPr="00AC316B">
        <w:rPr>
          <w:rFonts w:ascii="Times New Roman" w:hAnsi="Times New Roman" w:cs="Times New Roman"/>
        </w:rPr>
        <w:t xml:space="preserve">s for </w:t>
      </w:r>
      <w:r w:rsidR="00B978DF" w:rsidRPr="00AC316B">
        <w:rPr>
          <w:rFonts w:ascii="Times New Roman" w:hAnsi="Times New Roman" w:cs="Times New Roman"/>
        </w:rPr>
        <w:t>competent state administration bodies responsible for environmental protection, the Customs Administration and competent inspection services, each within their prescribed scope</w:t>
      </w:r>
      <w:r w:rsidR="007A176C">
        <w:rPr>
          <w:rFonts w:ascii="Times New Roman" w:hAnsi="Times New Roman" w:cs="Times New Roman"/>
        </w:rPr>
        <w:t xml:space="preserve"> </w:t>
      </w:r>
      <w:r w:rsidR="0094625C" w:rsidRPr="00AC316B">
        <w:rPr>
          <w:rFonts w:ascii="Times New Roman" w:hAnsi="Times New Roman" w:cs="Times New Roman"/>
        </w:rPr>
        <w:t>competent authorities</w:t>
      </w:r>
      <w:r w:rsidR="00B421B2" w:rsidRPr="00AC316B">
        <w:rPr>
          <w:rFonts w:ascii="Times New Roman" w:hAnsi="Times New Roman" w:cs="Times New Roman"/>
        </w:rPr>
        <w:t xml:space="preserve"> that will perform the following tasks:</w:t>
      </w:r>
    </w:p>
    <w:p w14:paraId="46FD8AF6" w14:textId="77777777" w:rsidR="008E04B4" w:rsidRPr="00AC316B" w:rsidRDefault="008E04B4" w:rsidP="00E25161">
      <w:pPr>
        <w:pStyle w:val="ListParagraph"/>
        <w:numPr>
          <w:ilvl w:val="0"/>
          <w:numId w:val="130"/>
        </w:numPr>
        <w:rPr>
          <w:rFonts w:ascii="Times New Roman" w:hAnsi="Times New Roman" w:cs="Times New Roman"/>
        </w:rPr>
      </w:pPr>
      <w:r w:rsidRPr="00AC316B">
        <w:rPr>
          <w:rFonts w:ascii="Times New Roman" w:hAnsi="Times New Roman" w:cs="Times New Roman"/>
        </w:rPr>
        <w:t xml:space="preserve">keeps records of the equipment on which it is necessary to perform leak checks </w:t>
      </w:r>
    </w:p>
    <w:p w14:paraId="07C8CB20" w14:textId="77777777" w:rsidR="008E04B4" w:rsidRPr="00AC316B" w:rsidRDefault="008E04B4" w:rsidP="00E25161">
      <w:pPr>
        <w:pStyle w:val="ListParagraph"/>
        <w:numPr>
          <w:ilvl w:val="0"/>
          <w:numId w:val="130"/>
        </w:numPr>
        <w:rPr>
          <w:rFonts w:ascii="Times New Roman" w:hAnsi="Times New Roman" w:cs="Times New Roman"/>
        </w:rPr>
      </w:pPr>
      <w:r w:rsidRPr="00AC316B">
        <w:rPr>
          <w:rFonts w:ascii="Times New Roman" w:hAnsi="Times New Roman" w:cs="Times New Roman"/>
        </w:rPr>
        <w:t>keeps records of legal entities and/or craftsmen who place fluorinated greenhouse gases on the market</w:t>
      </w:r>
    </w:p>
    <w:p w14:paraId="3D25303D" w14:textId="77777777" w:rsidR="008E04B4" w:rsidRPr="00AC316B" w:rsidRDefault="008E04B4" w:rsidP="00E25161">
      <w:pPr>
        <w:pStyle w:val="ListParagraph"/>
        <w:numPr>
          <w:ilvl w:val="0"/>
          <w:numId w:val="130"/>
        </w:numPr>
        <w:rPr>
          <w:rFonts w:ascii="Times New Roman" w:hAnsi="Times New Roman" w:cs="Times New Roman"/>
        </w:rPr>
      </w:pPr>
      <w:r w:rsidRPr="00AC316B">
        <w:rPr>
          <w:rFonts w:ascii="Times New Roman" w:hAnsi="Times New Roman" w:cs="Times New Roman"/>
        </w:rPr>
        <w:t>submits all prescribed information to the European Commission</w:t>
      </w:r>
    </w:p>
    <w:p w14:paraId="56B8750B" w14:textId="77777777" w:rsidR="008E04B4" w:rsidRPr="00AC316B" w:rsidRDefault="008E04B4" w:rsidP="00E25161">
      <w:pPr>
        <w:pStyle w:val="ListParagraph"/>
        <w:numPr>
          <w:ilvl w:val="0"/>
          <w:numId w:val="130"/>
        </w:numPr>
        <w:rPr>
          <w:rFonts w:ascii="Times New Roman" w:hAnsi="Times New Roman" w:cs="Times New Roman"/>
        </w:rPr>
      </w:pPr>
      <w:r w:rsidRPr="00AC316B">
        <w:rPr>
          <w:rFonts w:ascii="Times New Roman" w:hAnsi="Times New Roman" w:cs="Times New Roman"/>
        </w:rPr>
        <w:t>establishes or adapts the certification program, including the evaluation process</w:t>
      </w:r>
    </w:p>
    <w:p w14:paraId="7D6EFB83" w14:textId="77777777" w:rsidR="008E04B4" w:rsidRPr="00AC316B" w:rsidRDefault="008E04B4" w:rsidP="00E25161">
      <w:pPr>
        <w:pStyle w:val="ListParagraph"/>
        <w:numPr>
          <w:ilvl w:val="0"/>
          <w:numId w:val="130"/>
        </w:numPr>
        <w:rPr>
          <w:rFonts w:ascii="Times New Roman" w:hAnsi="Times New Roman" w:cs="Times New Roman"/>
        </w:rPr>
      </w:pPr>
      <w:r w:rsidRPr="00AC316B">
        <w:rPr>
          <w:rFonts w:ascii="Times New Roman" w:hAnsi="Times New Roman" w:cs="Times New Roman"/>
        </w:rPr>
        <w:t>ensures the availability of training for natural persons who perform installation, servicing, maintenance, repair or decommissioning of equipment with fluorinated gases, leak checks of such equipment, collection of fluorinated greenhouse gases and servicing and collection of fluorinated greenhouse gases from air conditioning equipment in motor vehicles</w:t>
      </w:r>
      <w:r w:rsidR="00C73848" w:rsidRPr="00AC316B">
        <w:rPr>
          <w:rFonts w:ascii="Times New Roman" w:hAnsi="Times New Roman" w:cs="Times New Roman"/>
        </w:rPr>
        <w:t>, on practical skills and theoretical knowledge</w:t>
      </w:r>
    </w:p>
    <w:p w14:paraId="25B3CC99" w14:textId="46AB3773" w:rsidR="008E04B4" w:rsidRPr="00AC316B" w:rsidRDefault="008E04B4" w:rsidP="00E25161">
      <w:pPr>
        <w:pStyle w:val="ListParagraph"/>
        <w:numPr>
          <w:ilvl w:val="0"/>
          <w:numId w:val="130"/>
        </w:numPr>
        <w:rPr>
          <w:rFonts w:ascii="Times New Roman" w:hAnsi="Times New Roman" w:cs="Times New Roman"/>
        </w:rPr>
      </w:pPr>
      <w:r w:rsidRPr="00AC316B">
        <w:rPr>
          <w:rFonts w:ascii="Times New Roman" w:hAnsi="Times New Roman" w:cs="Times New Roman"/>
        </w:rPr>
        <w:t xml:space="preserve">ensures that all natural persons holding certificates have access to information on new technologies and existing regulatory requirements for working with equipment containing substitute refrigerants for </w:t>
      </w:r>
      <w:r w:rsidRPr="00AC316B">
        <w:rPr>
          <w:rFonts w:ascii="Times New Roman" w:hAnsi="Times New Roman" w:cs="Times New Roman"/>
        </w:rPr>
        <w:lastRenderedPageBreak/>
        <w:t>fluorinated greenhouse gases</w:t>
      </w:r>
      <w:r w:rsidR="00C31BC1" w:rsidRPr="00AC316B">
        <w:rPr>
          <w:rFonts w:ascii="Times New Roman" w:hAnsi="Times New Roman" w:cs="Times New Roman"/>
        </w:rPr>
        <w:t xml:space="preserve"> and </w:t>
      </w:r>
      <w:r w:rsidR="00B45672" w:rsidRPr="00AC316B">
        <w:rPr>
          <w:rFonts w:ascii="Times New Roman" w:hAnsi="Times New Roman" w:cs="Times New Roman"/>
        </w:rPr>
        <w:t>dates of prohibition</w:t>
      </w:r>
      <w:r w:rsidR="002C58D0" w:rsidRPr="00AC316B">
        <w:rPr>
          <w:rFonts w:ascii="Times New Roman" w:hAnsi="Times New Roman" w:cs="Times New Roman"/>
        </w:rPr>
        <w:t xml:space="preserve"> of use certain </w:t>
      </w:r>
      <w:r w:rsidR="00796340" w:rsidRPr="00AC316B">
        <w:rPr>
          <w:rFonts w:ascii="Times New Roman" w:hAnsi="Times New Roman" w:cs="Times New Roman"/>
        </w:rPr>
        <w:t xml:space="preserve">fluorinated greenhouse gases </w:t>
      </w:r>
      <w:r w:rsidR="002C58D0" w:rsidRPr="00AC316B">
        <w:rPr>
          <w:rFonts w:ascii="Times New Roman" w:hAnsi="Times New Roman" w:cs="Times New Roman"/>
        </w:rPr>
        <w:t>and equipment</w:t>
      </w:r>
      <w:r w:rsidR="00796340" w:rsidRPr="00AC316B">
        <w:rPr>
          <w:rFonts w:ascii="Times New Roman" w:hAnsi="Times New Roman" w:cs="Times New Roman"/>
        </w:rPr>
        <w:t>, conditions on specific uses of fluorinated greenhouse gases</w:t>
      </w:r>
      <w:r w:rsidR="0005505B" w:rsidRPr="00AC316B">
        <w:rPr>
          <w:rFonts w:ascii="Times New Roman" w:hAnsi="Times New Roman" w:cs="Times New Roman"/>
        </w:rPr>
        <w:t>, quantitative limits for the</w:t>
      </w:r>
      <w:r w:rsidR="007A176C">
        <w:rPr>
          <w:rFonts w:ascii="Times New Roman" w:hAnsi="Times New Roman" w:cs="Times New Roman"/>
        </w:rPr>
        <w:t xml:space="preserve"> </w:t>
      </w:r>
      <w:r w:rsidR="00764D3F" w:rsidRPr="00AC316B">
        <w:rPr>
          <w:rFonts w:ascii="Times New Roman" w:hAnsi="Times New Roman" w:cs="Times New Roman"/>
        </w:rPr>
        <w:t>production and</w:t>
      </w:r>
      <w:r w:rsidR="0005505B" w:rsidRPr="00AC316B">
        <w:rPr>
          <w:rFonts w:ascii="Times New Roman" w:hAnsi="Times New Roman" w:cs="Times New Roman"/>
        </w:rPr>
        <w:t xml:space="preserve"> placing of hydrofluorocarbons on the market</w:t>
      </w:r>
      <w:r w:rsidR="00C73848" w:rsidRPr="00AC316B">
        <w:rPr>
          <w:rFonts w:ascii="Times New Roman" w:hAnsi="Times New Roman" w:cs="Times New Roman"/>
        </w:rPr>
        <w:t xml:space="preserve">, </w:t>
      </w:r>
      <w:r w:rsidR="009F04B8" w:rsidRPr="00AC316B">
        <w:rPr>
          <w:rFonts w:ascii="Times New Roman" w:hAnsi="Times New Roman" w:cs="Times New Roman"/>
        </w:rPr>
        <w:t>restrictions on placing on the market and sale</w:t>
      </w:r>
      <w:r w:rsidR="00031553" w:rsidRPr="00AC316B">
        <w:rPr>
          <w:rFonts w:ascii="Times New Roman" w:hAnsi="Times New Roman" w:cs="Times New Roman"/>
        </w:rPr>
        <w:t xml:space="preserve">, </w:t>
      </w:r>
      <w:r w:rsidR="007770F3" w:rsidRPr="00AC316B">
        <w:rPr>
          <w:rFonts w:ascii="Times New Roman" w:hAnsi="Times New Roman" w:cs="Times New Roman"/>
        </w:rPr>
        <w:t>manner of labelling and product and equipment information</w:t>
      </w:r>
      <w:r w:rsidR="003F2EE1" w:rsidRPr="00AC316B">
        <w:rPr>
          <w:rFonts w:ascii="Times New Roman" w:hAnsi="Times New Roman" w:cs="Times New Roman"/>
        </w:rPr>
        <w:t xml:space="preserve">, </w:t>
      </w:r>
      <w:r w:rsidR="00D87086" w:rsidRPr="00AC316B">
        <w:rPr>
          <w:rFonts w:ascii="Times New Roman" w:hAnsi="Times New Roman" w:cs="Times New Roman"/>
        </w:rPr>
        <w:t xml:space="preserve">conditions for </w:t>
      </w:r>
      <w:r w:rsidR="009F4341" w:rsidRPr="00AC316B">
        <w:rPr>
          <w:rFonts w:ascii="Times New Roman" w:hAnsi="Times New Roman" w:cs="Times New Roman"/>
        </w:rPr>
        <w:t>placing on the market of p</w:t>
      </w:r>
      <w:r w:rsidR="00A43AF4" w:rsidRPr="00AC316B">
        <w:rPr>
          <w:rFonts w:ascii="Times New Roman" w:hAnsi="Times New Roman" w:cs="Times New Roman"/>
        </w:rPr>
        <w:t>re-charging of products and equipment with hydrofluorocarbons</w:t>
      </w:r>
      <w:r w:rsidR="009F4341" w:rsidRPr="00AC316B">
        <w:rPr>
          <w:rFonts w:ascii="Times New Roman" w:hAnsi="Times New Roman" w:cs="Times New Roman"/>
        </w:rPr>
        <w:t xml:space="preserve">, </w:t>
      </w:r>
    </w:p>
    <w:p w14:paraId="7DBCD4BB"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issues certificates to natural persons, legal persons and craftsmen</w:t>
      </w:r>
    </w:p>
    <w:p w14:paraId="503A1141"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 xml:space="preserve">determine the examination evaluation body </w:t>
      </w:r>
    </w:p>
    <w:p w14:paraId="5EB4C640"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performs the duties of the certification body</w:t>
      </w:r>
    </w:p>
    <w:p w14:paraId="582664B5"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recognizes certificates and training certificates issued in another member state, provided they are translated into the Albanian language</w:t>
      </w:r>
    </w:p>
    <w:p w14:paraId="53F25D54"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receives reports from producers, exporters and importers, importers and exporters of fluorinated greenhouse gases, which are identical to those submitted to the European Commission</w:t>
      </w:r>
    </w:p>
    <w:p w14:paraId="13F336BC"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establishes and manages the reporting system for relevant sectors</w:t>
      </w:r>
    </w:p>
    <w:p w14:paraId="74878E41"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prepares reports for the purposes of data exchange with international organizations in accordance with confirmed international agreements and for the purposes of data exchange with the competent authorities of the European Union in the manner and within the deadlines determined by the legal acquis of the European Union</w:t>
      </w:r>
    </w:p>
    <w:p w14:paraId="0F694A27" w14:textId="77777777" w:rsidR="00F200EB" w:rsidRPr="00AC316B" w:rsidRDefault="00F200EB" w:rsidP="00E25161">
      <w:pPr>
        <w:pStyle w:val="ListParagraph"/>
        <w:numPr>
          <w:ilvl w:val="0"/>
          <w:numId w:val="130"/>
        </w:numPr>
        <w:rPr>
          <w:rFonts w:ascii="Times New Roman" w:hAnsi="Times New Roman" w:cs="Times New Roman"/>
        </w:rPr>
      </w:pPr>
      <w:r w:rsidRPr="00AC316B">
        <w:rPr>
          <w:rFonts w:ascii="Times New Roman" w:hAnsi="Times New Roman" w:cs="Times New Roman"/>
        </w:rPr>
        <w:t>for data processing and report creation, uses electronic software that enables online data entry, processing and display</w:t>
      </w:r>
    </w:p>
    <w:p w14:paraId="554E7B6E" w14:textId="77777777" w:rsidR="00D57199" w:rsidRPr="00AC316B" w:rsidRDefault="00D57199" w:rsidP="00E25161">
      <w:pPr>
        <w:pStyle w:val="ListParagraph"/>
        <w:numPr>
          <w:ilvl w:val="0"/>
          <w:numId w:val="130"/>
        </w:numPr>
        <w:rPr>
          <w:rFonts w:ascii="Times New Roman" w:hAnsi="Times New Roman" w:cs="Times New Roman"/>
        </w:rPr>
      </w:pPr>
      <w:r w:rsidRPr="00AC316B">
        <w:rPr>
          <w:rFonts w:ascii="Times New Roman" w:hAnsi="Times New Roman" w:cs="Times New Roman"/>
        </w:rPr>
        <w:t>supervises the import/export of fluorinated greenhouse gases and products and equipment that contain or depend on these substances</w:t>
      </w:r>
    </w:p>
    <w:p w14:paraId="3EE20CD1" w14:textId="77777777" w:rsidR="00D57199" w:rsidRPr="00AC316B" w:rsidRDefault="00D57199" w:rsidP="00E25161">
      <w:pPr>
        <w:pStyle w:val="ListParagraph"/>
        <w:numPr>
          <w:ilvl w:val="0"/>
          <w:numId w:val="130"/>
        </w:numPr>
        <w:rPr>
          <w:rFonts w:ascii="Times New Roman" w:hAnsi="Times New Roman" w:cs="Times New Roman"/>
        </w:rPr>
      </w:pPr>
      <w:r w:rsidRPr="00AC316B">
        <w:rPr>
          <w:rFonts w:ascii="Times New Roman" w:hAnsi="Times New Roman" w:cs="Times New Roman"/>
        </w:rPr>
        <w:t>upon request, submits data on import/export, intake/amount of fluorinated greenhouse gases and products and equipment that contain or depend on these substances to the state administration body responsible for environmental protection, to other state administration bodies</w:t>
      </w:r>
    </w:p>
    <w:p w14:paraId="01129050" w14:textId="77777777" w:rsidR="00902F00" w:rsidRPr="00AC316B" w:rsidRDefault="00902F00" w:rsidP="00E25161">
      <w:pPr>
        <w:pStyle w:val="ListParagraph"/>
        <w:numPr>
          <w:ilvl w:val="0"/>
          <w:numId w:val="130"/>
        </w:numPr>
        <w:rPr>
          <w:rFonts w:ascii="Times New Roman" w:hAnsi="Times New Roman" w:cs="Times New Roman"/>
        </w:rPr>
      </w:pPr>
      <w:r w:rsidRPr="00AC316B">
        <w:rPr>
          <w:rFonts w:ascii="Times New Roman" w:hAnsi="Times New Roman" w:cs="Times New Roman"/>
        </w:rPr>
        <w:t>ensure the interconnection of national single window environments for customs with the European Union Customs Single Window - Certificate Exchange System for the purpose of exchanging information with the F-gas Portal</w:t>
      </w:r>
    </w:p>
    <w:p w14:paraId="4036ED22" w14:textId="77777777" w:rsidR="00C90F4A" w:rsidRPr="00AC316B" w:rsidRDefault="00C90F4A" w:rsidP="00E25161">
      <w:pPr>
        <w:pStyle w:val="ListParagraph"/>
        <w:numPr>
          <w:ilvl w:val="0"/>
          <w:numId w:val="130"/>
        </w:numPr>
        <w:rPr>
          <w:rFonts w:ascii="Times New Roman" w:hAnsi="Times New Roman" w:cs="Times New Roman"/>
        </w:rPr>
      </w:pPr>
      <w:r w:rsidRPr="00AC316B">
        <w:rPr>
          <w:rFonts w:ascii="Times New Roman" w:hAnsi="Times New Roman" w:cs="Times New Roman"/>
        </w:rPr>
        <w:t xml:space="preserve">enforce the prohibitions and other restrictions set out in </w:t>
      </w:r>
      <w:r w:rsidR="007923E9" w:rsidRPr="00AC316B">
        <w:rPr>
          <w:rFonts w:ascii="Times New Roman" w:hAnsi="Times New Roman" w:cs="Times New Roman"/>
        </w:rPr>
        <w:t>the F-gas</w:t>
      </w:r>
      <w:r w:rsidRPr="00AC316B">
        <w:rPr>
          <w:rFonts w:ascii="Times New Roman" w:hAnsi="Times New Roman" w:cs="Times New Roman"/>
        </w:rPr>
        <w:t xml:space="preserve"> Regulation with regards to imports and exports</w:t>
      </w:r>
      <w:r w:rsidR="0040370B" w:rsidRPr="00AC316B">
        <w:rPr>
          <w:rFonts w:ascii="Times New Roman" w:hAnsi="Times New Roman" w:cs="Times New Roman"/>
        </w:rPr>
        <w:t>, and measures to monitor illegal trade</w:t>
      </w:r>
    </w:p>
    <w:p w14:paraId="1634014E" w14:textId="77777777" w:rsidR="007D61F4" w:rsidRPr="00AC316B" w:rsidRDefault="007D61F4" w:rsidP="00E25161">
      <w:pPr>
        <w:pStyle w:val="ListParagraph"/>
        <w:numPr>
          <w:ilvl w:val="0"/>
          <w:numId w:val="130"/>
        </w:numPr>
        <w:rPr>
          <w:rFonts w:ascii="Times New Roman" w:hAnsi="Times New Roman" w:cs="Times New Roman"/>
        </w:rPr>
      </w:pPr>
      <w:r w:rsidRPr="00AC316B">
        <w:rPr>
          <w:rFonts w:ascii="Times New Roman" w:hAnsi="Times New Roman" w:cs="Times New Roman"/>
        </w:rPr>
        <w:t>carry out checks to establish whether undertakings comply with their obligations under this Regulation</w:t>
      </w:r>
    </w:p>
    <w:p w14:paraId="377EFFDA" w14:textId="77777777" w:rsidR="007A176C" w:rsidRDefault="00C85A0A" w:rsidP="00BD6BFC">
      <w:pPr>
        <w:pStyle w:val="ListParagraph"/>
        <w:numPr>
          <w:ilvl w:val="0"/>
          <w:numId w:val="130"/>
        </w:numPr>
        <w:rPr>
          <w:rFonts w:ascii="Times New Roman" w:hAnsi="Times New Roman" w:cs="Times New Roman"/>
        </w:rPr>
      </w:pPr>
      <w:r w:rsidRPr="00AC316B">
        <w:rPr>
          <w:rFonts w:ascii="Times New Roman" w:hAnsi="Times New Roman" w:cs="Times New Roman"/>
        </w:rPr>
        <w:t xml:space="preserve">prescribe </w:t>
      </w:r>
      <w:r w:rsidR="009F6F09" w:rsidRPr="00AC316B">
        <w:rPr>
          <w:rFonts w:ascii="Times New Roman" w:hAnsi="Times New Roman" w:cs="Times New Roman"/>
        </w:rPr>
        <w:t xml:space="preserve">rules on penalties applicable to infringements of </w:t>
      </w:r>
      <w:r w:rsidR="00013DDC" w:rsidRPr="00AC316B">
        <w:rPr>
          <w:rFonts w:ascii="Times New Roman" w:hAnsi="Times New Roman" w:cs="Times New Roman"/>
        </w:rPr>
        <w:t>F-gas Regulation</w:t>
      </w:r>
    </w:p>
    <w:p w14:paraId="24ECB5FE" w14:textId="63AB6E8A" w:rsidR="009E6743" w:rsidRPr="007A176C" w:rsidRDefault="007A176C" w:rsidP="00BD6BFC">
      <w:pPr>
        <w:pStyle w:val="ListParagraph"/>
        <w:numPr>
          <w:ilvl w:val="0"/>
          <w:numId w:val="130"/>
        </w:numPr>
        <w:rPr>
          <w:rFonts w:ascii="Times New Roman" w:hAnsi="Times New Roman" w:cs="Times New Roman"/>
        </w:rPr>
      </w:pPr>
      <w:r w:rsidRPr="007A176C">
        <w:rPr>
          <w:rFonts w:ascii="Times New Roman" w:hAnsi="Times New Roman" w:cs="Times New Roman"/>
        </w:rPr>
        <w:t>development</w:t>
      </w:r>
      <w:r w:rsidR="00C10FE0" w:rsidRPr="007A176C">
        <w:rPr>
          <w:rFonts w:ascii="Times New Roman" w:hAnsi="Times New Roman" w:cs="Times New Roman"/>
        </w:rPr>
        <w:t xml:space="preserve"> of producer responsibility schemes for the recovery of fluorinated greenhouse gases and their recycling, reclamation or destruction.</w:t>
      </w:r>
    </w:p>
    <w:p w14:paraId="280EAA11" w14:textId="77777777" w:rsidR="00BD6BFC" w:rsidRPr="00AC316B" w:rsidRDefault="00BD6BFC" w:rsidP="00BD6BFC">
      <w:pPr>
        <w:pStyle w:val="ListParagraph"/>
        <w:numPr>
          <w:ilvl w:val="0"/>
          <w:numId w:val="34"/>
        </w:numPr>
        <w:spacing w:before="200" w:line="276" w:lineRule="auto"/>
        <w:rPr>
          <w:rFonts w:ascii="Times New Roman" w:hAnsi="Times New Roman" w:cs="Times New Roman"/>
          <w:color w:val="000000" w:themeColor="text1"/>
          <w:lang w:val="sq-AL"/>
        </w:rPr>
      </w:pPr>
      <w:proofErr w:type="spellStart"/>
      <w:r w:rsidRPr="00AC316B">
        <w:rPr>
          <w:rFonts w:ascii="Times New Roman" w:hAnsi="Times New Roman" w:cs="Times New Roman"/>
          <w:color w:val="000000" w:themeColor="text1"/>
          <w:lang w:val="sq-AL"/>
        </w:rPr>
        <w:t>Three</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DCMs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will</w:t>
      </w:r>
      <w:proofErr w:type="spellEnd"/>
      <w:r w:rsidRPr="00AC316B">
        <w:rPr>
          <w:rFonts w:ascii="Times New Roman" w:hAnsi="Times New Roman" w:cs="Times New Roman"/>
          <w:color w:val="000000" w:themeColor="text1"/>
          <w:lang w:val="sq-AL"/>
        </w:rPr>
        <w:t xml:space="preserve"> be </w:t>
      </w:r>
      <w:proofErr w:type="spellStart"/>
      <w:r w:rsidRPr="00AC316B">
        <w:rPr>
          <w:rFonts w:ascii="Times New Roman" w:hAnsi="Times New Roman" w:cs="Times New Roman"/>
          <w:color w:val="000000" w:themeColor="text1"/>
          <w:lang w:val="sq-AL"/>
        </w:rPr>
        <w:t>approved</w:t>
      </w:r>
      <w:proofErr w:type="spellEnd"/>
      <w:r w:rsidRPr="00AC316B">
        <w:rPr>
          <w:rFonts w:ascii="Times New Roman" w:hAnsi="Times New Roman" w:cs="Times New Roman"/>
          <w:color w:val="000000" w:themeColor="text1"/>
          <w:lang w:val="sq-AL"/>
        </w:rPr>
        <w:t xml:space="preserve"> as </w:t>
      </w:r>
      <w:proofErr w:type="spellStart"/>
      <w:r w:rsidRPr="00AC316B">
        <w:rPr>
          <w:rFonts w:ascii="Times New Roman" w:hAnsi="Times New Roman" w:cs="Times New Roman"/>
          <w:color w:val="000000" w:themeColor="text1"/>
          <w:lang w:val="sq-AL"/>
        </w:rPr>
        <w:t>follows</w:t>
      </w:r>
      <w:proofErr w:type="spellEnd"/>
      <w:r w:rsidRPr="00AC316B">
        <w:rPr>
          <w:rFonts w:ascii="Times New Roman" w:hAnsi="Times New Roman" w:cs="Times New Roman"/>
          <w:color w:val="000000" w:themeColor="text1"/>
          <w:lang w:val="sq-AL"/>
        </w:rPr>
        <w:t>:</w:t>
      </w:r>
    </w:p>
    <w:p w14:paraId="559F0B04" w14:textId="77777777" w:rsidR="00BD6BFC" w:rsidRPr="00AC316B" w:rsidRDefault="00BD6BFC" w:rsidP="00BD6BFC">
      <w:pPr>
        <w:pStyle w:val="ListParagraph"/>
        <w:numPr>
          <w:ilvl w:val="1"/>
          <w:numId w:val="34"/>
        </w:numPr>
        <w:spacing w:line="276" w:lineRule="auto"/>
        <w:ind w:left="864" w:hanging="504"/>
        <w:rPr>
          <w:rFonts w:ascii="Times New Roman" w:hAnsi="Times New Roman" w:cs="Times New Roman"/>
          <w:color w:val="000000" w:themeColor="text1"/>
          <w:lang w:val="sq-AL"/>
        </w:rPr>
      </w:pPr>
      <w:r w:rsidRPr="00AC316B">
        <w:rPr>
          <w:rFonts w:ascii="Times New Roman" w:hAnsi="Times New Roman" w:cs="Times New Roman"/>
          <w:color w:val="000000" w:themeColor="text1"/>
          <w:lang w:val="sq-AL"/>
        </w:rPr>
        <w:t>DCM “</w:t>
      </w:r>
      <w:proofErr w:type="spellStart"/>
      <w:r w:rsidRPr="00AC316B">
        <w:rPr>
          <w:rFonts w:ascii="Times New Roman" w:hAnsi="Times New Roman" w:cs="Times New Roman"/>
          <w:color w:val="000000" w:themeColor="text1"/>
          <w:lang w:val="sq-AL"/>
        </w:rPr>
        <w:t>On</w:t>
      </w:r>
      <w:proofErr w:type="spellEnd"/>
      <w:r w:rsidRPr="00AC316B">
        <w:rPr>
          <w:rFonts w:ascii="Times New Roman" w:hAnsi="Times New Roman" w:cs="Times New Roman"/>
          <w:color w:val="000000" w:themeColor="text1"/>
          <w:lang w:val="sq-AL"/>
        </w:rPr>
        <w:t xml:space="preserve"> the </w:t>
      </w:r>
      <w:proofErr w:type="spellStart"/>
      <w:r w:rsidRPr="00AC316B">
        <w:rPr>
          <w:rFonts w:ascii="Times New Roman" w:hAnsi="Times New Roman" w:cs="Times New Roman"/>
          <w:color w:val="000000" w:themeColor="text1"/>
          <w:lang w:val="sq-AL"/>
        </w:rPr>
        <w:t>determination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of</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certification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schemes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and</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requirements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for</w:t>
      </w:r>
      <w:proofErr w:type="spellEnd"/>
      <w:r w:rsidRPr="00AC316B">
        <w:rPr>
          <w:rFonts w:ascii="Times New Roman" w:hAnsi="Times New Roman" w:cs="Times New Roman"/>
          <w:color w:val="000000" w:themeColor="text1"/>
          <w:lang w:val="sq-AL"/>
        </w:rPr>
        <w:t xml:space="preserve"> the person </w:t>
      </w:r>
      <w:proofErr w:type="spellStart"/>
      <w:r w:rsidRPr="00AC316B">
        <w:rPr>
          <w:rFonts w:ascii="Times New Roman" w:hAnsi="Times New Roman" w:cs="Times New Roman"/>
          <w:color w:val="000000" w:themeColor="text1"/>
          <w:lang w:val="sq-AL"/>
        </w:rPr>
        <w:t>certification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process</w:t>
      </w:r>
      <w:proofErr w:type="spellEnd"/>
      <w:r w:rsidRPr="00AC316B">
        <w:rPr>
          <w:rFonts w:ascii="Times New Roman" w:hAnsi="Times New Roman" w:cs="Times New Roman"/>
          <w:color w:val="000000" w:themeColor="text1"/>
          <w:lang w:val="sq-AL"/>
        </w:rPr>
        <w:t>”</w:t>
      </w:r>
    </w:p>
    <w:p w14:paraId="5176852C" w14:textId="77777777" w:rsidR="00BD6BFC" w:rsidRPr="00AC316B" w:rsidRDefault="00BD6BFC" w:rsidP="00BD6BFC">
      <w:pPr>
        <w:pStyle w:val="ListParagraph"/>
        <w:numPr>
          <w:ilvl w:val="1"/>
          <w:numId w:val="34"/>
        </w:numPr>
        <w:spacing w:line="276" w:lineRule="auto"/>
        <w:ind w:left="864" w:hanging="504"/>
        <w:rPr>
          <w:rFonts w:ascii="Times New Roman" w:hAnsi="Times New Roman" w:cs="Times New Roman"/>
          <w:color w:val="000000" w:themeColor="text1"/>
          <w:lang w:val="sq-AL"/>
        </w:rPr>
      </w:pPr>
      <w:r w:rsidRPr="00AC316B">
        <w:rPr>
          <w:rFonts w:ascii="Times New Roman" w:hAnsi="Times New Roman" w:cs="Times New Roman"/>
          <w:color w:val="000000" w:themeColor="text1"/>
          <w:lang w:val="sq-AL"/>
        </w:rPr>
        <w:t>DCM “</w:t>
      </w:r>
      <w:proofErr w:type="spellStart"/>
      <w:r w:rsidRPr="00AC316B">
        <w:rPr>
          <w:rFonts w:ascii="Times New Roman" w:hAnsi="Times New Roman" w:cs="Times New Roman"/>
          <w:color w:val="000000" w:themeColor="text1"/>
          <w:lang w:val="sq-AL"/>
        </w:rPr>
        <w:t>On</w:t>
      </w:r>
      <w:proofErr w:type="spellEnd"/>
      <w:r w:rsidRPr="00AC316B">
        <w:rPr>
          <w:rFonts w:ascii="Times New Roman" w:hAnsi="Times New Roman" w:cs="Times New Roman"/>
          <w:color w:val="000000" w:themeColor="text1"/>
          <w:lang w:val="sq-AL"/>
        </w:rPr>
        <w:t xml:space="preserve"> the </w:t>
      </w:r>
      <w:proofErr w:type="spellStart"/>
      <w:r w:rsidRPr="00AC316B">
        <w:rPr>
          <w:rFonts w:ascii="Times New Roman" w:hAnsi="Times New Roman" w:cs="Times New Roman"/>
          <w:color w:val="000000" w:themeColor="text1"/>
          <w:lang w:val="sq-AL"/>
        </w:rPr>
        <w:t>determination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of</w:t>
      </w:r>
      <w:proofErr w:type="spellEnd"/>
      <w:r w:rsidRPr="00AC316B">
        <w:rPr>
          <w:rFonts w:ascii="Times New Roman" w:hAnsi="Times New Roman" w:cs="Times New Roman"/>
          <w:color w:val="000000" w:themeColor="text1"/>
          <w:lang w:val="sq-AL"/>
        </w:rPr>
        <w:t xml:space="preserve"> the </w:t>
      </w:r>
      <w:proofErr w:type="spellStart"/>
      <w:r w:rsidRPr="00AC316B">
        <w:rPr>
          <w:rFonts w:ascii="Times New Roman" w:hAnsi="Times New Roman" w:cs="Times New Roman"/>
          <w:color w:val="000000" w:themeColor="text1"/>
          <w:lang w:val="sq-AL"/>
        </w:rPr>
        <w:t>documentation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necessary</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for</w:t>
      </w:r>
      <w:proofErr w:type="spellEnd"/>
      <w:r w:rsidRPr="00AC316B">
        <w:rPr>
          <w:rFonts w:ascii="Times New Roman" w:hAnsi="Times New Roman" w:cs="Times New Roman"/>
          <w:color w:val="000000" w:themeColor="text1"/>
          <w:lang w:val="sq-AL"/>
        </w:rPr>
        <w:t xml:space="preserve"> the </w:t>
      </w:r>
      <w:proofErr w:type="spellStart"/>
      <w:r w:rsidRPr="00AC316B">
        <w:rPr>
          <w:rFonts w:ascii="Times New Roman" w:hAnsi="Times New Roman" w:cs="Times New Roman"/>
          <w:color w:val="000000" w:themeColor="text1"/>
          <w:lang w:val="sq-AL"/>
        </w:rPr>
        <w:t>licensed</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equipment</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of</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entrepreneurs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operating</w:t>
      </w:r>
      <w:proofErr w:type="spellEnd"/>
      <w:r w:rsidRPr="00AC316B">
        <w:rPr>
          <w:rFonts w:ascii="Times New Roman" w:hAnsi="Times New Roman" w:cs="Times New Roman"/>
          <w:color w:val="000000" w:themeColor="text1"/>
          <w:lang w:val="sq-AL"/>
        </w:rPr>
        <w:t xml:space="preserve"> in the </w:t>
      </w:r>
      <w:proofErr w:type="spellStart"/>
      <w:r w:rsidRPr="00AC316B">
        <w:rPr>
          <w:rFonts w:ascii="Times New Roman" w:hAnsi="Times New Roman" w:cs="Times New Roman"/>
          <w:color w:val="000000" w:themeColor="text1"/>
          <w:lang w:val="sq-AL"/>
        </w:rPr>
        <w:t>market</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with</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fluorinated</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greenhouse</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gases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and</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equipment</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containing</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these</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gases</w:t>
      </w:r>
      <w:proofErr w:type="spellEnd"/>
      <w:r w:rsidRPr="00AC316B">
        <w:rPr>
          <w:rFonts w:ascii="Times New Roman" w:hAnsi="Times New Roman" w:cs="Times New Roman"/>
          <w:color w:val="000000" w:themeColor="text1"/>
          <w:lang w:val="sq-AL"/>
        </w:rPr>
        <w:t>”</w:t>
      </w:r>
    </w:p>
    <w:p w14:paraId="4ADFD854" w14:textId="42BC8B9C" w:rsidR="00BD6BFC" w:rsidRPr="00AC316B" w:rsidRDefault="00BD6BFC" w:rsidP="00BD6BFC">
      <w:pPr>
        <w:pStyle w:val="ListParagraph"/>
        <w:numPr>
          <w:ilvl w:val="1"/>
          <w:numId w:val="34"/>
        </w:numPr>
        <w:spacing w:line="276" w:lineRule="auto"/>
        <w:ind w:left="864" w:hanging="504"/>
        <w:rPr>
          <w:rFonts w:ascii="Times New Roman" w:hAnsi="Times New Roman" w:cs="Times New Roman"/>
          <w:color w:val="000000" w:themeColor="text1"/>
          <w:lang w:val="sq-AL"/>
        </w:rPr>
      </w:pPr>
      <w:r w:rsidRPr="00AC316B">
        <w:rPr>
          <w:rFonts w:ascii="Times New Roman" w:hAnsi="Times New Roman" w:cs="Times New Roman"/>
          <w:color w:val="000000" w:themeColor="text1"/>
          <w:lang w:val="sq-AL"/>
        </w:rPr>
        <w:t>DCM “</w:t>
      </w:r>
      <w:proofErr w:type="spellStart"/>
      <w:r w:rsidRPr="00AC316B">
        <w:rPr>
          <w:rFonts w:ascii="Times New Roman" w:hAnsi="Times New Roman" w:cs="Times New Roman"/>
          <w:color w:val="000000" w:themeColor="text1"/>
          <w:lang w:val="sq-AL"/>
        </w:rPr>
        <w:t>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some</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changes</w:t>
      </w:r>
      <w:proofErr w:type="spellEnd"/>
      <w:r w:rsidRPr="00AC316B">
        <w:rPr>
          <w:rFonts w:ascii="Times New Roman" w:hAnsi="Times New Roman" w:cs="Times New Roman"/>
          <w:color w:val="000000" w:themeColor="text1"/>
          <w:lang w:val="sq-AL"/>
        </w:rPr>
        <w:t xml:space="preserve"> in </w:t>
      </w:r>
      <w:proofErr w:type="spellStart"/>
      <w:r w:rsidRPr="00AC316B">
        <w:rPr>
          <w:rFonts w:ascii="Times New Roman" w:hAnsi="Times New Roman" w:cs="Times New Roman"/>
          <w:color w:val="000000" w:themeColor="text1"/>
          <w:lang w:val="sq-AL"/>
        </w:rPr>
        <w:t>decision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no</w:t>
      </w:r>
      <w:proofErr w:type="spellEnd"/>
      <w:r w:rsidRPr="00AC316B">
        <w:rPr>
          <w:rFonts w:ascii="Times New Roman" w:hAnsi="Times New Roman" w:cs="Times New Roman"/>
          <w:color w:val="000000" w:themeColor="text1"/>
          <w:lang w:val="sq-AL"/>
        </w:rPr>
        <w:t xml:space="preserve">. 538, </w:t>
      </w:r>
      <w:proofErr w:type="spellStart"/>
      <w:r w:rsidRPr="00AC316B">
        <w:rPr>
          <w:rFonts w:ascii="Times New Roman" w:hAnsi="Times New Roman" w:cs="Times New Roman"/>
          <w:color w:val="000000" w:themeColor="text1"/>
          <w:lang w:val="sq-AL"/>
        </w:rPr>
        <w:t>dated</w:t>
      </w:r>
      <w:proofErr w:type="spellEnd"/>
      <w:r w:rsidRPr="00AC316B">
        <w:rPr>
          <w:rFonts w:ascii="Times New Roman" w:hAnsi="Times New Roman" w:cs="Times New Roman"/>
          <w:color w:val="000000" w:themeColor="text1"/>
          <w:lang w:val="sq-AL"/>
        </w:rPr>
        <w:t xml:space="preserve"> 26.5.2009, </w:t>
      </w:r>
      <w:proofErr w:type="spellStart"/>
      <w:r w:rsidRPr="00AC316B">
        <w:rPr>
          <w:rFonts w:ascii="Times New Roman" w:hAnsi="Times New Roman" w:cs="Times New Roman"/>
          <w:color w:val="000000" w:themeColor="text1"/>
          <w:lang w:val="sq-AL"/>
        </w:rPr>
        <w:t>of</w:t>
      </w:r>
      <w:proofErr w:type="spellEnd"/>
      <w:r w:rsidRPr="00AC316B">
        <w:rPr>
          <w:rFonts w:ascii="Times New Roman" w:hAnsi="Times New Roman" w:cs="Times New Roman"/>
          <w:color w:val="000000" w:themeColor="text1"/>
          <w:lang w:val="sq-AL"/>
        </w:rPr>
        <w:t xml:space="preserve"> the </w:t>
      </w:r>
      <w:proofErr w:type="spellStart"/>
      <w:r w:rsidRPr="00AC316B">
        <w:rPr>
          <w:rFonts w:ascii="Times New Roman" w:hAnsi="Times New Roman" w:cs="Times New Roman"/>
          <w:color w:val="000000" w:themeColor="text1"/>
          <w:lang w:val="sq-AL"/>
        </w:rPr>
        <w:t>Council</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of</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Ministers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On</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licenses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and</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permits</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processed</w:t>
      </w:r>
      <w:proofErr w:type="spellEnd"/>
      <w:r w:rsidRPr="00AC316B">
        <w:rPr>
          <w:rFonts w:ascii="Times New Roman" w:hAnsi="Times New Roman" w:cs="Times New Roman"/>
          <w:color w:val="000000" w:themeColor="text1"/>
          <w:lang w:val="sq-AL"/>
        </w:rPr>
        <w:t xml:space="preserve"> by or </w:t>
      </w:r>
      <w:proofErr w:type="spellStart"/>
      <w:r w:rsidRPr="00AC316B">
        <w:rPr>
          <w:rFonts w:ascii="Times New Roman" w:hAnsi="Times New Roman" w:cs="Times New Roman"/>
          <w:color w:val="000000" w:themeColor="text1"/>
          <w:lang w:val="sq-AL"/>
        </w:rPr>
        <w:t>through</w:t>
      </w:r>
      <w:proofErr w:type="spellEnd"/>
      <w:r w:rsidRPr="00AC316B">
        <w:rPr>
          <w:rFonts w:ascii="Times New Roman" w:hAnsi="Times New Roman" w:cs="Times New Roman"/>
          <w:color w:val="000000" w:themeColor="text1"/>
          <w:lang w:val="sq-AL"/>
        </w:rPr>
        <w:t xml:space="preserve"> the </w:t>
      </w:r>
      <w:proofErr w:type="spellStart"/>
      <w:r w:rsidRPr="00AC316B">
        <w:rPr>
          <w:rFonts w:ascii="Times New Roman" w:hAnsi="Times New Roman" w:cs="Times New Roman"/>
          <w:color w:val="000000" w:themeColor="text1"/>
          <w:lang w:val="sq-AL"/>
        </w:rPr>
        <w:t>National</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Licensing</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Center</w:t>
      </w:r>
      <w:proofErr w:type="spellEnd"/>
      <w:r w:rsidRPr="00AC316B">
        <w:rPr>
          <w:rFonts w:ascii="Times New Roman" w:hAnsi="Times New Roman" w:cs="Times New Roman"/>
          <w:color w:val="000000" w:themeColor="text1"/>
          <w:lang w:val="sq-AL"/>
        </w:rPr>
        <w:t xml:space="preserve"> (NLC) </w:t>
      </w:r>
      <w:proofErr w:type="spellStart"/>
      <w:r w:rsidRPr="00AC316B">
        <w:rPr>
          <w:rFonts w:ascii="Times New Roman" w:hAnsi="Times New Roman" w:cs="Times New Roman"/>
          <w:color w:val="000000" w:themeColor="text1"/>
          <w:lang w:val="sq-AL"/>
        </w:rPr>
        <w:t>and</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some</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other</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joint</w:t>
      </w:r>
      <w:proofErr w:type="spellEnd"/>
      <w:r w:rsidRPr="00AC316B">
        <w:rPr>
          <w:rFonts w:ascii="Times New Roman" w:hAnsi="Times New Roman" w:cs="Times New Roman"/>
          <w:color w:val="000000" w:themeColor="text1"/>
          <w:lang w:val="sq-AL"/>
        </w:rPr>
        <w:t xml:space="preserve"> by-</w:t>
      </w:r>
      <w:proofErr w:type="spellStart"/>
      <w:r w:rsidRPr="00AC316B">
        <w:rPr>
          <w:rFonts w:ascii="Times New Roman" w:hAnsi="Times New Roman" w:cs="Times New Roman"/>
          <w:color w:val="000000" w:themeColor="text1"/>
          <w:lang w:val="sq-AL"/>
        </w:rPr>
        <w:t>law</w:t>
      </w:r>
      <w:proofErr w:type="spellEnd"/>
      <w:r w:rsidRPr="00AC316B">
        <w:rPr>
          <w:rFonts w:ascii="Times New Roman" w:hAnsi="Times New Roman" w:cs="Times New Roman"/>
          <w:color w:val="000000" w:themeColor="text1"/>
          <w:lang w:val="sq-AL"/>
        </w:rPr>
        <w:t xml:space="preserve"> </w:t>
      </w:r>
      <w:proofErr w:type="spellStart"/>
      <w:r w:rsidRPr="00AC316B">
        <w:rPr>
          <w:rFonts w:ascii="Times New Roman" w:hAnsi="Times New Roman" w:cs="Times New Roman"/>
          <w:color w:val="000000" w:themeColor="text1"/>
          <w:lang w:val="sq-AL"/>
        </w:rPr>
        <w:t>regulations</w:t>
      </w:r>
      <w:proofErr w:type="spellEnd"/>
      <w:r w:rsidRPr="00AC316B">
        <w:rPr>
          <w:rFonts w:ascii="Times New Roman" w:hAnsi="Times New Roman" w:cs="Times New Roman"/>
          <w:color w:val="000000" w:themeColor="text1"/>
          <w:lang w:val="sq-AL"/>
        </w:rPr>
        <w:t xml:space="preserve">", as </w:t>
      </w:r>
      <w:proofErr w:type="spellStart"/>
      <w:r w:rsidRPr="00AC316B">
        <w:rPr>
          <w:rFonts w:ascii="Times New Roman" w:hAnsi="Times New Roman" w:cs="Times New Roman"/>
          <w:color w:val="000000" w:themeColor="text1"/>
          <w:lang w:val="sq-AL"/>
        </w:rPr>
        <w:t>amended.Mid</w:t>
      </w:r>
      <w:proofErr w:type="spellEnd"/>
      <w:r w:rsidRPr="00AC316B">
        <w:rPr>
          <w:rFonts w:ascii="Times New Roman" w:hAnsi="Times New Roman" w:cs="Times New Roman"/>
          <w:color w:val="000000" w:themeColor="text1"/>
          <w:lang w:val="sq-AL"/>
        </w:rPr>
        <w:t xml:space="preserve"> Term (</w:t>
      </w:r>
      <w:r w:rsidR="002E6626" w:rsidRPr="00AC316B">
        <w:rPr>
          <w:rFonts w:ascii="Times New Roman" w:hAnsi="Times New Roman" w:cs="Times New Roman"/>
          <w:color w:val="000000" w:themeColor="text1"/>
          <w:lang w:val="sq-AL"/>
        </w:rPr>
        <w:t>2027-2030</w:t>
      </w:r>
      <w:r w:rsidRPr="00AC316B">
        <w:rPr>
          <w:rFonts w:ascii="Times New Roman" w:hAnsi="Times New Roman" w:cs="Times New Roman"/>
          <w:color w:val="000000" w:themeColor="text1"/>
          <w:lang w:val="sq-AL"/>
        </w:rPr>
        <w:t>).</w:t>
      </w:r>
    </w:p>
    <w:p w14:paraId="087AE536" w14:textId="77777777" w:rsidR="00302A32" w:rsidRPr="00AC316B" w:rsidRDefault="00302A32" w:rsidP="00BD6BFC">
      <w:pPr>
        <w:rPr>
          <w:rFonts w:ascii="Times New Roman" w:hAnsi="Times New Roman" w:cs="Times New Roman"/>
        </w:rPr>
      </w:pPr>
      <w:r w:rsidRPr="00AC316B">
        <w:rPr>
          <w:rFonts w:ascii="Times New Roman" w:hAnsi="Times New Roman" w:cs="Times New Roman"/>
        </w:rPr>
        <w:t xml:space="preserve">Immediately before EU accession, national legislation, the </w:t>
      </w:r>
      <w:r w:rsidR="00BA15C3" w:rsidRPr="00AC316B">
        <w:rPr>
          <w:rFonts w:ascii="Times New Roman" w:hAnsi="Times New Roman" w:cs="Times New Roman"/>
        </w:rPr>
        <w:t>Law and the DCM</w:t>
      </w:r>
      <w:r w:rsidR="00FB7FE8" w:rsidRPr="00AC316B">
        <w:rPr>
          <w:rFonts w:ascii="Times New Roman" w:hAnsi="Times New Roman" w:cs="Times New Roman"/>
        </w:rPr>
        <w:t>s</w:t>
      </w:r>
      <w:r w:rsidR="00BA15C3" w:rsidRPr="00AC316B">
        <w:rPr>
          <w:rFonts w:ascii="Times New Roman" w:hAnsi="Times New Roman" w:cs="Times New Roman"/>
        </w:rPr>
        <w:t xml:space="preserve"> will be amended </w:t>
      </w:r>
      <w:r w:rsidRPr="00AC316B">
        <w:rPr>
          <w:rFonts w:ascii="Times New Roman" w:hAnsi="Times New Roman" w:cs="Times New Roman"/>
        </w:rPr>
        <w:t xml:space="preserve">and prepared for a time when EU legislation and decisions will be directly applicable to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This will be done by removing the texts of the provisions of EU regulations and decisions from national legislation and </w:t>
      </w:r>
      <w:r w:rsidRPr="00AC316B">
        <w:rPr>
          <w:rFonts w:ascii="Times New Roman" w:hAnsi="Times New Roman" w:cs="Times New Roman"/>
        </w:rPr>
        <w:lastRenderedPageBreak/>
        <w:t>prescribing the competence of the institutions to implement each article of regulations and decisions that require action by Member States.</w:t>
      </w:r>
    </w:p>
    <w:p w14:paraId="6DB80229" w14:textId="77777777" w:rsidR="00302A32" w:rsidRPr="00AC316B" w:rsidRDefault="00302A32" w:rsidP="00021D6D">
      <w:pPr>
        <w:pStyle w:val="Heading3"/>
        <w:numPr>
          <w:ilvl w:val="3"/>
          <w:numId w:val="36"/>
        </w:numPr>
        <w:rPr>
          <w:rFonts w:ascii="Times New Roman" w:hAnsi="Times New Roman" w:cs="Times New Roman"/>
        </w:rPr>
      </w:pPr>
      <w:r w:rsidRPr="00AC316B">
        <w:rPr>
          <w:rFonts w:ascii="Times New Roman" w:hAnsi="Times New Roman" w:cs="Times New Roman"/>
        </w:rPr>
        <w:t>Implementation of Regulation 517/2014 Fluorinated Gases</w:t>
      </w:r>
    </w:p>
    <w:p w14:paraId="4737CBEA" w14:textId="77777777" w:rsidR="00302A32" w:rsidRPr="00AC316B" w:rsidRDefault="00302A32" w:rsidP="00302A32">
      <w:pPr>
        <w:rPr>
          <w:rFonts w:ascii="Times New Roman" w:hAnsi="Times New Roman" w:cs="Times New Roman"/>
        </w:rPr>
      </w:pPr>
      <w:r w:rsidRPr="00AC316B">
        <w:rPr>
          <w:rFonts w:ascii="Times New Roman" w:hAnsi="Times New Roman" w:cs="Times New Roman"/>
        </w:rPr>
        <w:t>Institutions which have main competencies for implementation of this directive/regulation are identified in the DCM No. 865, dated 10.12.2014, together with their specific responsibilities as below:</w:t>
      </w:r>
    </w:p>
    <w:p w14:paraId="4296B4F0" w14:textId="77777777" w:rsidR="00302A32" w:rsidRPr="00AC316B" w:rsidRDefault="00302A32" w:rsidP="00302A32">
      <w:pPr>
        <w:rPr>
          <w:rFonts w:ascii="Times New Roman" w:hAnsi="Times New Roman" w:cs="Times New Roman"/>
          <w:b/>
        </w:rPr>
      </w:pPr>
      <w:r w:rsidRPr="00AC316B">
        <w:rPr>
          <w:rFonts w:ascii="Times New Roman" w:hAnsi="Times New Roman" w:cs="Times New Roman"/>
          <w:b/>
        </w:rPr>
        <w:t>Leading responsible institution</w:t>
      </w:r>
      <w:r w:rsidRPr="00AC316B">
        <w:rPr>
          <w:rFonts w:ascii="Times New Roman" w:hAnsi="Times New Roman" w:cs="Times New Roman"/>
        </w:rPr>
        <w:t xml:space="preserve"> is the Ministry of Tourism and Environment. </w:t>
      </w:r>
    </w:p>
    <w:p w14:paraId="2AA8285E" w14:textId="77777777" w:rsidR="00302A32" w:rsidRPr="00AC316B" w:rsidRDefault="00302A32" w:rsidP="00302A32">
      <w:pPr>
        <w:rPr>
          <w:rFonts w:ascii="Times New Roman" w:hAnsi="Times New Roman" w:cs="Times New Roman"/>
        </w:rPr>
      </w:pPr>
      <w:r w:rsidRPr="00AC316B">
        <w:rPr>
          <w:rFonts w:ascii="Times New Roman" w:hAnsi="Times New Roman" w:cs="Times New Roman"/>
          <w:b/>
        </w:rPr>
        <w:t xml:space="preserve">Other responsible institutions </w:t>
      </w:r>
      <w:r w:rsidRPr="00AC316B">
        <w:rPr>
          <w:rFonts w:ascii="Times New Roman" w:hAnsi="Times New Roman" w:cs="Times New Roman"/>
        </w:rPr>
        <w:t>include the National Environment Agency, together with the Environment Inspectorate, as part of it, the State Inspectorate for Market Surveillance, Technical Central Inspectorate, Customs Authorities, Ministry of Education and Sports, National Agency for Accreditation.</w:t>
      </w:r>
    </w:p>
    <w:p w14:paraId="10215513" w14:textId="77777777" w:rsidR="00FB7FE8" w:rsidRPr="00AC316B" w:rsidRDefault="00FB7FE8" w:rsidP="00FB7FE8">
      <w:pPr>
        <w:rPr>
          <w:rFonts w:ascii="Times New Roman" w:hAnsi="Times New Roman" w:cs="Times New Roman"/>
        </w:rPr>
      </w:pPr>
      <w:r w:rsidRPr="00AC316B">
        <w:rPr>
          <w:rFonts w:ascii="Times New Roman" w:hAnsi="Times New Roman" w:cs="Times New Roman"/>
          <w:b/>
        </w:rPr>
        <w:t>National Environment Agency</w:t>
      </w:r>
      <w:r w:rsidRPr="00AC316B">
        <w:rPr>
          <w:rFonts w:ascii="Times New Roman" w:hAnsi="Times New Roman" w:cs="Times New Roman"/>
        </w:rPr>
        <w:t>: Receives reporting (by Customs) on imports-exports of FGG and FGG-containing products and equipment; on non-clearance of FGG or FGG-containing products/equipment; etc.; Gathers data by operators and undertakers on FGG and makes them available to the public; Establishes a database of data based on the collection of emissions data and establishes a national inventory of greenhouse gases; carries inspections and sets administrative penalties for legal offenses.</w:t>
      </w:r>
    </w:p>
    <w:p w14:paraId="69C972D8" w14:textId="5644B397" w:rsidR="00302A32" w:rsidRPr="00AC316B" w:rsidRDefault="003D0AE7" w:rsidP="00302A32">
      <w:pPr>
        <w:rPr>
          <w:rFonts w:ascii="Times New Roman" w:hAnsi="Times New Roman" w:cs="Times New Roman"/>
        </w:rPr>
      </w:pPr>
      <w:r w:rsidRPr="00AC316B">
        <w:rPr>
          <w:rFonts w:ascii="Times New Roman" w:hAnsi="Times New Roman" w:cs="Times New Roman"/>
          <w:b/>
        </w:rPr>
        <w:t>State Inspectorate for Market Surveillance</w:t>
      </w:r>
      <w:r w:rsidRPr="00AC316B">
        <w:rPr>
          <w:rFonts w:ascii="Times New Roman" w:hAnsi="Times New Roman" w:cs="Times New Roman"/>
        </w:rPr>
        <w:t>: Responsible for inspection of labelling of products and equipment imported or produced locally containing fluorinated greenhouse gases.</w:t>
      </w:r>
      <w:r w:rsidR="007A176C">
        <w:rPr>
          <w:rFonts w:ascii="Times New Roman" w:hAnsi="Times New Roman" w:cs="Times New Roman"/>
        </w:rPr>
        <w:t xml:space="preserve"> </w:t>
      </w:r>
      <w:r w:rsidRPr="00AC316B">
        <w:rPr>
          <w:rFonts w:ascii="Times New Roman" w:hAnsi="Times New Roman" w:cs="Times New Roman"/>
          <w:b/>
        </w:rPr>
        <w:t>Customs Authorities</w:t>
      </w:r>
      <w:r w:rsidRPr="00AC316B">
        <w:rPr>
          <w:rFonts w:ascii="Times New Roman" w:hAnsi="Times New Roman" w:cs="Times New Roman"/>
        </w:rPr>
        <w:t>: Responsible for the inspection of imports-exports of the fluorinated greenhouse gases (FGG) and of FGG-containing products or equipment.</w:t>
      </w:r>
    </w:p>
    <w:p w14:paraId="7047CA77" w14:textId="77777777" w:rsidR="00302A32" w:rsidRPr="00AC316B" w:rsidRDefault="00FB7FE8" w:rsidP="00302A32">
      <w:pPr>
        <w:rPr>
          <w:rFonts w:ascii="Times New Roman" w:hAnsi="Times New Roman" w:cs="Times New Roman"/>
        </w:rPr>
      </w:pPr>
      <w:r w:rsidRPr="00AC316B">
        <w:rPr>
          <w:rFonts w:ascii="Times New Roman" w:hAnsi="Times New Roman" w:cs="Times New Roman"/>
          <w:b/>
        </w:rPr>
        <w:t>General Directorate of</w:t>
      </w:r>
      <w:r w:rsidR="003D0AE7" w:rsidRPr="00AC316B">
        <w:rPr>
          <w:rFonts w:ascii="Times New Roman" w:hAnsi="Times New Roman" w:cs="Times New Roman"/>
          <w:b/>
        </w:rPr>
        <w:t xml:space="preserve"> Accreditation</w:t>
      </w:r>
      <w:r w:rsidR="003D0AE7" w:rsidRPr="00AC316B">
        <w:rPr>
          <w:rFonts w:ascii="Times New Roman" w:hAnsi="Times New Roman" w:cs="Times New Roman"/>
        </w:rPr>
        <w:t xml:space="preserve">: </w:t>
      </w:r>
      <w:r w:rsidRPr="00AC316B">
        <w:rPr>
          <w:rFonts w:ascii="Times New Roman" w:eastAsia="Times New Roman" w:hAnsi="Times New Roman" w:cs="Times New Roman"/>
        </w:rPr>
        <w:t xml:space="preserve">Responsible for the training and certification. </w:t>
      </w:r>
      <w:r w:rsidR="003D0AE7" w:rsidRPr="00AC316B">
        <w:rPr>
          <w:rFonts w:ascii="Times New Roman" w:eastAsia="Times New Roman" w:hAnsi="Times New Roman" w:cs="Times New Roman"/>
        </w:rPr>
        <w:t>Keeps and updates the list of</w:t>
      </w:r>
      <w:r w:rsidR="003D0AE7" w:rsidRPr="00AC316B">
        <w:rPr>
          <w:rFonts w:ascii="Times New Roman" w:hAnsi="Times New Roman" w:cs="Times New Roman"/>
        </w:rPr>
        <w:t xml:space="preserve"> accredited organs and notifies the Ministry of Tourism and Environment on this list.</w:t>
      </w:r>
    </w:p>
    <w:p w14:paraId="0D2F3D0E" w14:textId="77777777" w:rsidR="00FB7FE8" w:rsidRPr="00AC316B" w:rsidRDefault="00FB7FE8" w:rsidP="00302A32">
      <w:pPr>
        <w:rPr>
          <w:rFonts w:ascii="Times New Roman" w:hAnsi="Times New Roman" w:cs="Times New Roman"/>
        </w:rPr>
      </w:pPr>
      <w:r w:rsidRPr="00AC316B">
        <w:rPr>
          <w:rFonts w:ascii="Times New Roman" w:eastAsia="Times New Roman" w:hAnsi="Times New Roman" w:cs="Times New Roman"/>
          <w:b/>
        </w:rPr>
        <w:t>National Licensing Centre</w:t>
      </w:r>
      <w:r w:rsidRPr="00AC316B">
        <w:rPr>
          <w:rFonts w:ascii="Times New Roman" w:eastAsia="Times New Roman" w:hAnsi="Times New Roman" w:cs="Times New Roman"/>
        </w:rPr>
        <w:t xml:space="preserve"> - Responsible for registration and licensing.</w:t>
      </w:r>
    </w:p>
    <w:p w14:paraId="68460572" w14:textId="77777777" w:rsidR="00310302" w:rsidRPr="00AC316B" w:rsidRDefault="00302A32" w:rsidP="00302A32">
      <w:pPr>
        <w:spacing w:line="240" w:lineRule="auto"/>
        <w:rPr>
          <w:rFonts w:ascii="Times New Roman" w:hAnsi="Times New Roman" w:cs="Times New Roman"/>
          <w:bCs/>
          <w:iCs/>
        </w:rPr>
      </w:pPr>
      <w:r w:rsidRPr="00AC316B">
        <w:rPr>
          <w:rFonts w:ascii="Times New Roman" w:eastAsia="Times New Roman" w:hAnsi="Times New Roman" w:cs="Times New Roman"/>
        </w:rPr>
        <w:t xml:space="preserve">Albania ratified the Kigali Amendment on January 18, 2019, and entry into force was on April 18, 2019. The Kigali Amendment is an important amendment to the Montreal Protocol phasing-down production and use of hydrofluorocarbons, adding schedules to phase-down the production and </w:t>
      </w:r>
      <w:r w:rsidRPr="00AC316B">
        <w:rPr>
          <w:rFonts w:ascii="Times New Roman" w:eastAsia="Times New Roman" w:hAnsi="Times New Roman" w:cs="Times New Roman"/>
          <w:iCs/>
        </w:rPr>
        <w:t xml:space="preserve">consumption of HFCs in both developed and developing countries. </w:t>
      </w:r>
      <w:r w:rsidRPr="00AC316B">
        <w:rPr>
          <w:rFonts w:ascii="Times New Roman" w:eastAsia="SimSun" w:hAnsi="Times New Roman" w:cs="Times New Roman"/>
          <w:lang w:eastAsia="zh-CN"/>
        </w:rPr>
        <w:t>Albania has been on the right track in aligning national legislation with international conventions and requirements including the ratification of the Kigali Amendment. In Stage II, Albania will target the reduction by 67.5% in HCFC consumption below the baseline of 6.0 ODP</w:t>
      </w:r>
      <w:r w:rsidR="00D920B3" w:rsidRPr="00AC316B">
        <w:rPr>
          <w:rStyle w:val="FootnoteReference"/>
          <w:rFonts w:ascii="Times New Roman" w:eastAsia="SimSun" w:hAnsi="Times New Roman" w:cs="Times New Roman"/>
          <w:lang w:eastAsia="zh-CN"/>
        </w:rPr>
        <w:footnoteReference w:id="32"/>
      </w:r>
      <w:r w:rsidRPr="00AC316B">
        <w:rPr>
          <w:rFonts w:ascii="Times New Roman" w:eastAsia="SimSun" w:hAnsi="Times New Roman" w:cs="Times New Roman"/>
          <w:lang w:eastAsia="zh-CN"/>
        </w:rPr>
        <w:t xml:space="preserve"> tonnes in 2025.</w:t>
      </w:r>
    </w:p>
    <w:p w14:paraId="614BCB91" w14:textId="77777777" w:rsidR="00302A32" w:rsidRPr="00AC316B" w:rsidRDefault="00302A32" w:rsidP="00302A32">
      <w:pPr>
        <w:spacing w:line="240" w:lineRule="auto"/>
        <w:rPr>
          <w:rFonts w:ascii="Times New Roman" w:hAnsi="Times New Roman" w:cs="Times New Roman"/>
          <w:bCs/>
          <w:iCs/>
        </w:rPr>
      </w:pPr>
      <w:r w:rsidRPr="00AC316B">
        <w:rPr>
          <w:rFonts w:ascii="Times New Roman" w:hAnsi="Times New Roman" w:cs="Times New Roman"/>
          <w:bCs/>
          <w:iCs/>
        </w:rPr>
        <w:t xml:space="preserve">Implementation of Regulation EU No. 517/2014 has not started yet in Albania. F-gases as such are not addressed in any policy document. The training and certification bodies are not operational yet. </w:t>
      </w:r>
    </w:p>
    <w:p w14:paraId="33CD5BC2" w14:textId="24AA927B" w:rsidR="00302A32" w:rsidRPr="00AC316B" w:rsidRDefault="00302A32" w:rsidP="00302A32">
      <w:pPr>
        <w:spacing w:line="240" w:lineRule="auto"/>
        <w:rPr>
          <w:rFonts w:ascii="Times New Roman" w:hAnsi="Times New Roman" w:cs="Times New Roman"/>
        </w:rPr>
      </w:pPr>
      <w:r w:rsidRPr="00AC316B">
        <w:rPr>
          <w:rFonts w:ascii="Times New Roman" w:hAnsi="Times New Roman" w:cs="Times New Roman"/>
        </w:rPr>
        <w:t xml:space="preserve">Promotion of the use of environmentally friendly alternatives to ODS are </w:t>
      </w:r>
      <w:r w:rsidRPr="00AC316B">
        <w:rPr>
          <w:rFonts w:ascii="Times New Roman" w:hAnsi="Times New Roman" w:cs="Times New Roman"/>
          <w:shd w:val="clear" w:color="auto" w:fill="FFFFFF"/>
        </w:rPr>
        <w:t>organized by NOU/MTE</w:t>
      </w:r>
      <w:r w:rsidR="007A176C">
        <w:rPr>
          <w:rFonts w:ascii="Times New Roman" w:hAnsi="Times New Roman" w:cs="Times New Roman"/>
          <w:shd w:val="clear" w:color="auto" w:fill="FFFFFF"/>
        </w:rPr>
        <w:t xml:space="preserve"> </w:t>
      </w:r>
      <w:r w:rsidRPr="00AC316B">
        <w:rPr>
          <w:rFonts w:ascii="Times New Roman" w:hAnsi="Times New Roman" w:cs="Times New Roman"/>
        </w:rPr>
        <w:t>through the:</w:t>
      </w:r>
    </w:p>
    <w:p w14:paraId="6845F266" w14:textId="77777777" w:rsidR="00302A32" w:rsidRPr="00AC316B" w:rsidRDefault="00302A32" w:rsidP="00021D6D">
      <w:pPr>
        <w:pStyle w:val="ListParagraph"/>
        <w:numPr>
          <w:ilvl w:val="0"/>
          <w:numId w:val="25"/>
        </w:numPr>
        <w:spacing w:line="240" w:lineRule="auto"/>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Training of technicians on alternative and natural refrigerants; </w:t>
      </w:r>
    </w:p>
    <w:p w14:paraId="5E71137C" w14:textId="77777777" w:rsidR="00302A32" w:rsidRPr="00AC316B" w:rsidRDefault="00302A32" w:rsidP="00021D6D">
      <w:pPr>
        <w:pStyle w:val="ListParagraph"/>
        <w:numPr>
          <w:ilvl w:val="0"/>
          <w:numId w:val="25"/>
        </w:numPr>
        <w:spacing w:line="240" w:lineRule="auto"/>
        <w:rPr>
          <w:rFonts w:ascii="Times New Roman" w:hAnsi="Times New Roman" w:cs="Times New Roman"/>
          <w:bCs/>
          <w:iCs/>
        </w:rPr>
      </w:pPr>
      <w:r w:rsidRPr="00AC316B">
        <w:rPr>
          <w:rFonts w:ascii="Times New Roman" w:hAnsi="Times New Roman" w:cs="Times New Roman"/>
          <w:bCs/>
          <w:iCs/>
        </w:rPr>
        <w:t>Information and disseminated publications on alternative and natural refrigerants;</w:t>
      </w:r>
    </w:p>
    <w:p w14:paraId="3305737C" w14:textId="77777777" w:rsidR="00302A32" w:rsidRPr="00AC316B" w:rsidRDefault="00302A32" w:rsidP="00021D6D">
      <w:pPr>
        <w:pStyle w:val="ListParagraph"/>
        <w:numPr>
          <w:ilvl w:val="0"/>
          <w:numId w:val="25"/>
        </w:numPr>
        <w:spacing w:line="240" w:lineRule="auto"/>
        <w:rPr>
          <w:rFonts w:ascii="Times New Roman" w:hAnsi="Times New Roman" w:cs="Times New Roman"/>
          <w:bCs/>
          <w:iCs/>
        </w:rPr>
      </w:pPr>
      <w:r w:rsidRPr="00AC316B">
        <w:rPr>
          <w:rFonts w:ascii="Times New Roman" w:hAnsi="Times New Roman" w:cs="Times New Roman"/>
          <w:bCs/>
          <w:iCs/>
        </w:rPr>
        <w:t>Small awareness campaigns,  e.g. World Ozone Day;</w:t>
      </w:r>
    </w:p>
    <w:p w14:paraId="732C240D" w14:textId="77777777" w:rsidR="00302A32" w:rsidRPr="00AC316B" w:rsidRDefault="00302A32" w:rsidP="00302A32">
      <w:pPr>
        <w:spacing w:line="240" w:lineRule="auto"/>
        <w:rPr>
          <w:rFonts w:ascii="Times New Roman" w:hAnsi="Times New Roman" w:cs="Times New Roman"/>
          <w:bCs/>
          <w:iCs/>
        </w:rPr>
      </w:pPr>
      <w:r w:rsidRPr="00AC316B">
        <w:rPr>
          <w:rFonts w:ascii="Times New Roman" w:hAnsi="Times New Roman" w:cs="Times New Roman"/>
          <w:bCs/>
          <w:iCs/>
        </w:rPr>
        <w:t>No fiscal limitations have been set for products with GWP (Global Warming Power).</w:t>
      </w:r>
    </w:p>
    <w:p w14:paraId="7F6FF5EA" w14:textId="77777777" w:rsidR="00302A32" w:rsidRPr="00AC316B" w:rsidRDefault="00302A32" w:rsidP="00302A32">
      <w:pPr>
        <w:spacing w:line="240" w:lineRule="auto"/>
        <w:rPr>
          <w:rFonts w:ascii="Times New Roman" w:hAnsi="Times New Roman" w:cs="Times New Roman"/>
          <w:b/>
          <w:i/>
        </w:rPr>
      </w:pPr>
      <w:r w:rsidRPr="00AC316B">
        <w:rPr>
          <w:rFonts w:ascii="Times New Roman" w:hAnsi="Times New Roman" w:cs="Times New Roman"/>
          <w:bCs/>
          <w:iCs/>
        </w:rPr>
        <w:lastRenderedPageBreak/>
        <w:t xml:space="preserve">So far, operators </w:t>
      </w:r>
      <w:r w:rsidRPr="00AC316B">
        <w:rPr>
          <w:rFonts w:ascii="Times New Roman" w:hAnsi="Times New Roman" w:cs="Times New Roman"/>
        </w:rPr>
        <w:t>have not met the requirement for the control of equipment due to the lack of certified natural persons. No inspection has taken place in this respect, therefore it has not been possible to assess what has been achieved in practice or report it.</w:t>
      </w:r>
    </w:p>
    <w:p w14:paraId="053A0121" w14:textId="77777777" w:rsidR="00302A32" w:rsidRPr="00AC316B" w:rsidRDefault="00302A32" w:rsidP="00302A32">
      <w:pPr>
        <w:spacing w:line="240" w:lineRule="auto"/>
        <w:rPr>
          <w:rFonts w:ascii="Times New Roman" w:hAnsi="Times New Roman" w:cs="Times New Roman"/>
        </w:rPr>
      </w:pPr>
      <w:r w:rsidRPr="00AC316B">
        <w:rPr>
          <w:rFonts w:ascii="Times New Roman" w:hAnsi="Times New Roman" w:cs="Times New Roman"/>
        </w:rPr>
        <w:t xml:space="preserve">The leak check has not taken place yet, no certification for the checks has been done so far. No leakage detection systems are implemented yet. Therefore it has not been possible to assess what has been achieved as regards leak checks and leakage detection systems, nor to report about them. </w:t>
      </w:r>
    </w:p>
    <w:p w14:paraId="1D4A10DA" w14:textId="77777777" w:rsidR="00302A32" w:rsidRPr="00AC316B" w:rsidRDefault="00302A32" w:rsidP="00302A32">
      <w:pPr>
        <w:spacing w:line="240" w:lineRule="auto"/>
        <w:rPr>
          <w:rFonts w:ascii="Times New Roman" w:hAnsi="Times New Roman" w:cs="Times New Roman"/>
        </w:rPr>
      </w:pPr>
      <w:r w:rsidRPr="00AC316B">
        <w:rPr>
          <w:rFonts w:ascii="Times New Roman" w:hAnsi="Times New Roman" w:cs="Times New Roman"/>
          <w:bCs/>
          <w:iCs/>
        </w:rPr>
        <w:t>The t</w:t>
      </w:r>
      <w:r w:rsidRPr="00AC316B">
        <w:rPr>
          <w:rFonts w:ascii="Times New Roman" w:hAnsi="Times New Roman" w:cs="Times New Roman"/>
        </w:rPr>
        <w:t xml:space="preserve">ime limits for stopping the placing on the market of certain products and equipment and for the prohibition of the use of fluorinated greenhouse gases, with a global warming potential of 2,500 or more, for the service or maintenance of certain refrigeration equipment have not been set yet, as no further implementing by-laws have been prepared or approved since the approval of the DCM </w:t>
      </w:r>
      <w:r w:rsidRPr="00AC316B">
        <w:rPr>
          <w:rFonts w:ascii="Times New Roman" w:hAnsi="Times New Roman" w:cs="Times New Roman"/>
          <w:bCs/>
          <w:iCs/>
        </w:rPr>
        <w:t>No. 865, dated 10.12.2014.</w:t>
      </w:r>
    </w:p>
    <w:p w14:paraId="3D754812" w14:textId="77777777" w:rsidR="00302A32" w:rsidRPr="00AC316B" w:rsidRDefault="00302A32" w:rsidP="00302A32">
      <w:pPr>
        <w:spacing w:line="240" w:lineRule="auto"/>
        <w:rPr>
          <w:rFonts w:ascii="Times New Roman" w:hAnsi="Times New Roman" w:cs="Times New Roman"/>
          <w:bCs/>
          <w:iCs/>
        </w:rPr>
      </w:pPr>
      <w:r w:rsidRPr="00AC316B">
        <w:rPr>
          <w:rFonts w:ascii="Times New Roman" w:hAnsi="Times New Roman" w:cs="Times New Roman"/>
        </w:rPr>
        <w:t>The sale and purchase of fluorinated greenhouse gases for the purpose of installation, servicing, maintenance or repair of fluorinated greenhouse gases containing or using equipment, is carried only for natural or legal persons having an F-gases certificate. Transporters and distributors of F-gases do not necessarily need to have such certificate.</w:t>
      </w:r>
    </w:p>
    <w:p w14:paraId="575AC250" w14:textId="77777777" w:rsidR="00302A32" w:rsidRPr="00AC316B" w:rsidRDefault="00302A32" w:rsidP="00302A32">
      <w:pPr>
        <w:shd w:val="clear" w:color="auto" w:fill="FFFFFF"/>
        <w:tabs>
          <w:tab w:val="left" w:pos="629"/>
        </w:tabs>
        <w:rPr>
          <w:rFonts w:ascii="Times New Roman" w:hAnsi="Times New Roman" w:cs="Times New Roman"/>
          <w:bCs/>
          <w:iCs/>
        </w:rPr>
      </w:pPr>
      <w:r w:rsidRPr="00AC316B">
        <w:rPr>
          <w:rFonts w:ascii="Times New Roman" w:hAnsi="Times New Roman" w:cs="Times New Roman"/>
          <w:bCs/>
          <w:iCs/>
        </w:rPr>
        <w:t>As per the DCM No. 865, dated 10.12.2014, starting by 31 March 2018 and each subsequent year each undertaking, importer and exporter, which produces, imports or exports, destroys, uses F-gases as feedstock, or places on the market certain amounts of CO2 equivalent from fluorinated greenhouse gases has the obligation to provide an agreed set of data to the National Environmental Agency, which in turn should establish a database, necessary for the preparation of the GHG National Inventory.</w:t>
      </w:r>
    </w:p>
    <w:p w14:paraId="4FDD66DB" w14:textId="77777777" w:rsidR="00302A32" w:rsidRPr="00AC316B" w:rsidRDefault="00302A32" w:rsidP="00302A32">
      <w:pPr>
        <w:spacing w:line="240" w:lineRule="auto"/>
        <w:rPr>
          <w:rFonts w:ascii="Times New Roman" w:hAnsi="Times New Roman" w:cs="Times New Roman"/>
        </w:rPr>
      </w:pPr>
      <w:r w:rsidRPr="00AC316B">
        <w:rPr>
          <w:rFonts w:ascii="Times New Roman" w:hAnsi="Times New Roman" w:cs="Times New Roman"/>
        </w:rPr>
        <w:t xml:space="preserve">No Reporting has been made possible yet. Therefore, no database is established by NEA on the F-gases yet. </w:t>
      </w:r>
    </w:p>
    <w:p w14:paraId="7BBFB9B2" w14:textId="77777777" w:rsidR="00302A32" w:rsidRPr="00AC316B" w:rsidRDefault="00302A32" w:rsidP="00021D6D">
      <w:pPr>
        <w:pStyle w:val="Heading3"/>
        <w:numPr>
          <w:ilvl w:val="3"/>
          <w:numId w:val="36"/>
        </w:numPr>
        <w:rPr>
          <w:rFonts w:ascii="Times New Roman" w:hAnsi="Times New Roman" w:cs="Times New Roman"/>
        </w:rPr>
      </w:pPr>
      <w:r w:rsidRPr="00AC316B">
        <w:rPr>
          <w:rFonts w:ascii="Times New Roman" w:hAnsi="Times New Roman" w:cs="Times New Roman"/>
        </w:rPr>
        <w:t>Implementation plan</w:t>
      </w:r>
    </w:p>
    <w:p w14:paraId="0543CF37" w14:textId="3EC23E5E" w:rsidR="00302A32" w:rsidRPr="00AC316B" w:rsidRDefault="00302A32" w:rsidP="00F21738">
      <w:pPr>
        <w:pStyle w:val="Heading4"/>
        <w:ind w:left="864" w:hanging="86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157113AD"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NEA will establish a data base for imports, exports and end users of the F-gases.</w:t>
      </w:r>
    </w:p>
    <w:p w14:paraId="2E0C8B25" w14:textId="77777777" w:rsidR="00975C4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MTE will conduct stakeholder awareness campaigns and take early concrete action to move away from HFCs in order to prevent falling behind, competing for ever-decreasing HFC quotas that will increase service and maintenance costs and possibly result in early retirement of equipment due to HFCs -a shortage of quotas. Given the long life-time of most of the equipment those campaigns will promote new products and equipment, and no use of lower-GWP HFC blends.</w:t>
      </w:r>
    </w:p>
    <w:p w14:paraId="3242E63B" w14:textId="77777777" w:rsidR="00302A32" w:rsidRPr="00AC316B" w:rsidRDefault="00975C4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MTE will conduct training of undertakings</w:t>
      </w:r>
      <w:r w:rsidR="003851AC" w:rsidRPr="00AC316B">
        <w:rPr>
          <w:rFonts w:ascii="Times New Roman" w:hAnsi="Times New Roman" w:cs="Times New Roman"/>
        </w:rPr>
        <w:t xml:space="preserve"> and </w:t>
      </w:r>
      <w:r w:rsidR="002D098F" w:rsidRPr="00AC316B">
        <w:rPr>
          <w:rFonts w:ascii="Times New Roman" w:hAnsi="Times New Roman" w:cs="Times New Roman"/>
        </w:rPr>
        <w:t>technicians</w:t>
      </w:r>
      <w:r w:rsidR="003851AC" w:rsidRPr="00AC316B">
        <w:rPr>
          <w:rFonts w:ascii="Times New Roman" w:hAnsi="Times New Roman" w:cs="Times New Roman"/>
        </w:rPr>
        <w:t xml:space="preserve"> on new technologies and existing regulatory requirements for working with equipment containing substitute refrigerants for fluorinated greenhouse gases and dates of prohibition of use certain fluorinated greenhouse gases and equipment, conditions on specific uses of fluorinated greenhouse gases, quantitative limits for the production and placing of hydrofluorocarbons on the market, restrictions on placing on the market and sale, manner of labelling and product and equipment information, conditions for placing on the market of pre-charging of products and equipment with hydrofluorocarbons</w:t>
      </w:r>
    </w:p>
    <w:p w14:paraId="4B872C77"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Certification and exam process of personnel carrying out certain tasks, and undertaking that operate in the installation, maintenance, and dismantling of cooling equipment, heat pumps, air conditioning equipment will start.</w:t>
      </w:r>
    </w:p>
    <w:p w14:paraId="1BC1B291"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For personnel and undertakings that operate air-conditioning equipment in motor vehicles, a relevant training course will be organized.</w:t>
      </w:r>
    </w:p>
    <w:p w14:paraId="70EC1647"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lastRenderedPageBreak/>
        <w:t xml:space="preserve">In technical consultation with European Commission reference values for future allocation of HFCs for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importers</w:t>
      </w:r>
      <w:r w:rsidR="00FE1F22" w:rsidRPr="00AC316B">
        <w:rPr>
          <w:rFonts w:ascii="Times New Roman" w:hAnsi="Times New Roman" w:cs="Times New Roman"/>
        </w:rPr>
        <w:t xml:space="preserve"> will be determined</w:t>
      </w:r>
      <w:r w:rsidRPr="00AC316B">
        <w:rPr>
          <w:rFonts w:ascii="Times New Roman" w:hAnsi="Times New Roman" w:cs="Times New Roman"/>
        </w:rPr>
        <w:t>.</w:t>
      </w:r>
    </w:p>
    <w:p w14:paraId="2C1F8513"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NEA will establish reporting systems for sectors covered under the EU F-Gas Regulation with the objective of obtaining emissions data necessary for the preparation of the GHG Inventory and planning purposes.</w:t>
      </w:r>
    </w:p>
    <w:p w14:paraId="5040F74D"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Customs Directorate employees will be trained on prevention of illegal import of F-gases.</w:t>
      </w:r>
    </w:p>
    <w:p w14:paraId="675C3729"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The training of vocational high-school teachers will be carried out to prepare them for a training program for technicians servicing refrigerating and air conditioning equipment</w:t>
      </w:r>
    </w:p>
    <w:p w14:paraId="57BD1934" w14:textId="77777777" w:rsidR="00302A32" w:rsidRPr="00AC316B" w:rsidRDefault="00302A32" w:rsidP="00940E62">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MTE will organize training for companies importing F-gases through bilateral cooperation with Member States during 202</w:t>
      </w:r>
      <w:r w:rsidR="008C3EE4" w:rsidRPr="00AC316B">
        <w:rPr>
          <w:rFonts w:ascii="Times New Roman" w:hAnsi="Times New Roman" w:cs="Times New Roman"/>
        </w:rPr>
        <w:t>4</w:t>
      </w:r>
      <w:r w:rsidRPr="00AC316B">
        <w:rPr>
          <w:rFonts w:ascii="Times New Roman" w:hAnsi="Times New Roman" w:cs="Times New Roman"/>
        </w:rPr>
        <w:t xml:space="preserve"> to better understand the process of issuing HFC quotas by the European Commission, registration in the electronic register of the European Commission, on exempt uses, on labelling of the recycled and reclaimed HFCs, annual reporting, requirement for the independent audit, accounting rules for pre-charged equipment, leakage control, record keeping, certification and other requirements from Regulation (EU) No 517/2014</w:t>
      </w:r>
      <w:r w:rsidR="00940E62" w:rsidRPr="00AC316B">
        <w:rPr>
          <w:rFonts w:ascii="Times New Roman" w:hAnsi="Times New Roman" w:cs="Times New Roman"/>
        </w:rPr>
        <w:t>(Proposal for a Regulation of the European Parliament and of the Council on fluorinated greenhouse gases, amending Directive (EU) 2019/1937 and repealing Regulation (EU) No 517/2014</w:t>
      </w:r>
      <w:r w:rsidRPr="00AC316B">
        <w:rPr>
          <w:rFonts w:ascii="Times New Roman" w:hAnsi="Times New Roman" w:cs="Times New Roman"/>
        </w:rPr>
        <w:t>.</w:t>
      </w:r>
      <w:r w:rsidR="00940E62" w:rsidRPr="00AC316B">
        <w:rPr>
          <w:rFonts w:ascii="Times New Roman" w:hAnsi="Times New Roman" w:cs="Times New Roman"/>
        </w:rPr>
        <w:t>)</w:t>
      </w:r>
    </w:p>
    <w:p w14:paraId="0C7CBCA8"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Effective inspection and enforcement system will be established.</w:t>
      </w:r>
    </w:p>
    <w:p w14:paraId="285E2790" w14:textId="77777777" w:rsidR="00302A32" w:rsidRPr="00AC316B" w:rsidRDefault="00302A32" w:rsidP="00302A32">
      <w:pPr>
        <w:rPr>
          <w:rFonts w:ascii="Times New Roman" w:hAnsi="Times New Roman" w:cs="Times New Roman"/>
        </w:rPr>
      </w:pPr>
      <w:r w:rsidRPr="00AC316B">
        <w:rPr>
          <w:rFonts w:ascii="Times New Roman" w:hAnsi="Times New Roman" w:cs="Times New Roman"/>
          <w:shd w:val="clear" w:color="auto" w:fill="FFFFFF"/>
        </w:rPr>
        <w:t>SANE27 project has prepared a Need Assessment Document (NAD) on this Regulation as below:</w:t>
      </w:r>
    </w:p>
    <w:tbl>
      <w:tblPr>
        <w:tblStyle w:val="TableGrid"/>
        <w:tblW w:w="0" w:type="auto"/>
        <w:tblLook w:val="04A0" w:firstRow="1" w:lastRow="0" w:firstColumn="1" w:lastColumn="0" w:noHBand="0" w:noVBand="1"/>
      </w:tblPr>
      <w:tblGrid>
        <w:gridCol w:w="9350"/>
      </w:tblGrid>
      <w:tr w:rsidR="003B521E" w:rsidRPr="00AC316B" w14:paraId="0E9605C5" w14:textId="77777777" w:rsidTr="00CF5AC4">
        <w:tc>
          <w:tcPr>
            <w:tcW w:w="9350" w:type="dxa"/>
            <w:shd w:val="clear" w:color="auto" w:fill="BFBFBF" w:themeFill="background1" w:themeFillShade="BF"/>
          </w:tcPr>
          <w:p w14:paraId="3F20916F" w14:textId="77777777" w:rsidR="00302A32" w:rsidRPr="00AC316B" w:rsidRDefault="00302A32" w:rsidP="00CF5AC4">
            <w:pPr>
              <w:spacing w:before="60" w:after="60"/>
              <w:rPr>
                <w:rFonts w:ascii="Times New Roman" w:hAnsi="Times New Roman" w:cs="Times New Roman"/>
                <w:b/>
                <w:sz w:val="16"/>
                <w:szCs w:val="16"/>
              </w:rPr>
            </w:pPr>
            <w:r w:rsidRPr="00AC316B">
              <w:rPr>
                <w:rFonts w:ascii="Times New Roman" w:hAnsi="Times New Roman" w:cs="Times New Roman"/>
                <w:b/>
                <w:sz w:val="16"/>
                <w:szCs w:val="16"/>
              </w:rPr>
              <w:t xml:space="preserve">Indicative title of the action: </w:t>
            </w:r>
            <w:r w:rsidRPr="00AC316B">
              <w:rPr>
                <w:rFonts w:ascii="Times New Roman" w:hAnsi="Times New Roman" w:cs="Times New Roman"/>
                <w:sz w:val="16"/>
                <w:szCs w:val="16"/>
              </w:rPr>
              <w:t>Developing a system for management with F-gases and Ozone Depleting Substances</w:t>
            </w:r>
          </w:p>
          <w:p w14:paraId="5F782C29" w14:textId="6351017F" w:rsidR="00302A32" w:rsidRPr="00AC316B" w:rsidRDefault="00302A32" w:rsidP="00CF5AC4">
            <w:pPr>
              <w:spacing w:before="60" w:after="60"/>
              <w:rPr>
                <w:rFonts w:ascii="Times New Roman" w:hAnsi="Times New Roman" w:cs="Times New Roman"/>
                <w:sz w:val="16"/>
                <w:szCs w:val="16"/>
              </w:rPr>
            </w:pPr>
            <w:r w:rsidRPr="00AC316B">
              <w:rPr>
                <w:rFonts w:ascii="Times New Roman" w:hAnsi="Times New Roman" w:cs="Times New Roman"/>
                <w:b/>
                <w:sz w:val="16"/>
                <w:szCs w:val="16"/>
              </w:rPr>
              <w:t>Planned time of implementation</w:t>
            </w:r>
            <w:r w:rsidRPr="00AC316B">
              <w:rPr>
                <w:rFonts w:ascii="Times New Roman" w:hAnsi="Times New Roman" w:cs="Times New Roman"/>
                <w:sz w:val="16"/>
                <w:szCs w:val="16"/>
              </w:rPr>
              <w:t xml:space="preserve">: </w:t>
            </w:r>
            <w:r w:rsidR="0059135F" w:rsidRPr="00AC316B">
              <w:rPr>
                <w:rFonts w:ascii="Times New Roman" w:hAnsi="Times New Roman" w:cs="Times New Roman"/>
                <w:sz w:val="16"/>
                <w:szCs w:val="16"/>
              </w:rPr>
              <w:t>202</w:t>
            </w:r>
            <w:r w:rsidR="00A22222" w:rsidRPr="00AC316B">
              <w:rPr>
                <w:rFonts w:ascii="Times New Roman" w:hAnsi="Times New Roman" w:cs="Times New Roman"/>
                <w:sz w:val="16"/>
                <w:szCs w:val="16"/>
              </w:rPr>
              <w:t>7</w:t>
            </w:r>
            <w:r w:rsidRPr="00AC316B">
              <w:rPr>
                <w:rFonts w:ascii="Times New Roman" w:hAnsi="Times New Roman" w:cs="Times New Roman"/>
                <w:sz w:val="16"/>
                <w:szCs w:val="16"/>
              </w:rPr>
              <w:t>-</w:t>
            </w:r>
            <w:r w:rsidR="0059135F" w:rsidRPr="00AC316B">
              <w:rPr>
                <w:rFonts w:ascii="Times New Roman" w:hAnsi="Times New Roman" w:cs="Times New Roman"/>
                <w:sz w:val="16"/>
                <w:szCs w:val="16"/>
              </w:rPr>
              <w:t>2030</w:t>
            </w:r>
          </w:p>
          <w:p w14:paraId="2042FCC2" w14:textId="77777777" w:rsidR="00302A32" w:rsidRPr="00AC316B" w:rsidRDefault="00302A32" w:rsidP="00CF5AC4">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Financing:</w:t>
            </w:r>
            <w:r w:rsidRPr="00AC316B">
              <w:rPr>
                <w:rFonts w:ascii="Times New Roman" w:hAnsi="Times New Roman" w:cs="Times New Roman"/>
                <w:sz w:val="16"/>
                <w:szCs w:val="16"/>
              </w:rPr>
              <w:t xml:space="preserve"> EU-IPA Funds / Bilateral Funding</w:t>
            </w:r>
            <w:r w:rsidR="003D0AE7" w:rsidRPr="00AC316B">
              <w:rPr>
                <w:rFonts w:ascii="Times New Roman" w:hAnsi="Times New Roman" w:cs="Times New Roman"/>
                <w:bCs/>
                <w:iCs/>
                <w:sz w:val="16"/>
                <w:szCs w:val="16"/>
              </w:rPr>
              <w:t>;  1 MEUR</w:t>
            </w:r>
          </w:p>
          <w:p w14:paraId="44E76C7A" w14:textId="77777777" w:rsidR="00302A32" w:rsidRPr="00AC316B" w:rsidRDefault="00302A32" w:rsidP="00CF5AC4">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Main Beneficiary/ implementing institution</w:t>
            </w:r>
            <w:r w:rsidRPr="00AC316B">
              <w:rPr>
                <w:rFonts w:ascii="Times New Roman" w:hAnsi="Times New Roman" w:cs="Times New Roman"/>
                <w:sz w:val="16"/>
                <w:szCs w:val="16"/>
              </w:rPr>
              <w:t xml:space="preserve">: </w:t>
            </w:r>
            <w:r w:rsidRPr="00AC316B">
              <w:rPr>
                <w:rFonts w:ascii="Times New Roman" w:hAnsi="Times New Roman" w:cs="Times New Roman"/>
                <w:bCs/>
                <w:iCs/>
                <w:sz w:val="16"/>
                <w:szCs w:val="16"/>
              </w:rPr>
              <w:t xml:space="preserve">Ministry of Tourism and Environment </w:t>
            </w:r>
          </w:p>
          <w:p w14:paraId="7D396187" w14:textId="77777777" w:rsidR="00302A32" w:rsidRPr="00AC316B" w:rsidRDefault="00302A32" w:rsidP="00CF5AC4">
            <w:pPr>
              <w:spacing w:before="60" w:after="60"/>
              <w:rPr>
                <w:rFonts w:ascii="Times New Roman" w:hAnsi="Times New Roman" w:cs="Times New Roman"/>
                <w:bCs/>
                <w:iCs/>
                <w:sz w:val="16"/>
                <w:szCs w:val="16"/>
              </w:rPr>
            </w:pPr>
            <w:r w:rsidRPr="00AC316B">
              <w:rPr>
                <w:rFonts w:ascii="Times New Roman" w:hAnsi="Times New Roman" w:cs="Times New Roman"/>
                <w:b/>
                <w:bCs/>
                <w:iCs/>
                <w:sz w:val="16"/>
                <w:szCs w:val="16"/>
              </w:rPr>
              <w:t>Other beneficiaries</w:t>
            </w:r>
            <w:r w:rsidRPr="00AC316B">
              <w:rPr>
                <w:rFonts w:ascii="Times New Roman" w:hAnsi="Times New Roman" w:cs="Times New Roman"/>
                <w:bCs/>
                <w:iCs/>
                <w:sz w:val="16"/>
                <w:szCs w:val="16"/>
              </w:rPr>
              <w:t>; National Environmental Agency</w:t>
            </w:r>
          </w:p>
          <w:p w14:paraId="1D5F76C0" w14:textId="77777777" w:rsidR="00302A32" w:rsidRPr="00AC316B" w:rsidRDefault="00302A32" w:rsidP="00CF5AC4">
            <w:pPr>
              <w:spacing w:before="60" w:after="60"/>
              <w:rPr>
                <w:rFonts w:ascii="Times New Roman" w:hAnsi="Times New Roman" w:cs="Times New Roman"/>
                <w:b/>
                <w:sz w:val="16"/>
                <w:szCs w:val="16"/>
              </w:rPr>
            </w:pPr>
            <w:r w:rsidRPr="00AC316B">
              <w:rPr>
                <w:rFonts w:ascii="Times New Roman" w:hAnsi="Times New Roman" w:cs="Times New Roman"/>
                <w:b/>
                <w:sz w:val="16"/>
                <w:szCs w:val="16"/>
              </w:rPr>
              <w:t>Acquis addressed:</w:t>
            </w:r>
          </w:p>
          <w:p w14:paraId="725B5D38" w14:textId="77777777" w:rsidR="00302A32" w:rsidRPr="00AC316B" w:rsidRDefault="00302A32" w:rsidP="00021D6D">
            <w:pPr>
              <w:pStyle w:val="ListParagraph"/>
              <w:numPr>
                <w:ilvl w:val="0"/>
                <w:numId w:val="26"/>
              </w:numPr>
              <w:spacing w:line="276" w:lineRule="auto"/>
              <w:jc w:val="left"/>
              <w:rPr>
                <w:rFonts w:ascii="Times New Roman" w:hAnsi="Times New Roman" w:cs="Times New Roman"/>
                <w:sz w:val="16"/>
                <w:szCs w:val="16"/>
              </w:rPr>
            </w:pPr>
            <w:r w:rsidRPr="00AC316B">
              <w:rPr>
                <w:rStyle w:val="Strong"/>
                <w:rFonts w:ascii="Times New Roman" w:hAnsi="Times New Roman" w:cs="Times New Roman"/>
                <w:color w:val="auto"/>
                <w:sz w:val="16"/>
                <w:szCs w:val="16"/>
              </w:rPr>
              <w:t>Regulation (EU) No 517/2014 of the European Parliament and of the Council of 16 April 2014 on fluorinated greenhouse gases and repealing Regulation (EC) No 842/2006</w:t>
            </w:r>
            <w:r w:rsidRPr="00AC316B">
              <w:rPr>
                <w:rFonts w:ascii="Times New Roman" w:hAnsi="Times New Roman" w:cs="Times New Roman"/>
                <w:sz w:val="16"/>
                <w:szCs w:val="16"/>
              </w:rPr>
              <w:t>.</w:t>
            </w:r>
          </w:p>
          <w:p w14:paraId="36141366" w14:textId="77777777" w:rsidR="00302A32" w:rsidRPr="00AC316B" w:rsidRDefault="00302A32" w:rsidP="00021D6D">
            <w:pPr>
              <w:pStyle w:val="ListParagraph"/>
              <w:numPr>
                <w:ilvl w:val="0"/>
                <w:numId w:val="26"/>
              </w:numPr>
              <w:spacing w:before="60" w:after="60" w:line="252" w:lineRule="auto"/>
              <w:rPr>
                <w:rFonts w:ascii="Times New Roman" w:hAnsi="Times New Roman" w:cs="Times New Roman"/>
                <w:sz w:val="16"/>
                <w:szCs w:val="16"/>
              </w:rPr>
            </w:pPr>
            <w:r w:rsidRPr="00AC316B">
              <w:rPr>
                <w:rFonts w:ascii="Times New Roman" w:hAnsi="Times New Roman" w:cs="Times New Roman"/>
                <w:sz w:val="16"/>
                <w:szCs w:val="16"/>
              </w:rPr>
              <w:t>Regulation (EC) No. 1005/2009 of the European Parliament and of the Council of 16 September 2009 on</w:t>
            </w:r>
            <w:r w:rsidRPr="00AC316B">
              <w:rPr>
                <w:rFonts w:ascii="Times New Roman" w:hAnsi="Times New Roman" w:cs="Times New Roman"/>
                <w:bCs/>
                <w:sz w:val="16"/>
                <w:szCs w:val="16"/>
              </w:rPr>
              <w:t xml:space="preserve"> substances that deplete the ozone layer, </w:t>
            </w:r>
            <w:r w:rsidRPr="00AC316B">
              <w:rPr>
                <w:rFonts w:ascii="Times New Roman" w:hAnsi="Times New Roman" w:cs="Times New Roman"/>
                <w:sz w:val="16"/>
                <w:szCs w:val="16"/>
              </w:rPr>
              <w:t>amended by: Commission Regulation (EU) No 744/2010 of 18 August 2010 amending Regulation (EC) No 1005/2009 of the European Parliament and of the Council on substances that deplete the ozone layer, with regard to the critical uses of halons</w:t>
            </w:r>
          </w:p>
          <w:p w14:paraId="3B38F2D1" w14:textId="77777777" w:rsidR="00302A32" w:rsidRPr="00AC316B" w:rsidRDefault="00302A32" w:rsidP="00CF5AC4">
            <w:pPr>
              <w:spacing w:before="60" w:after="60"/>
              <w:rPr>
                <w:rFonts w:ascii="Times New Roman" w:hAnsi="Times New Roman" w:cs="Times New Roman"/>
                <w:sz w:val="16"/>
                <w:szCs w:val="16"/>
              </w:rPr>
            </w:pPr>
            <w:r w:rsidRPr="00AC316B">
              <w:rPr>
                <w:rFonts w:ascii="Times New Roman" w:hAnsi="Times New Roman" w:cs="Times New Roman"/>
                <w:b/>
                <w:sz w:val="16"/>
                <w:szCs w:val="16"/>
              </w:rPr>
              <w:t>Results (outputs) to be achieved:</w:t>
            </w:r>
          </w:p>
          <w:p w14:paraId="12C80FB3" w14:textId="77777777" w:rsidR="00302A32" w:rsidRPr="00AC316B" w:rsidRDefault="00302A32" w:rsidP="00021D6D">
            <w:pPr>
              <w:pStyle w:val="ListParagraph"/>
              <w:numPr>
                <w:ilvl w:val="0"/>
                <w:numId w:val="26"/>
              </w:numPr>
              <w:spacing w:before="60" w:after="60" w:line="252" w:lineRule="auto"/>
              <w:rPr>
                <w:rFonts w:ascii="Times New Roman" w:hAnsi="Times New Roman" w:cs="Times New Roman"/>
                <w:sz w:val="16"/>
                <w:szCs w:val="16"/>
              </w:rPr>
            </w:pPr>
            <w:r w:rsidRPr="00AC316B">
              <w:rPr>
                <w:rFonts w:ascii="Times New Roman" w:hAnsi="Times New Roman" w:cs="Times New Roman"/>
                <w:sz w:val="16"/>
                <w:szCs w:val="16"/>
              </w:rPr>
              <w:t>Existing legislation revised and updated and full transposition achieved.</w:t>
            </w:r>
          </w:p>
          <w:p w14:paraId="200EFC5A" w14:textId="77777777" w:rsidR="00302A32" w:rsidRPr="00AC316B" w:rsidRDefault="00302A32" w:rsidP="00021D6D">
            <w:pPr>
              <w:pStyle w:val="ListParagraph"/>
              <w:numPr>
                <w:ilvl w:val="0"/>
                <w:numId w:val="26"/>
              </w:numPr>
              <w:spacing w:before="60" w:after="60" w:line="252" w:lineRule="auto"/>
              <w:rPr>
                <w:rFonts w:ascii="Times New Roman" w:hAnsi="Times New Roman" w:cs="Times New Roman"/>
                <w:sz w:val="16"/>
                <w:szCs w:val="16"/>
              </w:rPr>
            </w:pPr>
            <w:r w:rsidRPr="00AC316B">
              <w:rPr>
                <w:rFonts w:ascii="Times New Roman" w:hAnsi="Times New Roman" w:cs="Times New Roman"/>
                <w:sz w:val="16"/>
                <w:szCs w:val="16"/>
              </w:rPr>
              <w:t>Full evaluation of existing capacities conducted and an action plan for imposing these regulation is delivered.</w:t>
            </w:r>
          </w:p>
          <w:p w14:paraId="79F3D69E" w14:textId="77777777" w:rsidR="00302A32" w:rsidRPr="00AC316B" w:rsidRDefault="00302A32" w:rsidP="00021D6D">
            <w:pPr>
              <w:pStyle w:val="ListParagraph"/>
              <w:numPr>
                <w:ilvl w:val="0"/>
                <w:numId w:val="26"/>
              </w:numPr>
              <w:spacing w:before="60" w:after="60" w:line="252" w:lineRule="auto"/>
              <w:rPr>
                <w:rFonts w:ascii="Times New Roman" w:hAnsi="Times New Roman" w:cs="Times New Roman"/>
                <w:sz w:val="16"/>
                <w:szCs w:val="16"/>
              </w:rPr>
            </w:pPr>
            <w:r w:rsidRPr="00AC316B">
              <w:rPr>
                <w:rFonts w:ascii="Times New Roman" w:hAnsi="Times New Roman" w:cs="Times New Roman"/>
                <w:sz w:val="16"/>
                <w:szCs w:val="16"/>
              </w:rPr>
              <w:t>Training curricula, handbooks, manuals, guidelines on how to implement these directive requirements are elaborated.</w:t>
            </w:r>
          </w:p>
          <w:p w14:paraId="1A7D6802" w14:textId="77777777" w:rsidR="00302A32" w:rsidRPr="00AC316B" w:rsidRDefault="00302A32" w:rsidP="00021D6D">
            <w:pPr>
              <w:pStyle w:val="ListParagraph"/>
              <w:numPr>
                <w:ilvl w:val="0"/>
                <w:numId w:val="26"/>
              </w:numPr>
              <w:spacing w:before="60" w:after="60" w:line="252" w:lineRule="auto"/>
              <w:rPr>
                <w:rFonts w:ascii="Times New Roman" w:hAnsi="Times New Roman" w:cs="Times New Roman"/>
                <w:sz w:val="16"/>
                <w:szCs w:val="16"/>
              </w:rPr>
            </w:pPr>
            <w:r w:rsidRPr="00AC316B">
              <w:rPr>
                <w:rFonts w:ascii="Times New Roman" w:hAnsi="Times New Roman" w:cs="Times New Roman"/>
                <w:sz w:val="16"/>
                <w:szCs w:val="16"/>
              </w:rPr>
              <w:t>Technical and human capacities enriched with monitoring, reporting and inspecting pilot practices.</w:t>
            </w:r>
          </w:p>
          <w:p w14:paraId="580BCAE6" w14:textId="77777777" w:rsidR="00302A32" w:rsidRPr="00AC316B" w:rsidRDefault="00302A32" w:rsidP="00021D6D">
            <w:pPr>
              <w:pStyle w:val="ListParagraph"/>
              <w:numPr>
                <w:ilvl w:val="0"/>
                <w:numId w:val="26"/>
              </w:numPr>
              <w:spacing w:before="60" w:after="60" w:line="252" w:lineRule="auto"/>
              <w:rPr>
                <w:rFonts w:ascii="Times New Roman" w:hAnsi="Times New Roman" w:cs="Times New Roman"/>
                <w:sz w:val="16"/>
                <w:szCs w:val="16"/>
              </w:rPr>
            </w:pPr>
            <w:r w:rsidRPr="00AC316B">
              <w:rPr>
                <w:rFonts w:ascii="Times New Roman" w:hAnsi="Times New Roman" w:cs="Times New Roman"/>
                <w:sz w:val="16"/>
                <w:szCs w:val="16"/>
              </w:rPr>
              <w:t>A smart database and system is developed through IT support for registering and reporting F-Gases and Ozone depleting substances.</w:t>
            </w:r>
          </w:p>
          <w:p w14:paraId="5773BFE8" w14:textId="77777777" w:rsidR="00302A32" w:rsidRPr="00AC316B" w:rsidRDefault="00302A32" w:rsidP="00021D6D">
            <w:pPr>
              <w:pStyle w:val="ListParagraph"/>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Monitoring equipment’s are provided through supporting budget-planning and procurement practices.</w:t>
            </w:r>
          </w:p>
        </w:tc>
      </w:tr>
    </w:tbl>
    <w:p w14:paraId="2C680BEB" w14:textId="77777777" w:rsidR="00C97C71" w:rsidRPr="00AC316B" w:rsidRDefault="00C97C71" w:rsidP="00C97C71">
      <w:pPr>
        <w:rPr>
          <w:rFonts w:ascii="Times New Roman" w:hAnsi="Times New Roman" w:cs="Times New Roman"/>
        </w:rPr>
      </w:pPr>
    </w:p>
    <w:p w14:paraId="2E9DF670" w14:textId="35B341AD" w:rsidR="00302A32" w:rsidRPr="00AC316B" w:rsidRDefault="00302A32" w:rsidP="00C97C71">
      <w:pPr>
        <w:pStyle w:val="Heading4"/>
        <w:ind w:left="864" w:hanging="86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0082691B" w:rsidRPr="00AC316B">
        <w:rPr>
          <w:rFonts w:ascii="Times New Roman" w:hAnsi="Times New Roman" w:cs="Times New Roman"/>
        </w:rPr>
        <w:t>)</w:t>
      </w:r>
    </w:p>
    <w:p w14:paraId="7D03E5C6" w14:textId="77777777" w:rsidR="00C9378A" w:rsidRPr="00AC316B" w:rsidRDefault="00C9378A"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Importers will be informed on obligation to notify the Commission data for the determination of reference values for allocation of quotas for placing hydrofluorocarbons on the market and that quotas is subject to the payment of the amount which equals to three euro for each tonne of CO2 equivalent of quota to be allocated</w:t>
      </w:r>
    </w:p>
    <w:p w14:paraId="1992DAE3" w14:textId="77777777" w:rsidR="00302A32" w:rsidRPr="00AC316B" w:rsidRDefault="00302A32" w:rsidP="00021D6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 xml:space="preserve">Recovery, recycling, reclamation and destruction of HFCs by appropriately qualified persons will be promoted. Also, MTE will promote that any installation, service, maintenance, repair or </w:t>
      </w:r>
      <w:r w:rsidRPr="00AC316B">
        <w:rPr>
          <w:rFonts w:ascii="Times New Roman" w:hAnsi="Times New Roman" w:cs="Times New Roman"/>
        </w:rPr>
        <w:lastRenderedPageBreak/>
        <w:t xml:space="preserve">decommissioning as well as leakage checks of HFC technologies is performed only by certified personnel. </w:t>
      </w:r>
    </w:p>
    <w:p w14:paraId="31E3F6FB" w14:textId="77777777" w:rsidR="00302A32" w:rsidRPr="00AC316B" w:rsidRDefault="00302A32" w:rsidP="00302A32">
      <w:pPr>
        <w:rPr>
          <w:rFonts w:ascii="Times New Roman" w:hAnsi="Times New Roman" w:cs="Times New Roman"/>
          <w:i/>
          <w:lang w:val="en-US"/>
        </w:rPr>
      </w:pPr>
      <w:r w:rsidRPr="00AC316B">
        <w:rPr>
          <w:rFonts w:ascii="Times New Roman" w:hAnsi="Times New Roman" w:cs="Times New Roman"/>
          <w:i/>
          <w:lang w:val="en-US"/>
        </w:rPr>
        <w:t>Explanation: Until leakage rates are reduced, the installed base of HFC technologies will consume more HFC quotas during servicing and maintenance than anticipated. This will have knock-on impacts on HFC quota availability and HFC prices. It is important to secure reclamation facilities because recycling and reclamation are important for securing the availability of the HFC and increased recovery rates will be important for securing a reasonable price on the market.</w:t>
      </w:r>
    </w:p>
    <w:p w14:paraId="1186BDB9" w14:textId="38EB49D6" w:rsidR="003666B4" w:rsidRPr="007A176C" w:rsidRDefault="00CA3384" w:rsidP="007A176C">
      <w:pPr>
        <w:pStyle w:val="ListParagraph"/>
        <w:numPr>
          <w:ilvl w:val="0"/>
          <w:numId w:val="131"/>
        </w:numPr>
        <w:rPr>
          <w:rFonts w:ascii="Times New Roman" w:hAnsi="Times New Roman" w:cs="Times New Roman"/>
        </w:rPr>
      </w:pPr>
      <w:r w:rsidRPr="007A176C">
        <w:rPr>
          <w:rFonts w:ascii="Times New Roman" w:hAnsi="Times New Roman" w:cs="Times New Roman"/>
        </w:rPr>
        <w:t xml:space="preserve">Technical assistance will be provided for the preparation of legal documents, the establishment of F-gases effective management </w:t>
      </w:r>
      <w:r w:rsidRPr="007A176C">
        <w:rPr>
          <w:rFonts w:ascii="Times New Roman" w:hAnsi="Times New Roman" w:cs="Times New Roman"/>
          <w:bCs/>
          <w:iCs/>
        </w:rPr>
        <w:t>system</w:t>
      </w:r>
      <w:r w:rsidRPr="007A176C">
        <w:rPr>
          <w:rFonts w:ascii="Times New Roman" w:hAnsi="Times New Roman" w:cs="Times New Roman"/>
        </w:rPr>
        <w:t xml:space="preserve">, the establishment of the databases, training and education, and ensuring the </w:t>
      </w:r>
      <w:proofErr w:type="spellStart"/>
      <w:r w:rsidRPr="007A176C">
        <w:rPr>
          <w:rFonts w:ascii="Times New Roman" w:hAnsi="Times New Roman" w:cs="Times New Roman"/>
        </w:rPr>
        <w:t>RoA's</w:t>
      </w:r>
      <w:proofErr w:type="spellEnd"/>
      <w:r w:rsidRPr="007A176C">
        <w:rPr>
          <w:rFonts w:ascii="Times New Roman" w:hAnsi="Times New Roman" w:cs="Times New Roman"/>
        </w:rPr>
        <w:t xml:space="preserve"> readiness to implement EU legislation. Assistance will be provided in accordance with the Needs Assessment Document (NAD), using IPA, other EU financial instruments, and Multilateral Fund. The European Commission's TAIEX program and Member States' bilateral programs are particularly useful for preparing legal, setting up databases, implementing training, education and raising stakeholders for future commitments.</w:t>
      </w:r>
      <w:r w:rsidR="007A176C">
        <w:rPr>
          <w:rFonts w:ascii="Times New Roman" w:hAnsi="Times New Roman" w:cs="Times New Roman"/>
        </w:rPr>
        <w:t xml:space="preserve"> </w:t>
      </w:r>
      <w:r w:rsidRPr="007A176C">
        <w:rPr>
          <w:rFonts w:ascii="Times New Roman" w:hAnsi="Times New Roman" w:cs="Times New Roman"/>
        </w:rPr>
        <w:t>Twinning programs with homologue institutions would also be of a great support.</w:t>
      </w:r>
    </w:p>
    <w:p w14:paraId="39E69897" w14:textId="77777777" w:rsidR="00FC6E18" w:rsidRPr="00AC316B" w:rsidRDefault="00FC6E18" w:rsidP="00A11F0D">
      <w:pPr>
        <w:pStyle w:val="ListParagraph"/>
        <w:numPr>
          <w:ilvl w:val="0"/>
          <w:numId w:val="35"/>
        </w:numPr>
        <w:spacing w:before="200" w:line="276" w:lineRule="auto"/>
        <w:rPr>
          <w:rFonts w:ascii="Times New Roman" w:hAnsi="Times New Roman" w:cs="Times New Roman"/>
        </w:rPr>
      </w:pPr>
      <w:r w:rsidRPr="00AC316B">
        <w:rPr>
          <w:rFonts w:ascii="Times New Roman" w:hAnsi="Times New Roman" w:cs="Times New Roman"/>
        </w:rPr>
        <w:t>Participation of the national authorities at the EC and Working party groups meetings will be ensured.</w:t>
      </w:r>
    </w:p>
    <w:p w14:paraId="5E78A5CE" w14:textId="77777777" w:rsidR="00302A32" w:rsidRPr="00AC316B" w:rsidRDefault="00302A32" w:rsidP="00302A32">
      <w:pPr>
        <w:rPr>
          <w:rFonts w:ascii="Times New Roman" w:hAnsi="Times New Roman" w:cs="Times New Roman"/>
          <w:lang w:val="en-US"/>
        </w:rPr>
      </w:pPr>
      <w:r w:rsidRPr="00AC316B">
        <w:rPr>
          <w:rFonts w:ascii="Times New Roman" w:hAnsi="Times New Roman" w:cs="Times New Roman"/>
          <w:lang w:val="en-US"/>
        </w:rPr>
        <w:t xml:space="preserve">These activities are pre-requisite and will enable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to fully implement the Regulation from the day of accession to the EU.</w:t>
      </w:r>
    </w:p>
    <w:p w14:paraId="557DBE94" w14:textId="77777777" w:rsidR="00302A32" w:rsidRPr="00AC316B" w:rsidRDefault="00901D3F" w:rsidP="003A435F">
      <w:pPr>
        <w:pStyle w:val="ListParagraph"/>
        <w:numPr>
          <w:ilvl w:val="0"/>
          <w:numId w:val="35"/>
        </w:numPr>
        <w:spacing w:before="200" w:line="276" w:lineRule="auto"/>
        <w:rPr>
          <w:rFonts w:ascii="Times New Roman" w:hAnsi="Times New Roman" w:cs="Times New Roman"/>
          <w:bCs/>
          <w:iCs/>
        </w:rPr>
      </w:pPr>
      <w:r w:rsidRPr="00AC316B">
        <w:rPr>
          <w:rFonts w:ascii="Times New Roman" w:hAnsi="Times New Roman" w:cs="Times New Roman"/>
          <w:bCs/>
          <w:iCs/>
        </w:rPr>
        <w:t xml:space="preserve">Currently there are only 0.5 FTEs available to deal with the implementation of the Regulation (EU) No 517/2014 split between MTE and MIE. It is considered that </w:t>
      </w:r>
      <w:r w:rsidR="00292831" w:rsidRPr="00AC316B">
        <w:rPr>
          <w:rFonts w:ascii="Times New Roman" w:hAnsi="Times New Roman" w:cs="Times New Roman"/>
          <w:bCs/>
          <w:iCs/>
        </w:rPr>
        <w:t>1</w:t>
      </w:r>
      <w:r w:rsidRPr="00AC316B">
        <w:rPr>
          <w:rFonts w:ascii="Times New Roman" w:hAnsi="Times New Roman" w:cs="Times New Roman"/>
          <w:bCs/>
          <w:iCs/>
        </w:rPr>
        <w:t xml:space="preserve"> additional FTE will be needed to comply with the requirements of this Regulation</w:t>
      </w:r>
      <w:r w:rsidR="00292831" w:rsidRPr="00AC316B">
        <w:rPr>
          <w:rFonts w:ascii="Times New Roman" w:hAnsi="Times New Roman" w:cs="Times New Roman"/>
          <w:bCs/>
          <w:iCs/>
        </w:rPr>
        <w:t xml:space="preserve"> spilt between the </w:t>
      </w:r>
      <w:r w:rsidR="00302A32" w:rsidRPr="00AC316B">
        <w:rPr>
          <w:rFonts w:ascii="Times New Roman" w:hAnsi="Times New Roman" w:cs="Times New Roman"/>
          <w:bCs/>
          <w:iCs/>
        </w:rPr>
        <w:t>MTE</w:t>
      </w:r>
      <w:r w:rsidRPr="00AC316B">
        <w:rPr>
          <w:rFonts w:ascii="Times New Roman" w:hAnsi="Times New Roman" w:cs="Times New Roman"/>
          <w:bCs/>
          <w:iCs/>
        </w:rPr>
        <w:t xml:space="preserve"> and </w:t>
      </w:r>
      <w:r w:rsidR="00302A32" w:rsidRPr="00AC316B">
        <w:rPr>
          <w:rFonts w:ascii="Times New Roman" w:hAnsi="Times New Roman" w:cs="Times New Roman"/>
          <w:bCs/>
          <w:iCs/>
        </w:rPr>
        <w:t>NEA.</w:t>
      </w:r>
    </w:p>
    <w:p w14:paraId="54051F70" w14:textId="77777777" w:rsidR="00302A32" w:rsidRPr="00AC316B" w:rsidRDefault="00302A32" w:rsidP="00021D6D">
      <w:pPr>
        <w:pStyle w:val="Heading3"/>
        <w:numPr>
          <w:ilvl w:val="3"/>
          <w:numId w:val="36"/>
        </w:numPr>
        <w:rPr>
          <w:rFonts w:ascii="Times New Roman" w:hAnsi="Times New Roman" w:cs="Times New Roman"/>
        </w:rPr>
      </w:pPr>
      <w:r w:rsidRPr="00AC316B">
        <w:rPr>
          <w:rFonts w:ascii="Times New Roman" w:hAnsi="Times New Roman" w:cs="Times New Roman"/>
        </w:rPr>
        <w:t xml:space="preserve">Main challenges with implementation of Regulation (EU) </w:t>
      </w:r>
      <w:r w:rsidR="008538E1" w:rsidRPr="00AC316B">
        <w:rPr>
          <w:rFonts w:ascii="Times New Roman" w:hAnsi="Times New Roman" w:cs="Times New Roman"/>
        </w:rPr>
        <w:t xml:space="preserve">517/2014 </w:t>
      </w:r>
      <w:r w:rsidR="003E33FC" w:rsidRPr="00AC316B">
        <w:rPr>
          <w:rFonts w:ascii="Times New Roman" w:hAnsi="Times New Roman" w:cs="Times New Roman"/>
        </w:rPr>
        <w:t>and Proposal for a Regulation repealing Regulation (EU) No 517/2014</w:t>
      </w:r>
    </w:p>
    <w:p w14:paraId="6393E633" w14:textId="77777777" w:rsidR="00302A32" w:rsidRPr="00AC316B" w:rsidRDefault="00302A32" w:rsidP="00B755F7">
      <w:pPr>
        <w:rPr>
          <w:rFonts w:ascii="Times New Roman" w:hAnsi="Times New Roman" w:cs="Times New Roman"/>
          <w:b/>
          <w:bCs/>
          <w:iCs/>
        </w:rPr>
      </w:pPr>
      <w:r w:rsidRPr="00AC316B">
        <w:rPr>
          <w:rFonts w:ascii="Times New Roman" w:hAnsi="Times New Roman" w:cs="Times New Roman"/>
          <w:bCs/>
          <w:iCs/>
        </w:rPr>
        <w:t>Some difficulties can be expected during the implementation of part of Regulation (EU) no. 517/2014</w:t>
      </w:r>
      <w:r w:rsidR="00B755F7" w:rsidRPr="00AC316B">
        <w:rPr>
          <w:rFonts w:ascii="Times New Roman" w:hAnsi="Times New Roman" w:cs="Times New Roman"/>
          <w:bCs/>
          <w:iCs/>
        </w:rPr>
        <w:t xml:space="preserve"> and Proposal for a Regulation repealing Regulation (EU) No 517/2014 </w:t>
      </w:r>
      <w:r w:rsidRPr="00AC316B">
        <w:rPr>
          <w:rFonts w:ascii="Times New Roman" w:hAnsi="Times New Roman" w:cs="Times New Roman"/>
          <w:bCs/>
          <w:iCs/>
        </w:rPr>
        <w:t>relating to the permanent removal of existing refrigeration systems and other equipment containing F-gases, due to financial reasons.</w:t>
      </w:r>
    </w:p>
    <w:p w14:paraId="3BF31C8D" w14:textId="77777777" w:rsidR="00340B3C" w:rsidRPr="00AC316B" w:rsidRDefault="00302A32" w:rsidP="00302A32">
      <w:pPr>
        <w:rPr>
          <w:rFonts w:ascii="Times New Roman" w:hAnsi="Times New Roman" w:cs="Times New Roman"/>
        </w:rPr>
      </w:pPr>
      <w:r w:rsidRPr="00AC316B">
        <w:rPr>
          <w:rFonts w:ascii="Times New Roman" w:hAnsi="Times New Roman" w:cs="Times New Roman"/>
        </w:rPr>
        <w:t>That will be overcome by implementation of the projects financed by Multilateral Fund (MF) of the Montreal Protocol resources.</w:t>
      </w:r>
    </w:p>
    <w:p w14:paraId="789B27E2" w14:textId="77777777" w:rsidR="00901D3F" w:rsidRPr="00AC316B" w:rsidRDefault="00901D3F" w:rsidP="00340B3C">
      <w:pPr>
        <w:rPr>
          <w:rFonts w:ascii="Times New Roman" w:hAnsi="Times New Roman" w:cs="Times New Roman"/>
        </w:rPr>
      </w:pPr>
    </w:p>
    <w:p w14:paraId="7356010F" w14:textId="357C753A" w:rsidR="003666B4" w:rsidRPr="00AC316B" w:rsidRDefault="00CF5AC4" w:rsidP="007A176C">
      <w:pPr>
        <w:pStyle w:val="Heading2"/>
        <w:numPr>
          <w:ilvl w:val="2"/>
          <w:numId w:val="36"/>
        </w:numPr>
        <w:jc w:val="both"/>
        <w:rPr>
          <w:rFonts w:ascii="Times New Roman" w:hAnsi="Times New Roman" w:cs="Times New Roman"/>
          <w:b/>
        </w:rPr>
      </w:pPr>
      <w:r w:rsidRPr="00AC316B">
        <w:rPr>
          <w:rFonts w:ascii="Times New Roman" w:hAnsi="Times New Roman" w:cs="Times New Roman"/>
          <w:b/>
        </w:rPr>
        <w:t xml:space="preserve">Directive 2003/87/EU amended by </w:t>
      </w:r>
      <w:r w:rsidR="004715BD" w:rsidRPr="00AC316B">
        <w:rPr>
          <w:rFonts w:ascii="Times New Roman" w:hAnsi="Times New Roman" w:cs="Times New Roman"/>
          <w:b/>
        </w:rPr>
        <w:t>Directive (EU) 2023/959</w:t>
      </w:r>
      <w:r w:rsidR="006C372F" w:rsidRPr="00AC316B">
        <w:rPr>
          <w:rFonts w:ascii="Times New Roman" w:hAnsi="Times New Roman" w:cs="Times New Roman"/>
          <w:b/>
        </w:rPr>
        <w:t xml:space="preserve"> and</w:t>
      </w:r>
      <w:r w:rsidR="007A176C">
        <w:rPr>
          <w:rFonts w:ascii="Times New Roman" w:hAnsi="Times New Roman" w:cs="Times New Roman"/>
          <w:b/>
        </w:rPr>
        <w:t xml:space="preserve"> </w:t>
      </w:r>
      <w:r w:rsidR="006C372F" w:rsidRPr="00AC316B">
        <w:rPr>
          <w:rFonts w:ascii="Times New Roman" w:hAnsi="Times New Roman" w:cs="Times New Roman"/>
          <w:b/>
        </w:rPr>
        <w:t>Directive (EU) 2023/958</w:t>
      </w:r>
      <w:r w:rsidRPr="00AC316B">
        <w:rPr>
          <w:rFonts w:ascii="Times New Roman" w:hAnsi="Times New Roman" w:cs="Times New Roman"/>
          <w:b/>
        </w:rPr>
        <w:t xml:space="preserve">, </w:t>
      </w:r>
      <w:r w:rsidR="00955204" w:rsidRPr="00AC316B">
        <w:rPr>
          <w:rFonts w:ascii="Times New Roman" w:hAnsi="Times New Roman" w:cs="Times New Roman"/>
          <w:b/>
        </w:rPr>
        <w:t xml:space="preserve">Regulation (EU) 2023/957, </w:t>
      </w:r>
      <w:r w:rsidR="006C372F" w:rsidRPr="00AC316B">
        <w:rPr>
          <w:rFonts w:ascii="Times New Roman" w:hAnsi="Times New Roman" w:cs="Times New Roman"/>
          <w:b/>
        </w:rPr>
        <w:t xml:space="preserve">EU </w:t>
      </w:r>
      <w:r w:rsidRPr="00AC316B">
        <w:rPr>
          <w:rFonts w:ascii="Times New Roman" w:hAnsi="Times New Roman" w:cs="Times New Roman"/>
          <w:b/>
        </w:rPr>
        <w:t xml:space="preserve">Emissions Trading System EU ETS, </w:t>
      </w:r>
    </w:p>
    <w:p w14:paraId="4573954F" w14:textId="77777777" w:rsidR="003666B4" w:rsidRPr="00AC316B" w:rsidRDefault="00EF79A1" w:rsidP="007A176C">
      <w:pPr>
        <w:pStyle w:val="Heading4"/>
        <w:numPr>
          <w:ilvl w:val="3"/>
          <w:numId w:val="36"/>
        </w:numPr>
        <w:rPr>
          <w:rFonts w:ascii="Times New Roman" w:hAnsi="Times New Roman" w:cs="Times New Roman"/>
        </w:rPr>
      </w:pPr>
      <w:r w:rsidRPr="00AC316B">
        <w:rPr>
          <w:rFonts w:ascii="Times New Roman" w:hAnsi="Times New Roman" w:cs="Times New Roman"/>
        </w:rPr>
        <w:t xml:space="preserve">Legislation relevant for implementation </w:t>
      </w:r>
    </w:p>
    <w:p w14:paraId="7E33D116" w14:textId="77777777" w:rsidR="00CF5AC4" w:rsidRPr="00AC316B" w:rsidRDefault="00CF5AC4" w:rsidP="0007518C">
      <w:pPr>
        <w:rPr>
          <w:rFonts w:ascii="Times New Roman" w:hAnsi="Times New Roman" w:cs="Times New Roman"/>
        </w:rPr>
      </w:pPr>
      <w:r w:rsidRPr="00AC316B">
        <w:rPr>
          <w:rFonts w:ascii="Times New Roman" w:hAnsi="Times New Roman" w:cs="Times New Roman"/>
        </w:rPr>
        <w:t xml:space="preserve">The EU ETS Directive is transposed through the Law </w:t>
      </w:r>
      <w:r w:rsidR="00687335" w:rsidRPr="00AC316B">
        <w:rPr>
          <w:rFonts w:ascii="Times New Roman" w:hAnsi="Times New Roman" w:cs="Times New Roman"/>
        </w:rPr>
        <w:t xml:space="preserve">no. 155/2020, dated 17.12.2020 </w:t>
      </w:r>
      <w:r w:rsidRPr="00AC316B">
        <w:rPr>
          <w:rFonts w:ascii="Times New Roman" w:hAnsi="Times New Roman" w:cs="Times New Roman"/>
        </w:rPr>
        <w:t>“On Climate Change”</w:t>
      </w:r>
      <w:r w:rsidR="00424A25" w:rsidRPr="00AC316B">
        <w:rPr>
          <w:rFonts w:ascii="Times New Roman" w:hAnsi="Times New Roman" w:cs="Times New Roman"/>
        </w:rPr>
        <w:t xml:space="preserve"> to a very low level, which to the standards set by this assessment does not count as transposition</w:t>
      </w:r>
      <w:r w:rsidRPr="00AC316B">
        <w:rPr>
          <w:rFonts w:ascii="Times New Roman" w:hAnsi="Times New Roman" w:cs="Times New Roman"/>
        </w:rPr>
        <w:t xml:space="preserve">. </w:t>
      </w:r>
    </w:p>
    <w:p w14:paraId="24E92D95" w14:textId="77777777" w:rsidR="00CF5AC4" w:rsidRPr="00AC316B" w:rsidRDefault="00CF5AC4" w:rsidP="00CF5AC4">
      <w:pPr>
        <w:rPr>
          <w:rFonts w:ascii="Times New Roman" w:hAnsi="Times New Roman" w:cs="Times New Roman"/>
          <w:b/>
          <w:bCs/>
          <w:i/>
        </w:rPr>
      </w:pPr>
      <w:r w:rsidRPr="00AC316B">
        <w:rPr>
          <w:rFonts w:ascii="Times New Roman" w:hAnsi="Times New Roman" w:cs="Times New Roman"/>
        </w:rPr>
        <w:t xml:space="preserve">Only certain ideas from EU ETS Directive 2003/87/EU, </w:t>
      </w:r>
      <w:r w:rsidR="00196C0C" w:rsidRPr="00AC316B">
        <w:rPr>
          <w:rFonts w:ascii="Times New Roman" w:hAnsi="Times New Roman" w:cs="Times New Roman"/>
        </w:rPr>
        <w:t>amended by Directive (EU) 2023/959 and Directive (EU) 2023/958</w:t>
      </w:r>
      <w:r w:rsidRPr="00AC316B">
        <w:rPr>
          <w:rFonts w:ascii="Times New Roman" w:hAnsi="Times New Roman" w:cs="Times New Roman"/>
        </w:rPr>
        <w:t xml:space="preserve">, on monitoring and reporting of GHGs emissions have been transposed. These include obligations of the installations carrying the activities listed in Annex I of the EU ETS Directive, to include </w:t>
      </w:r>
      <w:r w:rsidRPr="00AC316B">
        <w:rPr>
          <w:rFonts w:ascii="Times New Roman" w:hAnsi="Times New Roman" w:cs="Times New Roman"/>
        </w:rPr>
        <w:lastRenderedPageBreak/>
        <w:t>GHGs emissions in the environmental permit of those operators. The current environmental permit system now will include requirements on monitoring, reporting and verification (MRV) of GHGs emissions from the relevant stationary installations</w:t>
      </w:r>
      <w:r w:rsidRPr="00AC316B">
        <w:rPr>
          <w:rStyle w:val="FootnoteReference"/>
          <w:rFonts w:ascii="Times New Roman" w:hAnsi="Times New Roman" w:cs="Times New Roman"/>
        </w:rPr>
        <w:footnoteReference w:id="33"/>
      </w:r>
      <w:r w:rsidRPr="00AC316B">
        <w:rPr>
          <w:rFonts w:ascii="Times New Roman" w:hAnsi="Times New Roman" w:cs="Times New Roman"/>
        </w:rPr>
        <w:t xml:space="preserve"> information on GHGs </w:t>
      </w:r>
      <w:proofErr w:type="spellStart"/>
      <w:r w:rsidRPr="00AC316B">
        <w:rPr>
          <w:rFonts w:ascii="Times New Roman" w:hAnsi="Times New Roman" w:cs="Times New Roman"/>
        </w:rPr>
        <w:t>emissions.This</w:t>
      </w:r>
      <w:proofErr w:type="spellEnd"/>
      <w:r w:rsidRPr="00AC316B">
        <w:rPr>
          <w:rFonts w:ascii="Times New Roman" w:hAnsi="Times New Roman" w:cs="Times New Roman"/>
        </w:rPr>
        <w:t xml:space="preserve"> initial level of transposition is meant to make the first indispensable step with monitoring and reporting of GHGs before starting the trade of emissions. </w:t>
      </w:r>
    </w:p>
    <w:p w14:paraId="208678E2" w14:textId="77777777" w:rsidR="00CF5AC4" w:rsidRPr="00AC316B" w:rsidRDefault="00CF5AC4" w:rsidP="00CF5AC4">
      <w:pPr>
        <w:rPr>
          <w:rFonts w:ascii="Times New Roman" w:hAnsi="Times New Roman" w:cs="Times New Roman"/>
        </w:rPr>
      </w:pPr>
      <w:r w:rsidRPr="00AC316B">
        <w:rPr>
          <w:rFonts w:ascii="Times New Roman" w:hAnsi="Times New Roman" w:cs="Times New Roman"/>
        </w:rPr>
        <w:t xml:space="preserve">The conditions of the environmental permits will be extended with new ones related to GHGs emissions. The operators of activities that fall in the annex 1 of EU ETS Directive, when applying for the first time, or when applying to extend their environmental permit with GHGs emissions, are requested to provide info on: </w:t>
      </w:r>
    </w:p>
    <w:p w14:paraId="61D84214" w14:textId="77777777" w:rsidR="00CF5AC4" w:rsidRPr="00AC316B" w:rsidRDefault="00CF5AC4" w:rsidP="00021D6D">
      <w:pPr>
        <w:pStyle w:val="ColorfulList-Accent11"/>
        <w:numPr>
          <w:ilvl w:val="1"/>
          <w:numId w:val="37"/>
        </w:numPr>
        <w:tabs>
          <w:tab w:val="left" w:pos="450"/>
        </w:tabs>
        <w:spacing w:before="60" w:after="60" w:line="276" w:lineRule="auto"/>
        <w:ind w:left="450" w:hanging="450"/>
        <w:jc w:val="both"/>
        <w:textAlignment w:val="baseline"/>
        <w:rPr>
          <w:rFonts w:ascii="Times New Roman" w:eastAsia="Arial Unicode MS" w:hAnsi="Times New Roman"/>
          <w:sz w:val="22"/>
          <w:szCs w:val="22"/>
        </w:rPr>
      </w:pPr>
      <w:r w:rsidRPr="00AC316B">
        <w:rPr>
          <w:rFonts w:ascii="Times New Roman" w:eastAsia="Arial Unicode MS" w:hAnsi="Times New Roman"/>
          <w:sz w:val="22"/>
          <w:szCs w:val="22"/>
        </w:rPr>
        <w:t>the installation and its activities including the technology used;</w:t>
      </w:r>
    </w:p>
    <w:p w14:paraId="406BDA26" w14:textId="77777777" w:rsidR="00CF5AC4" w:rsidRPr="00AC316B" w:rsidRDefault="00CF5AC4" w:rsidP="00021D6D">
      <w:pPr>
        <w:pStyle w:val="ColorfulList-Accent11"/>
        <w:numPr>
          <w:ilvl w:val="1"/>
          <w:numId w:val="37"/>
        </w:numPr>
        <w:tabs>
          <w:tab w:val="left" w:pos="450"/>
        </w:tabs>
        <w:spacing w:before="60" w:after="60" w:line="276" w:lineRule="auto"/>
        <w:ind w:left="450" w:hanging="450"/>
        <w:jc w:val="both"/>
        <w:textAlignment w:val="baseline"/>
        <w:rPr>
          <w:rFonts w:ascii="Times New Roman" w:eastAsia="Arial Unicode MS" w:hAnsi="Times New Roman"/>
          <w:sz w:val="22"/>
          <w:szCs w:val="22"/>
        </w:rPr>
      </w:pPr>
      <w:r w:rsidRPr="00AC316B">
        <w:rPr>
          <w:rFonts w:ascii="Times New Roman" w:eastAsia="Arial Unicode MS" w:hAnsi="Times New Roman"/>
          <w:sz w:val="22"/>
          <w:szCs w:val="22"/>
        </w:rPr>
        <w:t>the raw and auxiliary materials, the use of which is likely to lead to emissions of gases listed in Annex 1</w:t>
      </w:r>
      <w:r w:rsidRPr="00AC316B">
        <w:rPr>
          <w:rFonts w:ascii="Times New Roman" w:hAnsi="Times New Roman"/>
          <w:sz w:val="22"/>
          <w:szCs w:val="22"/>
        </w:rPr>
        <w:t xml:space="preserve"> of EU ETS Directive, i.eCO2, PCFs, N2O</w:t>
      </w:r>
      <w:r w:rsidRPr="00AC316B">
        <w:rPr>
          <w:rFonts w:ascii="Times New Roman" w:eastAsia="Arial Unicode MS" w:hAnsi="Times New Roman"/>
          <w:sz w:val="22"/>
          <w:szCs w:val="22"/>
        </w:rPr>
        <w:t>;</w:t>
      </w:r>
    </w:p>
    <w:p w14:paraId="049CB854" w14:textId="77777777" w:rsidR="00CF5AC4" w:rsidRPr="00AC316B" w:rsidRDefault="00CF5AC4" w:rsidP="00021D6D">
      <w:pPr>
        <w:pStyle w:val="ColorfulList-Accent11"/>
        <w:numPr>
          <w:ilvl w:val="1"/>
          <w:numId w:val="37"/>
        </w:numPr>
        <w:tabs>
          <w:tab w:val="left" w:pos="450"/>
        </w:tabs>
        <w:spacing w:before="60" w:after="60" w:line="276" w:lineRule="auto"/>
        <w:ind w:left="450" w:hanging="450"/>
        <w:jc w:val="both"/>
        <w:textAlignment w:val="baseline"/>
        <w:rPr>
          <w:rFonts w:ascii="Times New Roman" w:eastAsia="Arial Unicode MS" w:hAnsi="Times New Roman"/>
          <w:sz w:val="22"/>
          <w:szCs w:val="22"/>
        </w:rPr>
      </w:pPr>
      <w:r w:rsidRPr="00AC316B">
        <w:rPr>
          <w:rFonts w:ascii="Times New Roman" w:eastAsia="Arial Unicode MS" w:hAnsi="Times New Roman"/>
          <w:sz w:val="22"/>
          <w:szCs w:val="22"/>
        </w:rPr>
        <w:t>the sources of emissions of gases from the installation; and</w:t>
      </w:r>
    </w:p>
    <w:p w14:paraId="0B581DCD" w14:textId="77777777" w:rsidR="00CF5AC4" w:rsidRPr="00AC316B" w:rsidRDefault="00CF5AC4" w:rsidP="00021D6D">
      <w:pPr>
        <w:pStyle w:val="ColorfulList-Accent11"/>
        <w:numPr>
          <w:ilvl w:val="1"/>
          <w:numId w:val="37"/>
        </w:numPr>
        <w:tabs>
          <w:tab w:val="left" w:pos="450"/>
        </w:tabs>
        <w:spacing w:before="60" w:after="60" w:line="276" w:lineRule="auto"/>
        <w:ind w:left="450" w:hanging="450"/>
        <w:jc w:val="both"/>
        <w:textAlignment w:val="baseline"/>
        <w:rPr>
          <w:rFonts w:ascii="Times New Roman" w:hAnsi="Times New Roman"/>
          <w:sz w:val="22"/>
          <w:szCs w:val="22"/>
        </w:rPr>
      </w:pPr>
      <w:r w:rsidRPr="00AC316B">
        <w:rPr>
          <w:rFonts w:ascii="Times New Roman" w:eastAsia="Arial Unicode MS" w:hAnsi="Times New Roman"/>
          <w:sz w:val="22"/>
          <w:szCs w:val="22"/>
        </w:rPr>
        <w:t>the measures planned to monitor and report GHG emissions.</w:t>
      </w:r>
    </w:p>
    <w:p w14:paraId="4E7BE630" w14:textId="77777777" w:rsidR="00CF5AC4" w:rsidRPr="00AC316B" w:rsidRDefault="00CF5AC4" w:rsidP="00021D6D">
      <w:pPr>
        <w:pStyle w:val="ColorfulList-Accent11"/>
        <w:numPr>
          <w:ilvl w:val="1"/>
          <w:numId w:val="37"/>
        </w:numPr>
        <w:tabs>
          <w:tab w:val="left" w:pos="450"/>
        </w:tabs>
        <w:spacing w:before="60" w:after="60" w:line="276" w:lineRule="auto"/>
        <w:ind w:left="450" w:hanging="450"/>
        <w:jc w:val="both"/>
        <w:textAlignment w:val="baseline"/>
        <w:rPr>
          <w:rFonts w:ascii="Times New Roman" w:hAnsi="Times New Roman"/>
          <w:sz w:val="22"/>
          <w:szCs w:val="22"/>
        </w:rPr>
      </w:pPr>
      <w:r w:rsidRPr="00AC316B">
        <w:rPr>
          <w:rFonts w:ascii="Times New Roman" w:eastAsia="Arial Unicode MS" w:hAnsi="Times New Roman"/>
          <w:sz w:val="22"/>
          <w:szCs w:val="22"/>
        </w:rPr>
        <w:t>the non-technical summary of the application for a GHG inclusive environmental permit, including the above details.</w:t>
      </w:r>
    </w:p>
    <w:p w14:paraId="023A996E" w14:textId="77777777" w:rsidR="00A33F90" w:rsidRPr="00AC316B" w:rsidRDefault="00A33F90" w:rsidP="00AA34A6">
      <w:pPr>
        <w:spacing w:after="0" w:line="240" w:lineRule="auto"/>
        <w:rPr>
          <w:rFonts w:ascii="Times New Roman" w:hAnsi="Times New Roman" w:cs="Times New Roman"/>
          <w:lang w:val="en-US"/>
        </w:rPr>
      </w:pPr>
      <w:r w:rsidRPr="00AC316B">
        <w:rPr>
          <w:rFonts w:ascii="Times New Roman" w:hAnsi="Times New Roman" w:cs="Times New Roman"/>
        </w:rPr>
        <w:t>The Law has set the administrative</w:t>
      </w:r>
      <w:r w:rsidR="00BB3C49" w:rsidRPr="00AC316B">
        <w:rPr>
          <w:rFonts w:ascii="Times New Roman" w:hAnsi="Times New Roman" w:cs="Times New Roman"/>
        </w:rPr>
        <w:t xml:space="preserve"> penalties for operators that do not comply with the requirements on GHGs emissions monitoring, reporting and </w:t>
      </w:r>
      <w:proofErr w:type="spellStart"/>
      <w:r w:rsidR="00BB3C49" w:rsidRPr="00AC316B">
        <w:rPr>
          <w:rFonts w:ascii="Times New Roman" w:hAnsi="Times New Roman" w:cs="Times New Roman"/>
        </w:rPr>
        <w:t>verification.</w:t>
      </w:r>
      <w:r w:rsidR="00BC4503" w:rsidRPr="00AC316B">
        <w:rPr>
          <w:rFonts w:ascii="Times New Roman" w:hAnsi="Times New Roman" w:cs="Times New Roman"/>
        </w:rPr>
        <w:t>Such</w:t>
      </w:r>
      <w:proofErr w:type="spellEnd"/>
      <w:r w:rsidR="00BC4503" w:rsidRPr="00AC316B">
        <w:rPr>
          <w:rFonts w:ascii="Times New Roman" w:hAnsi="Times New Roman" w:cs="Times New Roman"/>
        </w:rPr>
        <w:t xml:space="preserve"> p</w:t>
      </w:r>
      <w:r w:rsidR="00BB3C49" w:rsidRPr="00AC316B">
        <w:rPr>
          <w:rFonts w:ascii="Times New Roman" w:hAnsi="Times New Roman" w:cs="Times New Roman"/>
        </w:rPr>
        <w:t xml:space="preserve">enalties for GHGs monitoring and reporting </w:t>
      </w:r>
      <w:r w:rsidR="00BC4503" w:rsidRPr="00AC316B">
        <w:rPr>
          <w:rFonts w:ascii="Times New Roman" w:hAnsi="Times New Roman" w:cs="Times New Roman"/>
        </w:rPr>
        <w:t xml:space="preserve">will be set </w:t>
      </w:r>
      <w:r w:rsidR="00BB3C49" w:rsidRPr="00AC316B">
        <w:rPr>
          <w:rFonts w:ascii="Times New Roman" w:hAnsi="Times New Roman" w:cs="Times New Roman"/>
          <w:lang w:val="en-US"/>
        </w:rPr>
        <w:t>set by the inspectorate in charge of environment</w:t>
      </w:r>
      <w:r w:rsidR="00BC4503" w:rsidRPr="00AC316B">
        <w:rPr>
          <w:rFonts w:ascii="Times New Roman" w:hAnsi="Times New Roman" w:cs="Times New Roman"/>
          <w:lang w:val="en-US"/>
        </w:rPr>
        <w:t xml:space="preserve">. Penalties range varies </w:t>
      </w:r>
      <w:r w:rsidR="00BB3C49" w:rsidRPr="00AC316B">
        <w:rPr>
          <w:rFonts w:ascii="Times New Roman" w:hAnsi="Times New Roman" w:cs="Times New Roman"/>
          <w:lang w:val="en-US"/>
        </w:rPr>
        <w:t>according to the violation</w:t>
      </w:r>
      <w:r w:rsidR="00BC4503" w:rsidRPr="00AC316B">
        <w:rPr>
          <w:rFonts w:ascii="Times New Roman" w:hAnsi="Times New Roman" w:cs="Times New Roman"/>
          <w:lang w:val="en-US"/>
        </w:rPr>
        <w:t xml:space="preserve"> at the level of</w:t>
      </w:r>
      <w:r w:rsidR="00BB3C49" w:rsidRPr="00AC316B">
        <w:rPr>
          <w:rFonts w:ascii="Times New Roman" w:hAnsi="Times New Roman" w:cs="Times New Roman"/>
          <w:lang w:val="en-US"/>
        </w:rPr>
        <w:t xml:space="preserve"> 1 – 2 </w:t>
      </w:r>
      <w:proofErr w:type="spellStart"/>
      <w:r w:rsidR="00BB3C49" w:rsidRPr="00AC316B">
        <w:rPr>
          <w:rFonts w:ascii="Times New Roman" w:hAnsi="Times New Roman" w:cs="Times New Roman"/>
          <w:lang w:val="en-US"/>
        </w:rPr>
        <w:t>milion</w:t>
      </w:r>
      <w:proofErr w:type="spellEnd"/>
      <w:r w:rsidR="00BB3C49" w:rsidRPr="00AC316B">
        <w:rPr>
          <w:rFonts w:ascii="Times New Roman" w:hAnsi="Times New Roman" w:cs="Times New Roman"/>
          <w:lang w:val="en-US"/>
        </w:rPr>
        <w:t xml:space="preserve"> ALL (about 9,000 – 18,000 EUR)</w:t>
      </w:r>
      <w:r w:rsidR="00BC4503" w:rsidRPr="00AC316B">
        <w:rPr>
          <w:rFonts w:ascii="Times New Roman" w:hAnsi="Times New Roman" w:cs="Times New Roman"/>
          <w:lang w:val="en-US"/>
        </w:rPr>
        <w:t xml:space="preserve">. </w:t>
      </w:r>
      <w:r w:rsidR="00BB3C49" w:rsidRPr="00AC316B">
        <w:rPr>
          <w:rFonts w:ascii="Times New Roman" w:hAnsi="Times New Roman" w:cs="Times New Roman"/>
          <w:lang w:val="en-US"/>
        </w:rPr>
        <w:t xml:space="preserve">Suspension of environmental permit </w:t>
      </w:r>
      <w:r w:rsidR="00BC4503" w:rsidRPr="00AC316B">
        <w:rPr>
          <w:rFonts w:ascii="Times New Roman" w:hAnsi="Times New Roman" w:cs="Times New Roman"/>
          <w:lang w:val="en-US"/>
        </w:rPr>
        <w:t>is foreseen in case the penalty is not paid, as well as the r</w:t>
      </w:r>
      <w:r w:rsidR="00BB3C49" w:rsidRPr="00AC316B">
        <w:rPr>
          <w:rFonts w:ascii="Times New Roman" w:hAnsi="Times New Roman" w:cs="Times New Roman"/>
          <w:lang w:val="en-US"/>
        </w:rPr>
        <w:t>ight to appeal the penalty.</w:t>
      </w:r>
    </w:p>
    <w:p w14:paraId="1D1CCA35" w14:textId="77777777" w:rsidR="00BC4503" w:rsidRPr="00AC316B" w:rsidRDefault="00BC4503" w:rsidP="00AA34A6">
      <w:pPr>
        <w:spacing w:after="0" w:line="240" w:lineRule="auto"/>
        <w:rPr>
          <w:rFonts w:ascii="Times New Roman" w:hAnsi="Times New Roman" w:cs="Times New Roman"/>
        </w:rPr>
      </w:pPr>
    </w:p>
    <w:p w14:paraId="74862467" w14:textId="77777777" w:rsidR="00CF5AC4" w:rsidRPr="00AC316B" w:rsidRDefault="00CF5AC4" w:rsidP="00CF5AC4">
      <w:pPr>
        <w:rPr>
          <w:rFonts w:ascii="Times New Roman" w:hAnsi="Times New Roman" w:cs="Times New Roman"/>
        </w:rPr>
      </w:pPr>
      <w:r w:rsidRPr="00AC316B">
        <w:rPr>
          <w:rFonts w:ascii="Times New Roman" w:hAnsi="Times New Roman" w:cs="Times New Roman"/>
        </w:rPr>
        <w:t xml:space="preserve">The Law has not requested GHGs emission permit, GHGs allocation, auction or trade. It has no provisions for the participation of the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in the EU ETS. It mentions only participation in “the international scheme </w:t>
      </w:r>
      <w:proofErr w:type="spellStart"/>
      <w:r w:rsidRPr="00AC316B">
        <w:rPr>
          <w:rFonts w:ascii="Times New Roman" w:hAnsi="Times New Roman" w:cs="Times New Roman"/>
        </w:rPr>
        <w:t>ofGHG</w:t>
      </w:r>
      <w:proofErr w:type="spellEnd"/>
      <w:r w:rsidRPr="00AC316B">
        <w:rPr>
          <w:rFonts w:ascii="Times New Roman" w:hAnsi="Times New Roman" w:cs="Times New Roman"/>
        </w:rPr>
        <w:t xml:space="preserve"> </w:t>
      </w:r>
      <w:proofErr w:type="spellStart"/>
      <w:r w:rsidRPr="00AC316B">
        <w:rPr>
          <w:rFonts w:ascii="Times New Roman" w:hAnsi="Times New Roman" w:cs="Times New Roman"/>
        </w:rPr>
        <w:t>emissions”that</w:t>
      </w:r>
      <w:proofErr w:type="spellEnd"/>
      <w:r w:rsidRPr="00AC316B">
        <w:rPr>
          <w:rFonts w:ascii="Times New Roman" w:hAnsi="Times New Roman" w:cs="Times New Roman"/>
        </w:rPr>
        <w:t xml:space="preserve"> is expected to be approved by DCM. </w:t>
      </w:r>
    </w:p>
    <w:p w14:paraId="592F6965" w14:textId="77777777" w:rsidR="00CF5AC4" w:rsidRPr="00AC316B" w:rsidRDefault="00CF5AC4" w:rsidP="00CF5AC4">
      <w:pPr>
        <w:rPr>
          <w:rFonts w:ascii="Times New Roman" w:hAnsi="Times New Roman" w:cs="Times New Roman"/>
        </w:rPr>
      </w:pP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can become part of the EU ETS when it becomes a MS to the EU. On the other hand, participation of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in this scheme will be impossible if </w:t>
      </w:r>
      <w:proofErr w:type="spellStart"/>
      <w:r w:rsidRPr="00AC316B">
        <w:rPr>
          <w:rFonts w:ascii="Times New Roman" w:hAnsi="Times New Roman" w:cs="Times New Roman"/>
        </w:rPr>
        <w:t>RoAdoes</w:t>
      </w:r>
      <w:proofErr w:type="spellEnd"/>
      <w:r w:rsidRPr="00AC316B">
        <w:rPr>
          <w:rFonts w:ascii="Times New Roman" w:hAnsi="Times New Roman" w:cs="Times New Roman"/>
        </w:rPr>
        <w:t xml:space="preserve"> not guarantee the technical capacities, MRV mechanism and inventory of GHGs emissions from the relevant stationary installations. </w:t>
      </w:r>
    </w:p>
    <w:p w14:paraId="0AEB29C7" w14:textId="77777777" w:rsidR="00CF5AC4" w:rsidRPr="00AC316B" w:rsidRDefault="00CF5AC4" w:rsidP="00CF5AC4">
      <w:pPr>
        <w:rPr>
          <w:rFonts w:ascii="Times New Roman" w:hAnsi="Times New Roman" w:cs="Times New Roman"/>
        </w:rPr>
      </w:pPr>
      <w:r w:rsidRPr="00AC316B">
        <w:rPr>
          <w:rFonts w:ascii="Times New Roman" w:eastAsia="Times New Roman" w:hAnsi="Times New Roman" w:cs="Times New Roman"/>
        </w:rPr>
        <w:t>The law has</w:t>
      </w:r>
      <w:r w:rsidRPr="00AC316B">
        <w:rPr>
          <w:rFonts w:ascii="Times New Roman" w:hAnsi="Times New Roman" w:cs="Times New Roman"/>
        </w:rPr>
        <w:t xml:space="preserve"> opened the legal bases for transposition/ alignment of other climate Acquis, including </w:t>
      </w:r>
      <w:r w:rsidRPr="00AC316B">
        <w:rPr>
          <w:rFonts w:ascii="Times New Roman" w:hAnsi="Times New Roman" w:cs="Times New Roman"/>
          <w:shd w:val="clear" w:color="auto" w:fill="FFFFFF"/>
        </w:rPr>
        <w:t xml:space="preserve">Monitoring, Reporting and Verification. Operators of the installations with activities that fall under Annex 1 of the EU ETS Directive have the obligation to prepare monitoring plans, carry monitoring, prepare monitoring reports, have them verified by accredited verifiers and then submit to NEA. These are new conditions to be set to such operators in their Environmental Permit.  </w:t>
      </w:r>
    </w:p>
    <w:p w14:paraId="7AAE61D9" w14:textId="77777777" w:rsidR="00CF5AC4" w:rsidRPr="00AC316B" w:rsidRDefault="00CF5AC4" w:rsidP="00CF5AC4">
      <w:pPr>
        <w:pStyle w:val="ListParagraph"/>
        <w:keepNext/>
        <w:keepLines/>
        <w:spacing w:after="0" w:line="240" w:lineRule="auto"/>
        <w:ind w:left="360"/>
        <w:rPr>
          <w:rFonts w:ascii="Times New Roman" w:hAnsi="Times New Roman" w:cs="Times New Roman"/>
        </w:rPr>
      </w:pPr>
    </w:p>
    <w:p w14:paraId="0EECC8A2" w14:textId="77777777" w:rsidR="00CF5AC4" w:rsidRPr="00AC316B" w:rsidRDefault="00CF5AC4" w:rsidP="00021D6D">
      <w:pPr>
        <w:pStyle w:val="Heading3"/>
        <w:numPr>
          <w:ilvl w:val="3"/>
          <w:numId w:val="41"/>
        </w:numPr>
        <w:rPr>
          <w:rFonts w:ascii="Times New Roman" w:hAnsi="Times New Roman" w:cs="Times New Roman"/>
          <w:lang w:val="en-US"/>
        </w:rPr>
      </w:pPr>
      <w:r w:rsidRPr="00AC316B">
        <w:rPr>
          <w:rFonts w:ascii="Times New Roman" w:hAnsi="Times New Roman" w:cs="Times New Roman"/>
          <w:lang w:val="en-US"/>
        </w:rPr>
        <w:t xml:space="preserve">Transposition Plan </w:t>
      </w:r>
    </w:p>
    <w:p w14:paraId="2CD999A3" w14:textId="02AA0DC9" w:rsidR="00CF5AC4" w:rsidRPr="00AC316B" w:rsidRDefault="00CF5AC4" w:rsidP="00F1618A">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32E7D131"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The Climate Change Law will be amended to define the first year and deadline for the submission of applications for permits by installation operators, the deadline for the start of emission monitoring in the plant</w:t>
      </w:r>
      <w:r w:rsidR="00F32345" w:rsidRPr="00AC316B">
        <w:rPr>
          <w:rFonts w:ascii="Times New Roman" w:hAnsi="Times New Roman" w:cs="Times New Roman"/>
          <w:lang w:val="en-US"/>
        </w:rPr>
        <w:t xml:space="preserve">s, </w:t>
      </w:r>
      <w:r w:rsidR="0023705C" w:rsidRPr="00AC316B">
        <w:rPr>
          <w:rFonts w:ascii="Times New Roman" w:hAnsi="Times New Roman" w:cs="Times New Roman"/>
          <w:lang w:val="en-US"/>
        </w:rPr>
        <w:t>aviation</w:t>
      </w:r>
      <w:r w:rsidR="00C875F9" w:rsidRPr="00AC316B">
        <w:rPr>
          <w:rFonts w:ascii="Times New Roman" w:hAnsi="Times New Roman" w:cs="Times New Roman"/>
          <w:lang w:val="en-US"/>
        </w:rPr>
        <w:t>,</w:t>
      </w:r>
      <w:r w:rsidR="0023705C" w:rsidRPr="00AC316B">
        <w:rPr>
          <w:rFonts w:ascii="Times New Roman" w:hAnsi="Times New Roman" w:cs="Times New Roman"/>
          <w:lang w:val="en-US"/>
        </w:rPr>
        <w:t xml:space="preserve"> maritime </w:t>
      </w:r>
      <w:proofErr w:type="spellStart"/>
      <w:r w:rsidR="0023705C" w:rsidRPr="00AC316B">
        <w:rPr>
          <w:rFonts w:ascii="Times New Roman" w:hAnsi="Times New Roman" w:cs="Times New Roman"/>
          <w:lang w:val="en-US"/>
        </w:rPr>
        <w:t>sectors</w:t>
      </w:r>
      <w:r w:rsidRPr="00AC316B">
        <w:rPr>
          <w:rFonts w:ascii="Times New Roman" w:hAnsi="Times New Roman" w:cs="Times New Roman"/>
          <w:lang w:val="en-US"/>
        </w:rPr>
        <w:t>,</w:t>
      </w:r>
      <w:r w:rsidR="00D80D8C" w:rsidRPr="00AC316B">
        <w:rPr>
          <w:rFonts w:ascii="Times New Roman" w:hAnsi="Times New Roman" w:cs="Times New Roman"/>
          <w:lang w:val="en-US"/>
        </w:rPr>
        <w:t>suppliers</w:t>
      </w:r>
      <w:proofErr w:type="spellEnd"/>
      <w:r w:rsidR="00D80D8C" w:rsidRPr="00AC316B">
        <w:rPr>
          <w:rFonts w:ascii="Times New Roman" w:hAnsi="Times New Roman" w:cs="Times New Roman"/>
          <w:lang w:val="en-US"/>
        </w:rPr>
        <w:t xml:space="preserve"> of fossil fuels for combustion in the building and road transport sectors and additional sectors</w:t>
      </w:r>
      <w:r w:rsidRPr="00AC316B">
        <w:rPr>
          <w:rFonts w:ascii="Times New Roman" w:hAnsi="Times New Roman" w:cs="Times New Roman"/>
          <w:lang w:val="en-US"/>
        </w:rPr>
        <w:t xml:space="preserve"> and the submission of the reports. </w:t>
      </w:r>
    </w:p>
    <w:p w14:paraId="02510984"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lastRenderedPageBreak/>
        <w:t xml:space="preserve">The Climate Change Law will be amended to open the legal bases for a DCM on </w:t>
      </w:r>
      <w:proofErr w:type="spellStart"/>
      <w:r w:rsidRPr="00AC316B">
        <w:rPr>
          <w:rFonts w:ascii="Times New Roman" w:hAnsi="Times New Roman" w:cs="Times New Roman"/>
          <w:lang w:val="en-US"/>
        </w:rPr>
        <w:t>theaccreditation</w:t>
      </w:r>
      <w:proofErr w:type="spellEnd"/>
      <w:r w:rsidRPr="00AC316B">
        <w:rPr>
          <w:rFonts w:ascii="Times New Roman" w:hAnsi="Times New Roman" w:cs="Times New Roman"/>
          <w:lang w:val="en-US"/>
        </w:rPr>
        <w:t xml:space="preserve"> process of the verifiers and the national accreditation body.</w:t>
      </w:r>
    </w:p>
    <w:p w14:paraId="79E6AFB7" w14:textId="77777777" w:rsidR="004651EF" w:rsidRPr="00AC316B" w:rsidRDefault="004651EF" w:rsidP="004651EF">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The Climate Change Law will be amended to open the legal bases for a DCM on</w:t>
      </w:r>
      <w:r w:rsidR="00362F5F" w:rsidRPr="00AC316B">
        <w:rPr>
          <w:rFonts w:ascii="Times New Roman" w:hAnsi="Times New Roman" w:cs="Times New Roman"/>
          <w:lang w:val="en-US"/>
        </w:rPr>
        <w:t xml:space="preserve"> detailed provisions related the monitoring and reporting from ETS</w:t>
      </w:r>
      <w:r w:rsidR="00050592" w:rsidRPr="00AC316B">
        <w:rPr>
          <w:rFonts w:ascii="Times New Roman" w:hAnsi="Times New Roman" w:cs="Times New Roman"/>
          <w:lang w:val="en-US"/>
        </w:rPr>
        <w:t xml:space="preserve"> system</w:t>
      </w:r>
      <w:r w:rsidRPr="00AC316B">
        <w:rPr>
          <w:rFonts w:ascii="Times New Roman" w:hAnsi="Times New Roman" w:cs="Times New Roman"/>
          <w:lang w:val="en-US"/>
        </w:rPr>
        <w:t>.</w:t>
      </w:r>
    </w:p>
    <w:p w14:paraId="21F00A7A"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The DCM “On accreditation process of the verifiers and the national accreditation body” will be drafted aligning with Commission Implementing Regulation (EU) 2018/2067 on the verification of data and on the accreditation of verifiers pursuant to Directive 2003/87/EC of the European Parliament and of the Council.  </w:t>
      </w:r>
    </w:p>
    <w:p w14:paraId="10CEB2A1" w14:textId="77777777" w:rsidR="00981C6D" w:rsidRPr="00AC316B" w:rsidRDefault="00981C6D" w:rsidP="00981C6D">
      <w:pPr>
        <w:pStyle w:val="ListParagraph"/>
        <w:numPr>
          <w:ilvl w:val="0"/>
          <w:numId w:val="40"/>
        </w:numPr>
        <w:rPr>
          <w:rFonts w:ascii="Times New Roman" w:hAnsi="Times New Roman" w:cs="Times New Roman"/>
          <w:i/>
          <w:lang w:val="en-US"/>
        </w:rPr>
      </w:pPr>
      <w:r w:rsidRPr="00AC316B">
        <w:rPr>
          <w:rFonts w:ascii="Times New Roman" w:hAnsi="Times New Roman" w:cs="Times New Roman"/>
          <w:i/>
          <w:lang w:val="en-US"/>
        </w:rPr>
        <w:t xml:space="preserve">Explanation: Verifiers are accredited by a national accreditation body, which must also undergo an accreditation procedure by the European Accreditation Agency. Both accreditation procedures are carried out on a specific case of verification of reports from the installation. The verifier can be accredited for all or one type of installation. Given the complexity of these procedures, they need to be carefully planned and all procedures harmonized. These procedures need to be started early enough to be implemented on time and for all ETS stakeholders to be ready for their tasks until the </w:t>
      </w:r>
      <w:proofErr w:type="spellStart"/>
      <w:r w:rsidRPr="00AC316B">
        <w:rPr>
          <w:rFonts w:ascii="Times New Roman" w:hAnsi="Times New Roman" w:cs="Times New Roman"/>
          <w:i/>
          <w:lang w:val="en-US"/>
        </w:rPr>
        <w:t>RoA</w:t>
      </w:r>
      <w:proofErr w:type="spellEnd"/>
      <w:r w:rsidRPr="00AC316B">
        <w:rPr>
          <w:rFonts w:ascii="Times New Roman" w:hAnsi="Times New Roman" w:cs="Times New Roman"/>
          <w:i/>
          <w:lang w:val="en-US"/>
        </w:rPr>
        <w:t xml:space="preserve"> joins the EU and joins the EU ETS.</w:t>
      </w:r>
    </w:p>
    <w:p w14:paraId="64A788D4" w14:textId="5E6B9035" w:rsidR="00CF5AC4" w:rsidRPr="007A176C" w:rsidRDefault="00CA3384" w:rsidP="00AA34A6">
      <w:pPr>
        <w:rPr>
          <w:rFonts w:ascii="Times New Roman" w:hAnsi="Times New Roman" w:cs="Times New Roman"/>
          <w:b/>
        </w:rPr>
      </w:pPr>
      <w:r w:rsidRPr="007A176C">
        <w:rPr>
          <w:rFonts w:ascii="Times New Roman" w:hAnsi="Times New Roman" w:cs="Times New Roman"/>
          <w:b/>
        </w:rPr>
        <w:t>Mid Term (2027-2030)</w:t>
      </w:r>
    </w:p>
    <w:p w14:paraId="0A390BA7" w14:textId="77777777" w:rsidR="00CF5AC4" w:rsidRPr="00AC316B" w:rsidRDefault="00CF5AC4" w:rsidP="00987EBF">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The Law on Climate Change and/or other acts on climate change will be amended so to decide and include the following elements necessary to implement the provisions of the Directive:</w:t>
      </w:r>
    </w:p>
    <w:p w14:paraId="4980C8F4" w14:textId="77777777" w:rsidR="00DD52EC" w:rsidRPr="00AC316B" w:rsidRDefault="00FA23FB" w:rsidP="00DD52EC">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definitions</w:t>
      </w:r>
    </w:p>
    <w:p w14:paraId="6CAA16D3" w14:textId="77777777" w:rsidR="00026B55" w:rsidRPr="00AC316B" w:rsidRDefault="00FA23FB" w:rsidP="00DD52EC">
      <w:pPr>
        <w:pStyle w:val="ListParagraph"/>
        <w:numPr>
          <w:ilvl w:val="0"/>
          <w:numId w:val="39"/>
        </w:numPr>
        <w:rPr>
          <w:rFonts w:ascii="Times New Roman" w:hAnsi="Times New Roman" w:cs="Times New Roman"/>
          <w:lang w:val="en-US"/>
        </w:rPr>
      </w:pPr>
      <w:bookmarkStart w:id="32" w:name="_Hlk151063439"/>
      <w:r w:rsidRPr="00AC316B">
        <w:rPr>
          <w:rFonts w:ascii="Times New Roman" w:hAnsi="Times New Roman" w:cs="Times New Roman"/>
          <w:lang w:val="en-US"/>
        </w:rPr>
        <w:t>conditions</w:t>
      </w:r>
      <w:r w:rsidR="00230E5C" w:rsidRPr="00AC316B">
        <w:rPr>
          <w:rFonts w:ascii="Times New Roman" w:hAnsi="Times New Roman" w:cs="Times New Roman"/>
          <w:lang w:val="en-US"/>
        </w:rPr>
        <w:t xml:space="preserve"> and process for </w:t>
      </w:r>
      <w:bookmarkEnd w:id="32"/>
      <w:r w:rsidR="00230E5C" w:rsidRPr="00AC316B">
        <w:rPr>
          <w:rFonts w:ascii="Times New Roman" w:hAnsi="Times New Roman" w:cs="Times New Roman"/>
          <w:lang w:val="en-US"/>
        </w:rPr>
        <w:t>issuing a permit to installation operators</w:t>
      </w:r>
    </w:p>
    <w:p w14:paraId="543A82DB" w14:textId="77777777" w:rsidR="00230E5C" w:rsidRPr="00AC316B" w:rsidRDefault="00FA23FB" w:rsidP="00DD52EC">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conditions</w:t>
      </w:r>
      <w:r w:rsidR="004F455F" w:rsidRPr="00AC316B">
        <w:rPr>
          <w:rFonts w:ascii="Times New Roman" w:hAnsi="Times New Roman" w:cs="Times New Roman"/>
          <w:lang w:val="en-US"/>
        </w:rPr>
        <w:t xml:space="preserve"> and </w:t>
      </w:r>
      <w:r w:rsidR="00826D02" w:rsidRPr="00AC316B">
        <w:rPr>
          <w:rFonts w:ascii="Times New Roman" w:hAnsi="Times New Roman" w:cs="Times New Roman"/>
          <w:lang w:val="en-US"/>
        </w:rPr>
        <w:t>process</w:t>
      </w:r>
      <w:r w:rsidR="004F455F" w:rsidRPr="00AC316B">
        <w:rPr>
          <w:rFonts w:ascii="Times New Roman" w:hAnsi="Times New Roman" w:cs="Times New Roman"/>
          <w:lang w:val="en-US"/>
        </w:rPr>
        <w:t xml:space="preserve"> of </w:t>
      </w:r>
      <w:r w:rsidRPr="00AC316B">
        <w:rPr>
          <w:rFonts w:ascii="Times New Roman" w:hAnsi="Times New Roman" w:cs="Times New Roman"/>
          <w:lang w:val="en-US"/>
        </w:rPr>
        <w:t>free allocation of the allowances</w:t>
      </w:r>
    </w:p>
    <w:p w14:paraId="63BADC1B" w14:textId="77777777" w:rsidR="00A86CFD" w:rsidRPr="00AC316B" w:rsidRDefault="00B16879" w:rsidP="00DD52EC">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obligation</w:t>
      </w:r>
      <w:r w:rsidR="009672F3" w:rsidRPr="00AC316B">
        <w:rPr>
          <w:rFonts w:ascii="Times New Roman" w:hAnsi="Times New Roman" w:cs="Times New Roman"/>
          <w:lang w:val="en-US"/>
        </w:rPr>
        <w:t>s and process</w:t>
      </w:r>
      <w:r w:rsidRPr="00AC316B">
        <w:rPr>
          <w:rFonts w:ascii="Times New Roman" w:hAnsi="Times New Roman" w:cs="Times New Roman"/>
          <w:lang w:val="en-US"/>
        </w:rPr>
        <w:t xml:space="preserve"> within the EU ETS for </w:t>
      </w:r>
      <w:proofErr w:type="spellStart"/>
      <w:r w:rsidRPr="00AC316B">
        <w:rPr>
          <w:rFonts w:ascii="Times New Roman" w:hAnsi="Times New Roman" w:cs="Times New Roman"/>
          <w:lang w:val="en-US"/>
        </w:rPr>
        <w:t>aviooperat</w:t>
      </w:r>
      <w:r w:rsidR="00504470" w:rsidRPr="00AC316B">
        <w:rPr>
          <w:rFonts w:ascii="Times New Roman" w:hAnsi="Times New Roman" w:cs="Times New Roman"/>
          <w:lang w:val="en-US"/>
        </w:rPr>
        <w:t>o</w:t>
      </w:r>
      <w:r w:rsidRPr="00AC316B">
        <w:rPr>
          <w:rFonts w:ascii="Times New Roman" w:hAnsi="Times New Roman" w:cs="Times New Roman"/>
          <w:lang w:val="en-US"/>
        </w:rPr>
        <w:t>rs</w:t>
      </w:r>
      <w:proofErr w:type="spellEnd"/>
    </w:p>
    <w:p w14:paraId="129ADBC4" w14:textId="45A05B4D" w:rsidR="00B16879" w:rsidRPr="00AC316B" w:rsidRDefault="00F83472" w:rsidP="00AA34A6">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obligation</w:t>
      </w:r>
      <w:r w:rsidR="00D06B36" w:rsidRPr="00AC316B">
        <w:rPr>
          <w:rFonts w:ascii="Times New Roman" w:hAnsi="Times New Roman" w:cs="Times New Roman"/>
          <w:lang w:val="en-US"/>
        </w:rPr>
        <w:t xml:space="preserve"> and condition</w:t>
      </w:r>
      <w:r w:rsidR="007A176C">
        <w:rPr>
          <w:rFonts w:ascii="Times New Roman" w:hAnsi="Times New Roman" w:cs="Times New Roman"/>
          <w:lang w:val="en-US"/>
        </w:rPr>
        <w:t xml:space="preserve"> </w:t>
      </w:r>
      <w:r w:rsidR="003B0807" w:rsidRPr="00AC316B">
        <w:rPr>
          <w:rFonts w:ascii="Times New Roman" w:hAnsi="Times New Roman" w:cs="Times New Roman"/>
          <w:lang w:val="en-US"/>
        </w:rPr>
        <w:t>related participation in CORSIA</w:t>
      </w:r>
    </w:p>
    <w:p w14:paraId="59EDAD84" w14:textId="33DB6254"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responsible body for the participation of 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in the Carbon Offsetting and Reduction Scheme for</w:t>
      </w:r>
      <w:r w:rsidR="007A176C">
        <w:rPr>
          <w:rFonts w:ascii="Times New Roman" w:hAnsi="Times New Roman" w:cs="Times New Roman"/>
          <w:lang w:val="en-US"/>
        </w:rPr>
        <w:t xml:space="preserve"> </w:t>
      </w:r>
      <w:r w:rsidRPr="00AC316B">
        <w:rPr>
          <w:rFonts w:ascii="Times New Roman" w:hAnsi="Times New Roman" w:cs="Times New Roman"/>
          <w:lang w:val="en-US"/>
        </w:rPr>
        <w:t>International Aviation (CORSIA)</w:t>
      </w:r>
    </w:p>
    <w:p w14:paraId="0E268D74" w14:textId="77777777" w:rsidR="00D06B36" w:rsidRPr="00AC316B" w:rsidRDefault="00D06B36"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obligation</w:t>
      </w:r>
      <w:r w:rsidR="009672F3" w:rsidRPr="00AC316B">
        <w:rPr>
          <w:rFonts w:ascii="Times New Roman" w:hAnsi="Times New Roman" w:cs="Times New Roman"/>
          <w:lang w:val="en-US"/>
        </w:rPr>
        <w:t xml:space="preserve"> and process</w:t>
      </w:r>
      <w:r w:rsidRPr="00AC316B">
        <w:rPr>
          <w:rFonts w:ascii="Times New Roman" w:hAnsi="Times New Roman" w:cs="Times New Roman"/>
          <w:lang w:val="en-US"/>
        </w:rPr>
        <w:t xml:space="preserve"> within the EU ETS for</w:t>
      </w:r>
      <w:r w:rsidR="009672F3" w:rsidRPr="00AC316B">
        <w:rPr>
          <w:rFonts w:ascii="Times New Roman" w:hAnsi="Times New Roman" w:cs="Times New Roman"/>
          <w:lang w:val="en-US"/>
        </w:rPr>
        <w:t xml:space="preserve"> maritime transport</w:t>
      </w:r>
    </w:p>
    <w:p w14:paraId="780D4F36" w14:textId="025803B1" w:rsidR="007241D5" w:rsidRPr="00AC316B" w:rsidRDefault="007241D5"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conditions and process for issuing a permit to</w:t>
      </w:r>
      <w:r w:rsidR="007A176C">
        <w:rPr>
          <w:rFonts w:ascii="Times New Roman" w:hAnsi="Times New Roman" w:cs="Times New Roman"/>
          <w:lang w:val="en-US"/>
        </w:rPr>
        <w:t xml:space="preserve"> </w:t>
      </w:r>
      <w:r w:rsidR="00800042" w:rsidRPr="00AC316B">
        <w:rPr>
          <w:rFonts w:ascii="Times New Roman" w:hAnsi="Times New Roman" w:cs="Times New Roman"/>
          <w:lang w:val="en-US"/>
        </w:rPr>
        <w:t>suppliers of fossil fuels for combustion in the building and road transport sectors and additional sectors</w:t>
      </w:r>
    </w:p>
    <w:p w14:paraId="31A4D409" w14:textId="77777777" w:rsidR="005967B1" w:rsidRPr="00AC316B" w:rsidRDefault="00AF689F"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rules for monitoring of the emissions and submission of verified data for all ETS </w:t>
      </w:r>
      <w:r w:rsidR="005107D9" w:rsidRPr="00AC316B">
        <w:rPr>
          <w:rFonts w:ascii="Times New Roman" w:hAnsi="Times New Roman" w:cs="Times New Roman"/>
          <w:lang w:val="en-US"/>
        </w:rPr>
        <w:t xml:space="preserve">subjects </w:t>
      </w:r>
    </w:p>
    <w:p w14:paraId="1B673C35" w14:textId="77777777" w:rsidR="00B769B2" w:rsidRPr="00AC316B" w:rsidRDefault="00F57835"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conditions and process for the accreditation of the verifiers</w:t>
      </w:r>
    </w:p>
    <w:p w14:paraId="627D760C" w14:textId="77777777" w:rsidR="00413DE4" w:rsidRPr="00AC316B" w:rsidRDefault="008514FE"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deadlines</w:t>
      </w:r>
      <w:r w:rsidR="00413DE4" w:rsidRPr="00AC316B">
        <w:rPr>
          <w:rFonts w:ascii="Times New Roman" w:hAnsi="Times New Roman" w:cs="Times New Roman"/>
          <w:lang w:val="en-US"/>
        </w:rPr>
        <w:t xml:space="preserve"> for free allocation, submission of verified</w:t>
      </w:r>
      <w:r w:rsidRPr="00AC316B">
        <w:rPr>
          <w:rFonts w:ascii="Times New Roman" w:hAnsi="Times New Roman" w:cs="Times New Roman"/>
          <w:lang w:val="en-US"/>
        </w:rPr>
        <w:t xml:space="preserve"> reports and surrounding of the allowances</w:t>
      </w:r>
    </w:p>
    <w:p w14:paraId="02269E6D" w14:textId="0592423F"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manner, and purpose for the use of revenues generated from</w:t>
      </w:r>
      <w:r w:rsidR="007A176C">
        <w:rPr>
          <w:rFonts w:ascii="Times New Roman" w:hAnsi="Times New Roman" w:cs="Times New Roman"/>
          <w:lang w:val="en-US"/>
        </w:rPr>
        <w:t xml:space="preserve"> </w:t>
      </w:r>
      <w:r w:rsidRPr="00AC316B">
        <w:rPr>
          <w:rFonts w:ascii="Times New Roman" w:hAnsi="Times New Roman" w:cs="Times New Roman"/>
          <w:lang w:val="en-US"/>
        </w:rPr>
        <w:t>the auctioning of allowances, in accordance with Article 3d(4) and10(3) of the Directive 2003/87/EU, and the implementing body in charge of implementing the tenders and projects to be financed from auctions revenues.</w:t>
      </w:r>
    </w:p>
    <w:p w14:paraId="1E987CF0" w14:textId="3F4CEBFC"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financial measures in favor of sectors or</w:t>
      </w:r>
      <w:r w:rsidR="007A176C">
        <w:rPr>
          <w:rFonts w:ascii="Times New Roman" w:hAnsi="Times New Roman" w:cs="Times New Roman"/>
          <w:lang w:val="en-US"/>
        </w:rPr>
        <w:t xml:space="preserve"> </w:t>
      </w:r>
      <w:r w:rsidRPr="00AC316B">
        <w:rPr>
          <w:rFonts w:ascii="Times New Roman" w:hAnsi="Times New Roman" w:cs="Times New Roman"/>
          <w:lang w:val="en-US"/>
        </w:rPr>
        <w:t>subsectors which are exposed to a genuine risk of carbon leakage due</w:t>
      </w:r>
      <w:r w:rsidR="007A176C">
        <w:rPr>
          <w:rFonts w:ascii="Times New Roman" w:hAnsi="Times New Roman" w:cs="Times New Roman"/>
          <w:lang w:val="en-US"/>
        </w:rPr>
        <w:t xml:space="preserve"> </w:t>
      </w:r>
      <w:r w:rsidRPr="00AC316B">
        <w:rPr>
          <w:rFonts w:ascii="Times New Roman" w:hAnsi="Times New Roman" w:cs="Times New Roman"/>
          <w:lang w:val="en-US"/>
        </w:rPr>
        <w:t xml:space="preserve">to significant indirect costs that are actually incurred from </w:t>
      </w:r>
      <w:r w:rsidR="007A176C" w:rsidRPr="00AC316B">
        <w:rPr>
          <w:rFonts w:ascii="Times New Roman" w:hAnsi="Times New Roman" w:cs="Times New Roman"/>
          <w:lang w:val="en-US"/>
        </w:rPr>
        <w:t>green</w:t>
      </w:r>
      <w:r w:rsidR="007A176C">
        <w:rPr>
          <w:rFonts w:ascii="Times New Roman" w:hAnsi="Times New Roman" w:cs="Times New Roman"/>
          <w:lang w:val="en-US"/>
        </w:rPr>
        <w:t>h</w:t>
      </w:r>
      <w:r w:rsidR="007A176C" w:rsidRPr="00AC316B">
        <w:rPr>
          <w:rFonts w:ascii="Times New Roman" w:hAnsi="Times New Roman" w:cs="Times New Roman"/>
          <w:lang w:val="en-US"/>
        </w:rPr>
        <w:t>ouse</w:t>
      </w:r>
      <w:r w:rsidR="007A176C">
        <w:rPr>
          <w:rFonts w:ascii="Times New Roman" w:hAnsi="Times New Roman" w:cs="Times New Roman"/>
          <w:lang w:val="en-US"/>
        </w:rPr>
        <w:t xml:space="preserve"> </w:t>
      </w:r>
      <w:r w:rsidRPr="00AC316B">
        <w:rPr>
          <w:rFonts w:ascii="Times New Roman" w:hAnsi="Times New Roman" w:cs="Times New Roman"/>
          <w:lang w:val="en-US"/>
        </w:rPr>
        <w:t xml:space="preserve">gas emission costs passed on in electricity prices, provided that </w:t>
      </w:r>
      <w:r w:rsidR="007A176C" w:rsidRPr="00AC316B">
        <w:rPr>
          <w:rFonts w:ascii="Times New Roman" w:hAnsi="Times New Roman" w:cs="Times New Roman"/>
          <w:lang w:val="en-US"/>
        </w:rPr>
        <w:t>such financial</w:t>
      </w:r>
      <w:r w:rsidRPr="00AC316B">
        <w:rPr>
          <w:rFonts w:ascii="Times New Roman" w:hAnsi="Times New Roman" w:cs="Times New Roman"/>
          <w:lang w:val="en-US"/>
        </w:rPr>
        <w:t xml:space="preserve"> measures are in accordance with State aid rules, in accordance with Article 10(6) of the Directive 2003/87/EU</w:t>
      </w:r>
    </w:p>
    <w:p w14:paraId="5AFDC5A6" w14:textId="77777777"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a possible transitional free allocation to installations for electricity generation for the modernization, diversification, and sustainable transformation of the energy sector in accordance with Article 10c(1) of the Directive 2003/87/EU</w:t>
      </w:r>
    </w:p>
    <w:p w14:paraId="54946691" w14:textId="77777777"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whether and what percentage of allowances will be added to volume for Albania, thus increasing the allocated funds, and support investments in the Modernization Fund in accordance with Article 10d(4). </w:t>
      </w:r>
    </w:p>
    <w:p w14:paraId="5C2FACC7" w14:textId="77777777" w:rsidR="00314095" w:rsidRPr="00AC316B" w:rsidRDefault="00585A9C"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Establish </w:t>
      </w:r>
      <w:r w:rsidR="007A64E9" w:rsidRPr="00AC316B">
        <w:rPr>
          <w:rFonts w:ascii="Times New Roman" w:hAnsi="Times New Roman" w:cs="Times New Roman"/>
          <w:lang w:val="en-US"/>
        </w:rPr>
        <w:t>process</w:t>
      </w:r>
      <w:r w:rsidRPr="00AC316B">
        <w:rPr>
          <w:rFonts w:ascii="Times New Roman" w:hAnsi="Times New Roman" w:cs="Times New Roman"/>
          <w:lang w:val="en-US"/>
        </w:rPr>
        <w:t xml:space="preserve"> for use of Moderni</w:t>
      </w:r>
      <w:r w:rsidR="001A7844" w:rsidRPr="00AC316B">
        <w:rPr>
          <w:rFonts w:ascii="Times New Roman" w:hAnsi="Times New Roman" w:cs="Times New Roman"/>
          <w:lang w:val="en-US"/>
        </w:rPr>
        <w:t>zation Fund</w:t>
      </w:r>
    </w:p>
    <w:p w14:paraId="2C0441E9" w14:textId="0505E9F5"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whether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will apply ETS in accordance with Article 24 to activities and to greenhouse gases</w:t>
      </w:r>
      <w:r w:rsidR="007A176C">
        <w:rPr>
          <w:rFonts w:ascii="Times New Roman" w:hAnsi="Times New Roman" w:cs="Times New Roman"/>
          <w:lang w:val="en-US"/>
        </w:rPr>
        <w:t xml:space="preserve"> </w:t>
      </w:r>
      <w:r w:rsidRPr="00AC316B">
        <w:rPr>
          <w:rFonts w:ascii="Times New Roman" w:hAnsi="Times New Roman" w:cs="Times New Roman"/>
          <w:lang w:val="en-US"/>
        </w:rPr>
        <w:t>which are not listed in Annex I of the Directive 2003/87/EU</w:t>
      </w:r>
    </w:p>
    <w:p w14:paraId="3A614589" w14:textId="77777777" w:rsidR="000606C7" w:rsidRPr="00AC316B" w:rsidRDefault="000606C7" w:rsidP="000606C7">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lastRenderedPageBreak/>
        <w:t>conditions and process for exclusion of the installation from ETS</w:t>
      </w:r>
    </w:p>
    <w:p w14:paraId="40B573F5" w14:textId="4EED1373"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whether, following consultation with the operator,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will exclude from the ETS installations which have reported</w:t>
      </w:r>
      <w:r w:rsidR="007A176C">
        <w:rPr>
          <w:rFonts w:ascii="Times New Roman" w:hAnsi="Times New Roman" w:cs="Times New Roman"/>
          <w:lang w:val="en-US"/>
        </w:rPr>
        <w:t xml:space="preserve"> </w:t>
      </w:r>
      <w:r w:rsidRPr="00AC316B">
        <w:rPr>
          <w:rFonts w:ascii="Times New Roman" w:hAnsi="Times New Roman" w:cs="Times New Roman"/>
          <w:lang w:val="en-US"/>
        </w:rPr>
        <w:t xml:space="preserve">emissions of less than 25 000 </w:t>
      </w:r>
      <w:proofErr w:type="spellStart"/>
      <w:r w:rsidRPr="00AC316B">
        <w:rPr>
          <w:rFonts w:ascii="Times New Roman" w:hAnsi="Times New Roman" w:cs="Times New Roman"/>
          <w:lang w:val="en-US"/>
        </w:rPr>
        <w:t>tones of</w:t>
      </w:r>
      <w:proofErr w:type="spellEnd"/>
      <w:r w:rsidRPr="00AC316B">
        <w:rPr>
          <w:rFonts w:ascii="Times New Roman" w:hAnsi="Times New Roman" w:cs="Times New Roman"/>
          <w:lang w:val="en-US"/>
        </w:rPr>
        <w:t xml:space="preserve"> carbon dioxide equivalent and, where they carry out combustion activities, have a rated thermal input below 35 MW</w:t>
      </w:r>
    </w:p>
    <w:p w14:paraId="0C2E5A05" w14:textId="4A143BE6" w:rsidR="00CF5AC4" w:rsidRPr="00AC316B" w:rsidRDefault="00CF5AC4"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 xml:space="preserve">whether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will exclude from the ETS installations </w:t>
      </w:r>
      <w:r w:rsidR="007A176C" w:rsidRPr="00AC316B">
        <w:rPr>
          <w:rFonts w:ascii="Times New Roman" w:hAnsi="Times New Roman" w:cs="Times New Roman"/>
          <w:lang w:val="en-US"/>
        </w:rPr>
        <w:t>that have</w:t>
      </w:r>
      <w:r w:rsidRPr="00AC316B">
        <w:rPr>
          <w:rFonts w:ascii="Times New Roman" w:hAnsi="Times New Roman" w:cs="Times New Roman"/>
          <w:lang w:val="en-US"/>
        </w:rPr>
        <w:t xml:space="preserve"> reported to the competent authority emissions of less than 2 500 </w:t>
      </w:r>
      <w:proofErr w:type="spellStart"/>
      <w:r w:rsidRPr="00AC316B">
        <w:rPr>
          <w:rFonts w:ascii="Times New Roman" w:hAnsi="Times New Roman" w:cs="Times New Roman"/>
          <w:lang w:val="en-US"/>
        </w:rPr>
        <w:t>tones of</w:t>
      </w:r>
      <w:proofErr w:type="spellEnd"/>
      <w:r w:rsidRPr="00AC316B">
        <w:rPr>
          <w:rFonts w:ascii="Times New Roman" w:hAnsi="Times New Roman" w:cs="Times New Roman"/>
          <w:lang w:val="en-US"/>
        </w:rPr>
        <w:t xml:space="preserve"> carbon dioxide equivalent</w:t>
      </w:r>
    </w:p>
    <w:p w14:paraId="69402763" w14:textId="77777777" w:rsidR="00FC6E18" w:rsidRPr="00AC316B" w:rsidRDefault="00FC6E18"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application of the sustainability and greenhouse gas emission-saving criteria for the use of biomass</w:t>
      </w:r>
    </w:p>
    <w:p w14:paraId="5D33FC4C" w14:textId="77777777" w:rsidR="00E1448C" w:rsidRPr="00AC316B" w:rsidRDefault="00E1448C" w:rsidP="00987EBF">
      <w:pPr>
        <w:pStyle w:val="ListParagraph"/>
        <w:numPr>
          <w:ilvl w:val="0"/>
          <w:numId w:val="39"/>
        </w:numPr>
        <w:rPr>
          <w:rFonts w:ascii="Times New Roman" w:hAnsi="Times New Roman" w:cs="Times New Roman"/>
          <w:lang w:val="en-US"/>
        </w:rPr>
      </w:pPr>
      <w:r w:rsidRPr="00AC316B">
        <w:rPr>
          <w:rFonts w:ascii="Times New Roman" w:hAnsi="Times New Roman" w:cs="Times New Roman"/>
          <w:lang w:val="en-US"/>
        </w:rPr>
        <w:t>Penalties</w:t>
      </w:r>
    </w:p>
    <w:p w14:paraId="2E62C8B3" w14:textId="0543C13F" w:rsidR="00CF5AC4" w:rsidRPr="00AC316B" w:rsidRDefault="00CF5AC4" w:rsidP="003D706B">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shall decide on the auctioneer and the selection of the auction platform in </w:t>
      </w:r>
      <w:r w:rsidR="007A176C" w:rsidRPr="00AC316B">
        <w:rPr>
          <w:rFonts w:ascii="Times New Roman" w:hAnsi="Times New Roman" w:cs="Times New Roman"/>
          <w:lang w:val="en-US"/>
        </w:rPr>
        <w:t>accordance with</w:t>
      </w:r>
      <w:r w:rsidRPr="00AC316B">
        <w:rPr>
          <w:rFonts w:ascii="Times New Roman" w:hAnsi="Times New Roman" w:cs="Times New Roman"/>
          <w:lang w:val="en-US"/>
        </w:rPr>
        <w:t xml:space="preserve"> Article 22 (1) and Article 26 (1) </w:t>
      </w:r>
      <w:r w:rsidR="007A176C" w:rsidRPr="00AC316B">
        <w:rPr>
          <w:rFonts w:ascii="Times New Roman" w:hAnsi="Times New Roman" w:cs="Times New Roman"/>
          <w:lang w:val="en-US"/>
        </w:rPr>
        <w:t>of Commission</w:t>
      </w:r>
      <w:r w:rsidR="002038C9" w:rsidRPr="00AC316B">
        <w:rPr>
          <w:rFonts w:ascii="Times New Roman" w:hAnsi="Times New Roman" w:cs="Times New Roman"/>
          <w:lang w:val="en-US"/>
        </w:rPr>
        <w:t xml:space="preserve"> Delegated</w:t>
      </w:r>
      <w:r w:rsidRPr="00AC316B">
        <w:rPr>
          <w:rFonts w:ascii="Times New Roman" w:hAnsi="Times New Roman" w:cs="Times New Roman"/>
          <w:lang w:val="en-US"/>
        </w:rPr>
        <w:t xml:space="preserve"> Regulation </w:t>
      </w:r>
      <w:r w:rsidR="002038C9" w:rsidRPr="00AC316B">
        <w:rPr>
          <w:rFonts w:ascii="Times New Roman" w:hAnsi="Times New Roman" w:cs="Times New Roman"/>
          <w:lang w:val="en-US"/>
        </w:rPr>
        <w:t>(EU) 2023/2830</w:t>
      </w:r>
      <w:r w:rsidRPr="00AC316B">
        <w:rPr>
          <w:rFonts w:ascii="Times New Roman" w:hAnsi="Times New Roman" w:cs="Times New Roman"/>
          <w:lang w:val="en-US"/>
        </w:rPr>
        <w:t>, respectively, and in that sense to amend the Law.</w:t>
      </w:r>
    </w:p>
    <w:p w14:paraId="1EBA53BF" w14:textId="77777777" w:rsidR="0076751B" w:rsidRPr="00AC316B" w:rsidRDefault="0076751B" w:rsidP="0076751B">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A DCM will be prepared to fully align with Directive 2003/87/EU and the regulation for monitoring, reporting, and verifying emissions of CO2 and other greenhouse gases from industrial activities. It will secure that any person may hold allowances and that the registry shall be accessible to the public and shall contain separate accounts to record the allowances held by each person to whom and from whom allowances are issued or transferred. The DCM will provide clearly defined steps, including communication between the competent authority and the installation operator during the evaluation and approval of the monitoring plan and the issuance of a permit. Transpose/ align with:</w:t>
      </w:r>
    </w:p>
    <w:p w14:paraId="6D2B7C42" w14:textId="77777777" w:rsidR="0076751B" w:rsidRPr="00AC316B" w:rsidRDefault="0076751B" w:rsidP="0076751B">
      <w:pPr>
        <w:numPr>
          <w:ilvl w:val="3"/>
          <w:numId w:val="117"/>
        </w:numPr>
        <w:spacing w:after="0" w:line="240" w:lineRule="auto"/>
        <w:contextualSpacing/>
        <w:rPr>
          <w:rFonts w:ascii="Times New Roman" w:eastAsia="Times New Roman" w:hAnsi="Times New Roman" w:cs="Times New Roman"/>
          <w:lang w:val="en-US"/>
        </w:rPr>
      </w:pPr>
      <w:r w:rsidRPr="00AC316B">
        <w:rPr>
          <w:rFonts w:ascii="Times New Roman" w:eastAsiaTheme="minorEastAsia" w:hAnsi="Times New Roman" w:cs="Times New Roman"/>
          <w:kern w:val="24"/>
          <w:lang w:val="en-US"/>
        </w:rPr>
        <w:t xml:space="preserve">Directive 2003/87/EU, </w:t>
      </w:r>
      <w:r w:rsidR="00221507" w:rsidRPr="00AC316B">
        <w:rPr>
          <w:rFonts w:ascii="Times New Roman" w:eastAsiaTheme="minorEastAsia" w:hAnsi="Times New Roman" w:cs="Times New Roman"/>
          <w:kern w:val="24"/>
          <w:lang w:val="en-US"/>
        </w:rPr>
        <w:t>amended by Directive (EU) 2023/959 and Directive (EU) 2023/958</w:t>
      </w:r>
    </w:p>
    <w:p w14:paraId="384AE0D2" w14:textId="77777777" w:rsidR="0076751B" w:rsidRPr="00AC316B" w:rsidRDefault="0076751B" w:rsidP="002E2813">
      <w:pPr>
        <w:numPr>
          <w:ilvl w:val="3"/>
          <w:numId w:val="117"/>
        </w:numPr>
        <w:spacing w:after="0" w:line="240" w:lineRule="auto"/>
        <w:contextualSpacing/>
        <w:rPr>
          <w:rFonts w:ascii="Times New Roman" w:eastAsiaTheme="minorEastAsia" w:hAnsi="Times New Roman" w:cs="Times New Roman"/>
          <w:kern w:val="24"/>
          <w:lang w:val="en-US"/>
        </w:rPr>
      </w:pPr>
      <w:bookmarkStart w:id="33" w:name="_Hlk151051185"/>
      <w:r w:rsidRPr="00AC316B">
        <w:rPr>
          <w:rFonts w:ascii="Times New Roman" w:eastAsiaTheme="minorEastAsia" w:hAnsi="Times New Roman" w:cs="Times New Roman"/>
          <w:kern w:val="24"/>
          <w:lang w:val="en-US"/>
        </w:rPr>
        <w:t xml:space="preserve">Commission Implementing Regulation </w:t>
      </w:r>
      <w:bookmarkEnd w:id="33"/>
      <w:r w:rsidRPr="00AC316B">
        <w:rPr>
          <w:rFonts w:ascii="Times New Roman" w:eastAsiaTheme="minorEastAsia" w:hAnsi="Times New Roman" w:cs="Times New Roman"/>
          <w:kern w:val="24"/>
          <w:lang w:val="en-US"/>
        </w:rPr>
        <w:t>(EU) 2018/2066</w:t>
      </w:r>
      <w:r w:rsidR="002E2813" w:rsidRPr="00AC316B">
        <w:rPr>
          <w:rFonts w:ascii="Times New Roman" w:eastAsiaTheme="minorEastAsia" w:hAnsi="Times New Roman" w:cs="Times New Roman"/>
          <w:kern w:val="24"/>
          <w:lang w:val="en-US"/>
        </w:rPr>
        <w:t xml:space="preserve">, amended by Commission Implementing Regulation (EU) 2020/2085, Commission Implementing Regulation </w:t>
      </w:r>
      <w:r w:rsidR="00BE14BD" w:rsidRPr="00AC316B">
        <w:rPr>
          <w:rFonts w:ascii="Times New Roman" w:eastAsiaTheme="minorEastAsia" w:hAnsi="Times New Roman" w:cs="Times New Roman"/>
          <w:kern w:val="24"/>
          <w:lang w:val="en-US"/>
        </w:rPr>
        <w:t>(EU) 2022/388</w:t>
      </w:r>
      <w:r w:rsidR="002E2813" w:rsidRPr="00AC316B">
        <w:rPr>
          <w:rFonts w:ascii="Times New Roman" w:eastAsiaTheme="minorEastAsia" w:hAnsi="Times New Roman" w:cs="Times New Roman"/>
          <w:kern w:val="24"/>
          <w:lang w:val="en-US"/>
        </w:rPr>
        <w:t xml:space="preserve"> and Commission Implementing Regulation</w:t>
      </w:r>
      <w:r w:rsidR="00D632CD" w:rsidRPr="00AC316B">
        <w:rPr>
          <w:rFonts w:ascii="Times New Roman" w:eastAsiaTheme="minorEastAsia" w:hAnsi="Times New Roman" w:cs="Times New Roman"/>
          <w:kern w:val="24"/>
          <w:lang w:val="en-US"/>
        </w:rPr>
        <w:t xml:space="preserve">(EU) 2022/1371 </w:t>
      </w:r>
      <w:r w:rsidRPr="00AC316B">
        <w:rPr>
          <w:rFonts w:ascii="Times New Roman" w:eastAsiaTheme="minorEastAsia" w:hAnsi="Times New Roman" w:cs="Times New Roman"/>
          <w:kern w:val="24"/>
          <w:lang w:val="en-US"/>
        </w:rPr>
        <w:t xml:space="preserve">on the monitoring and reporting of greenhouse gas emissions pursuant to Directive 2003/87/EC and the </w:t>
      </w:r>
    </w:p>
    <w:p w14:paraId="2B9FA10C" w14:textId="77777777" w:rsidR="0076751B" w:rsidRPr="00AC316B" w:rsidRDefault="0076751B" w:rsidP="0076751B">
      <w:pPr>
        <w:numPr>
          <w:ilvl w:val="3"/>
          <w:numId w:val="117"/>
        </w:numPr>
        <w:spacing w:after="0" w:line="240" w:lineRule="auto"/>
        <w:contextualSpacing/>
        <w:rPr>
          <w:rFonts w:ascii="Times New Roman" w:eastAsiaTheme="minorEastAsia" w:hAnsi="Times New Roman" w:cs="Times New Roman"/>
          <w:kern w:val="24"/>
          <w:lang w:val="en-US"/>
        </w:rPr>
      </w:pPr>
      <w:r w:rsidRPr="00AC316B">
        <w:rPr>
          <w:rFonts w:ascii="Times New Roman" w:eastAsiaTheme="minorEastAsia" w:hAnsi="Times New Roman" w:cs="Times New Roman"/>
          <w:kern w:val="24"/>
          <w:lang w:val="en-US"/>
        </w:rPr>
        <w:t xml:space="preserve">Commission Implementing Regulation (EU) 2018/2067 </w:t>
      </w:r>
      <w:r w:rsidR="00276F86" w:rsidRPr="00AC316B">
        <w:rPr>
          <w:rFonts w:ascii="Times New Roman" w:eastAsiaTheme="minorEastAsia" w:hAnsi="Times New Roman" w:cs="Times New Roman"/>
          <w:kern w:val="24"/>
          <w:lang w:val="en-US"/>
        </w:rPr>
        <w:t xml:space="preserve">amended by Commission Implementing Regulation (EU) 2020/2084 </w:t>
      </w:r>
      <w:r w:rsidRPr="00AC316B">
        <w:rPr>
          <w:rFonts w:ascii="Times New Roman" w:eastAsiaTheme="minorEastAsia" w:hAnsi="Times New Roman" w:cs="Times New Roman"/>
          <w:kern w:val="24"/>
          <w:lang w:val="en-US"/>
        </w:rPr>
        <w:t>on the verification of data and on the accreditation of verifiers pursuant to Directive 2003/87/EC.</w:t>
      </w:r>
    </w:p>
    <w:p w14:paraId="25F20B26" w14:textId="77777777" w:rsidR="0076751B" w:rsidRPr="00AC316B" w:rsidRDefault="0076751B" w:rsidP="00D67F65">
      <w:pPr>
        <w:pStyle w:val="ListParagraph"/>
        <w:ind w:left="360"/>
        <w:rPr>
          <w:rFonts w:ascii="Times New Roman" w:hAnsi="Times New Roman" w:cs="Times New Roman"/>
          <w:lang w:val="en-US"/>
        </w:rPr>
      </w:pPr>
    </w:p>
    <w:p w14:paraId="51A276B6" w14:textId="11411CD6" w:rsidR="005B5A33" w:rsidRPr="00AC316B" w:rsidRDefault="005B5A33" w:rsidP="005B5A33">
      <w:pPr>
        <w:rPr>
          <w:rFonts w:ascii="Times New Roman" w:hAnsi="Times New Roman" w:cs="Times New Roman"/>
          <w:b/>
          <w:sz w:val="24"/>
          <w:szCs w:val="24"/>
          <w:lang w:val="en-US"/>
        </w:rPr>
      </w:pPr>
      <w:r w:rsidRPr="00AC316B">
        <w:rPr>
          <w:rFonts w:ascii="Times New Roman" w:hAnsi="Times New Roman" w:cs="Times New Roman"/>
          <w:b/>
          <w:sz w:val="24"/>
          <w:szCs w:val="24"/>
          <w:lang w:val="en-US"/>
        </w:rPr>
        <w:t xml:space="preserve">Decision (EU) 2015/1814 concerning the establishment and operation of a market stability </w:t>
      </w:r>
      <w:r w:rsidR="007A176C" w:rsidRPr="00AC316B">
        <w:rPr>
          <w:rFonts w:ascii="Times New Roman" w:hAnsi="Times New Roman" w:cs="Times New Roman"/>
          <w:b/>
          <w:sz w:val="24"/>
          <w:szCs w:val="24"/>
          <w:lang w:val="en-US"/>
        </w:rPr>
        <w:t>reserve for</w:t>
      </w:r>
      <w:r w:rsidRPr="00AC316B">
        <w:rPr>
          <w:rFonts w:ascii="Times New Roman" w:hAnsi="Times New Roman" w:cs="Times New Roman"/>
          <w:b/>
          <w:sz w:val="24"/>
          <w:szCs w:val="24"/>
          <w:lang w:val="en-US"/>
        </w:rPr>
        <w:t xml:space="preserve"> the Union greenhouse gas emission trading scheme and amending Directive 2003/87/EC</w:t>
      </w:r>
    </w:p>
    <w:p w14:paraId="60B11003" w14:textId="77777777" w:rsidR="005B5A33" w:rsidRPr="00AC316B" w:rsidRDefault="005B5A33" w:rsidP="005B5A33">
      <w:pPr>
        <w:rPr>
          <w:rFonts w:ascii="Times New Roman" w:hAnsi="Times New Roman" w:cs="Times New Roman"/>
          <w:sz w:val="24"/>
          <w:szCs w:val="24"/>
          <w:lang w:val="en-US"/>
        </w:rPr>
      </w:pPr>
      <w:r w:rsidRPr="00AC316B">
        <w:rPr>
          <w:rFonts w:ascii="Times New Roman" w:hAnsi="Times New Roman" w:cs="Times New Roman"/>
          <w:sz w:val="24"/>
          <w:szCs w:val="24"/>
          <w:lang w:val="en-US"/>
        </w:rPr>
        <w:t>Explanation: Decision (EU) 2015/1814directly applies to the Member States and Member States are not required to transpose or provide provisions for its implementation. Its implementation affects a number of the allowances on the EU market, including member states auctioning quantities, and results in an increase of the allowance price.</w:t>
      </w:r>
    </w:p>
    <w:p w14:paraId="03C03283" w14:textId="77777777" w:rsidR="00CF5AC4" w:rsidRPr="00AC316B" w:rsidRDefault="00CF5AC4" w:rsidP="00CF5AC4">
      <w:pPr>
        <w:rPr>
          <w:rFonts w:ascii="Times New Roman" w:hAnsi="Times New Roman" w:cs="Times New Roman"/>
        </w:rPr>
      </w:pPr>
      <w:r w:rsidRPr="00AC316B">
        <w:rPr>
          <w:rFonts w:ascii="Times New Roman" w:hAnsi="Times New Roman" w:cs="Times New Roman"/>
        </w:rPr>
        <w:t xml:space="preserve">Immediately before EU accession, national legislation, the Climate Change Law and </w:t>
      </w:r>
      <w:r w:rsidRPr="00AC316B">
        <w:rPr>
          <w:rFonts w:ascii="Times New Roman" w:hAnsi="Times New Roman" w:cs="Times New Roman"/>
          <w:lang w:val="en-US"/>
        </w:rPr>
        <w:t>regulation for monitoring, reporting, and verifying emissions of CO</w:t>
      </w:r>
      <w:r w:rsidRPr="00AC316B">
        <w:rPr>
          <w:rFonts w:ascii="Times New Roman" w:hAnsi="Times New Roman" w:cs="Times New Roman"/>
          <w:vertAlign w:val="subscript"/>
          <w:lang w:val="en-US"/>
        </w:rPr>
        <w:t>2</w:t>
      </w:r>
      <w:r w:rsidRPr="00AC316B">
        <w:rPr>
          <w:rFonts w:ascii="Times New Roman" w:hAnsi="Times New Roman" w:cs="Times New Roman"/>
          <w:lang w:val="en-US"/>
        </w:rPr>
        <w:t xml:space="preserve"> and other greenhouse gases from industrial activities</w:t>
      </w:r>
      <w:r w:rsidRPr="00AC316B">
        <w:rPr>
          <w:rFonts w:ascii="Times New Roman" w:hAnsi="Times New Roman" w:cs="Times New Roman"/>
        </w:rPr>
        <w:t xml:space="preserve">will be reviewed and amended to prepare for a time when EU regulations and decisions will be directly applicable to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rPr>
        <w:t>. This will be done by removing the texts of the provisions of EU regulations and decisions from national legislation and prescribing the competence of the institutions to implement each article of regulations and decisions that require action by Member States.</w:t>
      </w:r>
    </w:p>
    <w:p w14:paraId="7F5E82E2" w14:textId="77777777" w:rsidR="00CF5AC4" w:rsidRPr="00AC316B" w:rsidRDefault="00CF5AC4" w:rsidP="00021D6D">
      <w:pPr>
        <w:pStyle w:val="Heading3"/>
        <w:numPr>
          <w:ilvl w:val="3"/>
          <w:numId w:val="41"/>
        </w:numPr>
        <w:rPr>
          <w:rFonts w:ascii="Times New Roman" w:hAnsi="Times New Roman" w:cs="Times New Roman"/>
          <w:lang w:val="en-US"/>
        </w:rPr>
      </w:pPr>
      <w:r w:rsidRPr="00AC316B">
        <w:rPr>
          <w:rFonts w:ascii="Times New Roman" w:hAnsi="Times New Roman" w:cs="Times New Roman"/>
          <w:lang w:val="en-US"/>
        </w:rPr>
        <w:t xml:space="preserve">Implementation </w:t>
      </w:r>
    </w:p>
    <w:p w14:paraId="67D01A40" w14:textId="77777777" w:rsidR="00CF5AC4" w:rsidRPr="00AC316B" w:rsidRDefault="00CF5AC4" w:rsidP="00CF5AC4">
      <w:pPr>
        <w:rPr>
          <w:rFonts w:ascii="Times New Roman" w:hAnsi="Times New Roman" w:cs="Times New Roman"/>
        </w:rPr>
      </w:pPr>
      <w:r w:rsidRPr="00AC316B">
        <w:rPr>
          <w:rFonts w:ascii="Times New Roman" w:hAnsi="Times New Roman" w:cs="Times New Roman"/>
        </w:rPr>
        <w:lastRenderedPageBreak/>
        <w:t>The Law “On climate change” provides an extension to the existing format of environmental permit, with regard to GHGs emissions. The National Environment Agency (NEA), competent authority for IED/environmental permits, remains competent authority for EU ETS Directive, as well. NEA is in charge of collection of all data on GHGs emission monitoring from stationary installations and aircraft operators. It is also in charge of preparing the National GHGs emissions inventory and projections.</w:t>
      </w:r>
    </w:p>
    <w:p w14:paraId="358BF6B9" w14:textId="77777777" w:rsidR="000D0D65" w:rsidRPr="00AC316B" w:rsidRDefault="000D0D65" w:rsidP="000D0D65">
      <w:pPr>
        <w:pStyle w:val="NormalWeb"/>
        <w:spacing w:after="0"/>
      </w:pPr>
      <w:r w:rsidRPr="00AC316B">
        <w:t>Implementation of EU ETS Directive is in early stage in Albania:</w:t>
      </w:r>
    </w:p>
    <w:p w14:paraId="5584D925" w14:textId="77777777" w:rsidR="000D0D65" w:rsidRPr="00AC316B" w:rsidRDefault="000D0D65" w:rsidP="00AA34A6">
      <w:pPr>
        <w:pStyle w:val="ListParagraph"/>
        <w:numPr>
          <w:ilvl w:val="0"/>
          <w:numId w:val="40"/>
        </w:numPr>
        <w:rPr>
          <w:rFonts w:ascii="Times New Roman" w:hAnsi="Times New Roman" w:cs="Times New Roman"/>
        </w:rPr>
      </w:pPr>
      <w:r w:rsidRPr="00AC316B">
        <w:rPr>
          <w:rFonts w:ascii="Times New Roman" w:hAnsi="Times New Roman" w:cs="Times New Roman"/>
        </w:rPr>
        <w:t>Competent a</w:t>
      </w:r>
      <w:r w:rsidR="00A33F90" w:rsidRPr="00AC316B">
        <w:rPr>
          <w:rFonts w:ascii="Times New Roman" w:hAnsi="Times New Roman" w:cs="Times New Roman"/>
        </w:rPr>
        <w:t>uthorities have been determined;</w:t>
      </w:r>
    </w:p>
    <w:p w14:paraId="648B3449" w14:textId="77777777" w:rsidR="000D0D65" w:rsidRPr="00AC316B" w:rsidRDefault="000D0D65" w:rsidP="00AA34A6">
      <w:pPr>
        <w:pStyle w:val="ListParagraph"/>
        <w:numPr>
          <w:ilvl w:val="0"/>
          <w:numId w:val="40"/>
        </w:numPr>
        <w:rPr>
          <w:rFonts w:ascii="Times New Roman" w:hAnsi="Times New Roman" w:cs="Times New Roman"/>
        </w:rPr>
      </w:pPr>
      <w:r w:rsidRPr="00AC316B">
        <w:rPr>
          <w:rFonts w:ascii="Times New Roman" w:hAnsi="Times New Roman" w:cs="Times New Roman"/>
        </w:rPr>
        <w:t xml:space="preserve">Capacity building activities </w:t>
      </w:r>
      <w:r w:rsidR="00A33F90" w:rsidRPr="00AC316B">
        <w:rPr>
          <w:rFonts w:ascii="Times New Roman" w:hAnsi="Times New Roman" w:cs="Times New Roman"/>
        </w:rPr>
        <w:t xml:space="preserve">have taken </w:t>
      </w:r>
      <w:r w:rsidRPr="00AC316B">
        <w:rPr>
          <w:rFonts w:ascii="Times New Roman" w:hAnsi="Times New Roman" w:cs="Times New Roman"/>
        </w:rPr>
        <w:t>place for transposition and implementation</w:t>
      </w:r>
      <w:r w:rsidR="00A33F90" w:rsidRPr="00AC316B">
        <w:rPr>
          <w:rFonts w:ascii="Times New Roman" w:hAnsi="Times New Roman" w:cs="Times New Roman"/>
        </w:rPr>
        <w:t>;</w:t>
      </w:r>
    </w:p>
    <w:p w14:paraId="4B61B82C" w14:textId="77777777" w:rsidR="000D0D65" w:rsidRPr="00AC316B" w:rsidRDefault="000D0D65" w:rsidP="00AA34A6">
      <w:pPr>
        <w:pStyle w:val="ListParagraph"/>
        <w:numPr>
          <w:ilvl w:val="0"/>
          <w:numId w:val="40"/>
        </w:numPr>
        <w:rPr>
          <w:rFonts w:ascii="Times New Roman" w:hAnsi="Times New Roman" w:cs="Times New Roman"/>
        </w:rPr>
      </w:pPr>
      <w:r w:rsidRPr="00AC316B">
        <w:rPr>
          <w:rFonts w:ascii="Times New Roman" w:hAnsi="Times New Roman" w:cs="Times New Roman"/>
        </w:rPr>
        <w:t>Installations are identified</w:t>
      </w:r>
      <w:r w:rsidR="00A33F90" w:rsidRPr="00AC316B">
        <w:rPr>
          <w:rFonts w:ascii="Times New Roman" w:hAnsi="Times New Roman" w:cs="Times New Roman"/>
        </w:rPr>
        <w:t>;</w:t>
      </w:r>
    </w:p>
    <w:p w14:paraId="7EE36026" w14:textId="77777777" w:rsidR="000D0D65" w:rsidRPr="00AC316B" w:rsidRDefault="000D0D65" w:rsidP="00AA34A6">
      <w:pPr>
        <w:pStyle w:val="ListParagraph"/>
        <w:numPr>
          <w:ilvl w:val="0"/>
          <w:numId w:val="40"/>
        </w:numPr>
        <w:rPr>
          <w:rFonts w:ascii="Times New Roman" w:hAnsi="Times New Roman" w:cs="Times New Roman"/>
        </w:rPr>
      </w:pPr>
      <w:r w:rsidRPr="00AC316B">
        <w:rPr>
          <w:rFonts w:ascii="Times New Roman" w:hAnsi="Times New Roman" w:cs="Times New Roman"/>
        </w:rPr>
        <w:t>Installations are informed about EU ETS obligations and upcoming changes in the legislation</w:t>
      </w:r>
      <w:r w:rsidR="00A33F90" w:rsidRPr="00AC316B">
        <w:rPr>
          <w:rFonts w:ascii="Times New Roman" w:hAnsi="Times New Roman" w:cs="Times New Roman"/>
        </w:rPr>
        <w:t>;</w:t>
      </w:r>
    </w:p>
    <w:p w14:paraId="73EC8EC8" w14:textId="77777777" w:rsidR="000D0D65" w:rsidRPr="00AC316B" w:rsidRDefault="000D0D65" w:rsidP="00AA34A6">
      <w:pPr>
        <w:pStyle w:val="ListParagraph"/>
        <w:numPr>
          <w:ilvl w:val="0"/>
          <w:numId w:val="40"/>
        </w:numPr>
        <w:rPr>
          <w:rFonts w:ascii="Times New Roman" w:hAnsi="Times New Roman" w:cs="Times New Roman"/>
        </w:rPr>
      </w:pPr>
      <w:r w:rsidRPr="00AC316B">
        <w:rPr>
          <w:rFonts w:ascii="Times New Roman" w:hAnsi="Times New Roman" w:cs="Times New Roman"/>
        </w:rPr>
        <w:t>In the framework of projects such as ECRAN, TRATOLOW and others, competent authorities and plant operators have received information related to the application of the ETS.</w:t>
      </w:r>
    </w:p>
    <w:p w14:paraId="552E8DF5" w14:textId="77777777" w:rsidR="000D0D65" w:rsidRPr="00AC316B" w:rsidRDefault="00CF5AC4" w:rsidP="000D0D65">
      <w:pPr>
        <w:pStyle w:val="NormalWeb"/>
        <w:spacing w:after="0"/>
      </w:pPr>
      <w:r w:rsidRPr="00AC316B">
        <w:t>No technical capacities for GHGs inventory emissions monitoring for the relevant installations have been prepared yet. No special unit on climate change has been established under MTE or NEA, though there are few specialists in charge of climate change in general and eventually of EU ETS</w:t>
      </w:r>
      <w:r w:rsidR="000D0D65" w:rsidRPr="00AC316B">
        <w:t xml:space="preserve">: </w:t>
      </w:r>
      <w:proofErr w:type="spellStart"/>
      <w:r w:rsidR="000D0D65" w:rsidRPr="00AC316B">
        <w:t>MoTE</w:t>
      </w:r>
      <w:proofErr w:type="spellEnd"/>
      <w:r w:rsidR="000D0D65" w:rsidRPr="00AC316B">
        <w:t xml:space="preserve"> has 1 expert with shared responsibilities, NEA has 5 experts in the sector Environmental Permits sector with shared responsibilities for climate change, as well, and 3 experts in the sector in charge of inventories with shared responsibilities for climate change</w:t>
      </w:r>
      <w:r w:rsidRPr="00AC316B">
        <w:t xml:space="preserve">. No </w:t>
      </w:r>
      <w:r w:rsidRPr="00AC316B">
        <w:rPr>
          <w:shd w:val="clear" w:color="auto" w:fill="FFFFFF"/>
        </w:rPr>
        <w:t>Monitoring, Reporting and Verification</w:t>
      </w:r>
      <w:r w:rsidRPr="00AC316B">
        <w:rPr>
          <w:rStyle w:val="FootnoteReference"/>
          <w:shd w:val="clear" w:color="auto" w:fill="FFFFFF"/>
        </w:rPr>
        <w:footnoteReference w:id="34"/>
      </w:r>
      <w:r w:rsidRPr="00AC316B">
        <w:rPr>
          <w:shd w:val="clear" w:color="auto" w:fill="FFFFFF"/>
        </w:rPr>
        <w:t xml:space="preserve"> infrastructure for EU ETS is yet in place. </w:t>
      </w:r>
    </w:p>
    <w:p w14:paraId="7608E138" w14:textId="77777777" w:rsidR="00CF5AC4" w:rsidRPr="00AC316B" w:rsidRDefault="00CF5AC4" w:rsidP="00CF5AC4">
      <w:pPr>
        <w:rPr>
          <w:rFonts w:ascii="Times New Roman" w:hAnsi="Times New Roman" w:cs="Times New Roman"/>
          <w:b/>
          <w:i/>
        </w:rPr>
      </w:pPr>
      <w:r w:rsidRPr="00AC316B">
        <w:rPr>
          <w:rFonts w:ascii="Times New Roman" w:hAnsi="Times New Roman" w:cs="Times New Roman"/>
          <w:shd w:val="clear" w:color="auto" w:fill="FFFFFF"/>
        </w:rPr>
        <w:t xml:space="preserve">The EU ETS Directive is between those Directives, for which the MTE has considered to negotiate with the EC for a transition period for compliance. However, no DSIP has been prepared so far to support this negotiation. </w:t>
      </w:r>
    </w:p>
    <w:p w14:paraId="4DB50CCA" w14:textId="77777777" w:rsidR="00CF5AC4" w:rsidRPr="00AC316B" w:rsidRDefault="00CF5AC4" w:rsidP="00CF5AC4">
      <w:pPr>
        <w:rPr>
          <w:rFonts w:ascii="Times New Roman" w:hAnsi="Times New Roman" w:cs="Times New Roman"/>
          <w:shd w:val="clear" w:color="auto" w:fill="FFFFFF"/>
        </w:rPr>
      </w:pPr>
      <w:r w:rsidRPr="00AC316B">
        <w:rPr>
          <w:rFonts w:ascii="Times New Roman" w:hAnsi="Times New Roman" w:cs="Times New Roman"/>
          <w:shd w:val="clear" w:color="auto" w:fill="FFFFFF"/>
        </w:rPr>
        <w:t>NEA has identified 13 operators who run 20 installations potentially falling under EU ETS as below:</w:t>
      </w:r>
    </w:p>
    <w:p w14:paraId="35B88D81" w14:textId="77777777" w:rsidR="00CF5AC4" w:rsidRPr="00AC316B" w:rsidRDefault="00CF5AC4" w:rsidP="00021D6D">
      <w:pPr>
        <w:pStyle w:val="ListParagraph"/>
        <w:numPr>
          <w:ilvl w:val="0"/>
          <w:numId w:val="38"/>
        </w:numPr>
        <w:spacing w:before="200" w:line="276" w:lineRule="auto"/>
        <w:rPr>
          <w:rFonts w:ascii="Times New Roman" w:hAnsi="Times New Roman" w:cs="Times New Roman"/>
        </w:rPr>
      </w:pPr>
      <w:r w:rsidRPr="00AC316B">
        <w:rPr>
          <w:rFonts w:ascii="Times New Roman" w:hAnsi="Times New Roman" w:cs="Times New Roman"/>
        </w:rPr>
        <w:t>9 installations fall under the category of “Combustion of fuels in installations with a total rated thermal input exceeding 20 MW (except in installations for the incineration of hazardous or municipal waste)”</w:t>
      </w:r>
    </w:p>
    <w:p w14:paraId="04196BD4" w14:textId="77777777" w:rsidR="00CF5AC4" w:rsidRPr="00AC316B" w:rsidRDefault="00CF5AC4" w:rsidP="00021D6D">
      <w:pPr>
        <w:pStyle w:val="ListParagraph"/>
        <w:numPr>
          <w:ilvl w:val="0"/>
          <w:numId w:val="38"/>
        </w:numPr>
        <w:spacing w:before="200" w:line="276" w:lineRule="auto"/>
        <w:rPr>
          <w:rFonts w:ascii="Times New Roman" w:hAnsi="Times New Roman" w:cs="Times New Roman"/>
        </w:rPr>
      </w:pPr>
      <w:r w:rsidRPr="00AC316B">
        <w:rPr>
          <w:rFonts w:ascii="Times New Roman" w:hAnsi="Times New Roman" w:cs="Times New Roman"/>
        </w:rPr>
        <w:t xml:space="preserve">4 installations fall under the category of “Production of cement clinker in rotary kilns with a production capacity exceeding 500 tonnes per day or in other furnaces with a production capacity exceeding 50 tonnes per day” </w:t>
      </w:r>
    </w:p>
    <w:p w14:paraId="5E4A4EF3" w14:textId="77777777" w:rsidR="00CF5AC4" w:rsidRPr="00AC316B" w:rsidRDefault="00CF5AC4" w:rsidP="00021D6D">
      <w:pPr>
        <w:pStyle w:val="ListParagraph"/>
        <w:numPr>
          <w:ilvl w:val="0"/>
          <w:numId w:val="38"/>
        </w:numPr>
        <w:spacing w:before="200" w:line="276" w:lineRule="auto"/>
        <w:rPr>
          <w:rFonts w:ascii="Times New Roman" w:hAnsi="Times New Roman" w:cs="Times New Roman"/>
        </w:rPr>
      </w:pPr>
      <w:r w:rsidRPr="00AC316B">
        <w:rPr>
          <w:rFonts w:ascii="Times New Roman" w:hAnsi="Times New Roman" w:cs="Times New Roman"/>
        </w:rPr>
        <w:t xml:space="preserve">3 installations fall under the category of “Manufacture of ceramic products by firing, in particular roofing tiles, bricks, refractory bricks, tiles, stoneware or porcelain, with a production capacity exceeding 75 tonnes per day” </w:t>
      </w:r>
    </w:p>
    <w:p w14:paraId="63C39D30" w14:textId="77777777" w:rsidR="00CF5AC4" w:rsidRPr="00AC316B" w:rsidRDefault="00CF5AC4" w:rsidP="00021D6D">
      <w:pPr>
        <w:pStyle w:val="ListParagraph"/>
        <w:numPr>
          <w:ilvl w:val="0"/>
          <w:numId w:val="38"/>
        </w:numPr>
        <w:spacing w:before="200" w:line="276" w:lineRule="auto"/>
        <w:rPr>
          <w:rFonts w:ascii="Times New Roman" w:hAnsi="Times New Roman" w:cs="Times New Roman"/>
        </w:rPr>
      </w:pPr>
      <w:r w:rsidRPr="00AC316B">
        <w:rPr>
          <w:rFonts w:ascii="Times New Roman" w:hAnsi="Times New Roman" w:cs="Times New Roman"/>
        </w:rPr>
        <w:t>1 installation falls under the category “Production of lime or calcination of dolomite or magnesite in rotary kilns or in other furnaces with a production capacity exceeding 50 tonnes per day“</w:t>
      </w:r>
    </w:p>
    <w:p w14:paraId="62721D44" w14:textId="77777777" w:rsidR="00CF5AC4" w:rsidRPr="00AC316B" w:rsidRDefault="00CF5AC4" w:rsidP="00021D6D">
      <w:pPr>
        <w:pStyle w:val="ListParagraph"/>
        <w:numPr>
          <w:ilvl w:val="0"/>
          <w:numId w:val="38"/>
        </w:numPr>
        <w:spacing w:before="200" w:line="276" w:lineRule="auto"/>
        <w:rPr>
          <w:rFonts w:ascii="Times New Roman" w:hAnsi="Times New Roman" w:cs="Times New Roman"/>
        </w:rPr>
      </w:pPr>
      <w:r w:rsidRPr="00AC316B">
        <w:rPr>
          <w:rFonts w:ascii="Times New Roman" w:hAnsi="Times New Roman" w:cs="Times New Roman"/>
        </w:rPr>
        <w:t>3 installations fall under the category “Production or processing of ferrous metals (including ferroalloys) where combustion units with a total rated thermal input exceeding 20 MW are operated. Processing includes, inter alia, rolling mills, re-heaters, annealing furnaces, smitheries, foundries, coating and pickling".</w:t>
      </w:r>
    </w:p>
    <w:p w14:paraId="4ED9A9F2" w14:textId="77777777" w:rsidR="00CF5AC4" w:rsidRPr="00AC316B" w:rsidRDefault="00CF5AC4" w:rsidP="00CF5AC4">
      <w:pPr>
        <w:pStyle w:val="Heading3"/>
        <w:jc w:val="both"/>
        <w:rPr>
          <w:rFonts w:ascii="Times New Roman" w:hAnsi="Times New Roman" w:cs="Times New Roman"/>
          <w:lang w:val="en-US"/>
        </w:rPr>
      </w:pPr>
      <w:r w:rsidRPr="00AC316B">
        <w:rPr>
          <w:rFonts w:ascii="Times New Roman" w:hAnsi="Times New Roman" w:cs="Times New Roman"/>
          <w:lang w:val="en-US"/>
        </w:rPr>
        <w:lastRenderedPageBreak/>
        <w:t xml:space="preserve">2.6.2.4 Implementation plan for Directive 2003/87/EU </w:t>
      </w:r>
      <w:r w:rsidR="00FA40AA" w:rsidRPr="00AC316B">
        <w:rPr>
          <w:rFonts w:ascii="Times New Roman" w:hAnsi="Times New Roman" w:cs="Times New Roman"/>
          <w:lang w:val="en-US"/>
        </w:rPr>
        <w:t xml:space="preserve">amended by Directive (EU) 2023/959 and Directive (EU) 2023/958, </w:t>
      </w:r>
      <w:r w:rsidR="00955204" w:rsidRPr="00AC316B">
        <w:rPr>
          <w:rFonts w:ascii="Times New Roman" w:hAnsi="Times New Roman" w:cs="Times New Roman"/>
          <w:lang w:val="en-US"/>
        </w:rPr>
        <w:t>Regulation (EU) 2023/957</w:t>
      </w:r>
      <w:r w:rsidRPr="00AC316B">
        <w:rPr>
          <w:rFonts w:ascii="Times New Roman" w:hAnsi="Times New Roman" w:cs="Times New Roman"/>
          <w:lang w:val="en-US"/>
        </w:rPr>
        <w:t xml:space="preserve">Emissions Trading System EU ETS, </w:t>
      </w:r>
    </w:p>
    <w:p w14:paraId="0F598681" w14:textId="0791EAB5" w:rsidR="00CF5AC4" w:rsidRPr="00AC316B" w:rsidRDefault="00CF5AC4" w:rsidP="00F1618A">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7889B151" w14:textId="03E5DD40" w:rsidR="00CF5AC4" w:rsidRPr="00AC316B" w:rsidRDefault="00CF5AC4" w:rsidP="003D706B">
      <w:pPr>
        <w:pStyle w:val="ListParagraph"/>
        <w:numPr>
          <w:ilvl w:val="0"/>
          <w:numId w:val="60"/>
        </w:numPr>
        <w:rPr>
          <w:rFonts w:ascii="Times New Roman" w:hAnsi="Times New Roman" w:cs="Times New Roman"/>
          <w:lang w:val="en-US"/>
        </w:rPr>
      </w:pPr>
      <w:r w:rsidRPr="00AC316B">
        <w:rPr>
          <w:rFonts w:ascii="Times New Roman" w:hAnsi="Times New Roman" w:cs="Times New Roman"/>
          <w:lang w:val="en-US"/>
        </w:rPr>
        <w:t>Training to the competent authorities</w:t>
      </w:r>
      <w:r w:rsidR="00A5113A" w:rsidRPr="00AC316B">
        <w:rPr>
          <w:rFonts w:ascii="Times New Roman" w:hAnsi="Times New Roman" w:cs="Times New Roman"/>
          <w:lang w:val="en-US"/>
        </w:rPr>
        <w:t xml:space="preserve">, </w:t>
      </w:r>
      <w:r w:rsidRPr="00AC316B">
        <w:rPr>
          <w:rFonts w:ascii="Times New Roman" w:hAnsi="Times New Roman" w:cs="Times New Roman"/>
          <w:lang w:val="en-US"/>
        </w:rPr>
        <w:t xml:space="preserve"> installation and aircraft operators</w:t>
      </w:r>
      <w:r w:rsidR="00A5113A" w:rsidRPr="00AC316B">
        <w:rPr>
          <w:rFonts w:ascii="Times New Roman" w:hAnsi="Times New Roman" w:cs="Times New Roman"/>
          <w:lang w:val="en-US"/>
        </w:rPr>
        <w:t>, shipping companies, and regulated entities</w:t>
      </w:r>
      <w:r w:rsidRPr="00AC316B">
        <w:rPr>
          <w:rFonts w:ascii="Times New Roman" w:hAnsi="Times New Roman" w:cs="Times New Roman"/>
          <w:lang w:val="en-US"/>
        </w:rPr>
        <w:t xml:space="preserve"> will be provided for all steps and duties within the emission trading scheme.</w:t>
      </w:r>
    </w:p>
    <w:p w14:paraId="556461F1" w14:textId="19201D28" w:rsidR="00A5113A" w:rsidRPr="00AC316B" w:rsidRDefault="00A5113A" w:rsidP="003D706B">
      <w:pPr>
        <w:pStyle w:val="ListParagraph"/>
        <w:numPr>
          <w:ilvl w:val="0"/>
          <w:numId w:val="60"/>
        </w:numPr>
        <w:rPr>
          <w:rFonts w:ascii="Times New Roman" w:hAnsi="Times New Roman" w:cs="Times New Roman"/>
          <w:lang w:val="en-US"/>
        </w:rPr>
      </w:pPr>
      <w:r w:rsidRPr="00AC316B">
        <w:rPr>
          <w:rFonts w:ascii="Times New Roman" w:hAnsi="Times New Roman" w:cs="Times New Roman"/>
          <w:lang w:val="en-US"/>
        </w:rPr>
        <w:t xml:space="preserve">Training to the competent authorities, and shipping </w:t>
      </w:r>
      <w:r w:rsidR="007A176C" w:rsidRPr="00AC316B">
        <w:rPr>
          <w:rFonts w:ascii="Times New Roman" w:hAnsi="Times New Roman" w:cs="Times New Roman"/>
          <w:lang w:val="en-US"/>
        </w:rPr>
        <w:t>companies for</w:t>
      </w:r>
      <w:r w:rsidRPr="00AC316B">
        <w:rPr>
          <w:rFonts w:ascii="Times New Roman" w:hAnsi="Times New Roman" w:cs="Times New Roman"/>
          <w:lang w:val="en-US"/>
        </w:rPr>
        <w:t xml:space="preserve"> ships below 5 000gross tonnage but not below 400 gross </w:t>
      </w:r>
      <w:r w:rsidR="00861A8A" w:rsidRPr="00AC316B">
        <w:rPr>
          <w:rFonts w:ascii="Times New Roman" w:hAnsi="Times New Roman" w:cs="Times New Roman"/>
          <w:lang w:val="en-US"/>
        </w:rPr>
        <w:t>tonnages</w:t>
      </w:r>
      <w:r w:rsidRPr="00AC316B">
        <w:rPr>
          <w:rFonts w:ascii="Times New Roman" w:hAnsi="Times New Roman" w:cs="Times New Roman"/>
          <w:lang w:val="en-US"/>
        </w:rPr>
        <w:t xml:space="preserve"> will be provided for their </w:t>
      </w:r>
      <w:r w:rsidR="007A176C" w:rsidRPr="00AC316B">
        <w:rPr>
          <w:rFonts w:ascii="Times New Roman" w:hAnsi="Times New Roman" w:cs="Times New Roman"/>
          <w:lang w:val="en-US"/>
        </w:rPr>
        <w:t>duties to</w:t>
      </w:r>
      <w:r w:rsidRPr="00AC316B">
        <w:rPr>
          <w:rFonts w:ascii="Times New Roman" w:hAnsi="Times New Roman" w:cs="Times New Roman"/>
          <w:lang w:val="en-US"/>
        </w:rPr>
        <w:t xml:space="preserve"> report aggregated emissions data at company level.</w:t>
      </w:r>
    </w:p>
    <w:p w14:paraId="070E3B96" w14:textId="7CACE252" w:rsidR="003666B4" w:rsidRPr="00AC316B" w:rsidRDefault="00CA3384" w:rsidP="007A176C">
      <w:pPr>
        <w:pStyle w:val="ListParagraph"/>
        <w:numPr>
          <w:ilvl w:val="0"/>
          <w:numId w:val="40"/>
        </w:numPr>
        <w:rPr>
          <w:rFonts w:ascii="Times New Roman" w:hAnsi="Times New Roman" w:cs="Times New Roman"/>
        </w:rPr>
      </w:pPr>
      <w:r w:rsidRPr="007A176C">
        <w:rPr>
          <w:rFonts w:ascii="Times New Roman" w:hAnsi="Times New Roman" w:cs="Times New Roman"/>
          <w:lang w:val="en-US"/>
        </w:rPr>
        <w:t>Technical assistance will be provided for the preparation of legal documents, the establishment of databases,</w:t>
      </w:r>
      <w:r w:rsidR="00CF5AC4" w:rsidRPr="00AC316B">
        <w:rPr>
          <w:rFonts w:ascii="Times New Roman" w:hAnsi="Times New Roman" w:cs="Times New Roman"/>
        </w:rPr>
        <w:t xml:space="preserve"> training and education, and ensuring the </w:t>
      </w:r>
      <w:proofErr w:type="spellStart"/>
      <w:r w:rsidR="00CF5AC4" w:rsidRPr="00AC316B">
        <w:rPr>
          <w:rFonts w:ascii="Times New Roman" w:hAnsi="Times New Roman" w:cs="Times New Roman"/>
        </w:rPr>
        <w:t>RoA's</w:t>
      </w:r>
      <w:proofErr w:type="spellEnd"/>
      <w:r w:rsidR="00CF5AC4" w:rsidRPr="00AC316B">
        <w:rPr>
          <w:rFonts w:ascii="Times New Roman" w:hAnsi="Times New Roman" w:cs="Times New Roman"/>
        </w:rPr>
        <w:t xml:space="preserve"> readiness to implement EU ETS legislation. Assistance will be provided in accordance with the Needs Assessment Document (NAD), using IPA and other EU financial instruments. The European Commission's TAIEX program and Member States' bilateral programs are particularly useful for preparing legal documents, setting up databases, implementing training, education and raising stakeholder’s knowledge for future </w:t>
      </w:r>
      <w:r w:rsidR="007A176C" w:rsidRPr="00AC316B">
        <w:rPr>
          <w:rFonts w:ascii="Times New Roman" w:hAnsi="Times New Roman" w:cs="Times New Roman"/>
        </w:rPr>
        <w:t>commitments. Twinning</w:t>
      </w:r>
      <w:r w:rsidR="001B04EF" w:rsidRPr="00AC316B">
        <w:rPr>
          <w:rFonts w:ascii="Times New Roman" w:hAnsi="Times New Roman" w:cs="Times New Roman"/>
        </w:rPr>
        <w:t xml:space="preserve"> programs with homologue institutions would also be of a great support.</w:t>
      </w:r>
    </w:p>
    <w:p w14:paraId="41AD38E5" w14:textId="24659C45" w:rsidR="00CF5AC4" w:rsidRPr="007A176C" w:rsidRDefault="00CA3384" w:rsidP="001B04EF">
      <w:pPr>
        <w:pStyle w:val="ListParagraph"/>
        <w:rPr>
          <w:rFonts w:ascii="Times New Roman" w:hAnsi="Times New Roman" w:cs="Times New Roman"/>
          <w:b/>
        </w:rPr>
      </w:pPr>
      <w:r w:rsidRPr="007A176C">
        <w:rPr>
          <w:rFonts w:ascii="Times New Roman" w:hAnsi="Times New Roman" w:cs="Times New Roman"/>
          <w:b/>
        </w:rPr>
        <w:t>Mid Term (2027-2030)</w:t>
      </w:r>
    </w:p>
    <w:p w14:paraId="2D6C7505" w14:textId="2F64FDD5" w:rsidR="00CF5AC4" w:rsidRPr="00AC316B" w:rsidRDefault="00CF5AC4" w:rsidP="00CF5AC4">
      <w:pPr>
        <w:rPr>
          <w:rFonts w:ascii="Times New Roman" w:hAnsi="Times New Roman" w:cs="Times New Roman"/>
          <w:lang w:val="en-US"/>
        </w:rPr>
      </w:pPr>
      <w:r w:rsidRPr="00AC316B">
        <w:rPr>
          <w:rFonts w:ascii="Times New Roman" w:hAnsi="Times New Roman" w:cs="Times New Roman"/>
          <w:lang w:val="en-US"/>
        </w:rPr>
        <w:t xml:space="preserve">ETS will start to be implemented since it is very important that all procedures for issuing and amending permits, developing a monitoring plan, monitoring and verifying emissions and </w:t>
      </w:r>
      <w:proofErr w:type="spellStart"/>
      <w:r w:rsidRPr="00AC316B">
        <w:rPr>
          <w:rFonts w:ascii="Times New Roman" w:hAnsi="Times New Roman" w:cs="Times New Roman"/>
          <w:lang w:val="en-US"/>
        </w:rPr>
        <w:t>tonne</w:t>
      </w:r>
      <w:proofErr w:type="spellEnd"/>
      <w:r w:rsidRPr="00AC316B">
        <w:rPr>
          <w:rFonts w:ascii="Times New Roman" w:hAnsi="Times New Roman" w:cs="Times New Roman"/>
          <w:lang w:val="en-US"/>
        </w:rPr>
        <w:t xml:space="preserve">-kilometer data, and submitting verification reports for the installations and for aircrafts be in place. It will take several years, at least until 3-4 before the EU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joins the EU, to </w:t>
      </w:r>
      <w:r w:rsidR="007A176C" w:rsidRPr="00AC316B">
        <w:rPr>
          <w:rFonts w:ascii="Times New Roman" w:hAnsi="Times New Roman" w:cs="Times New Roman"/>
          <w:lang w:val="en-US"/>
        </w:rPr>
        <w:t>join the</w:t>
      </w:r>
      <w:r w:rsidRPr="00AC316B">
        <w:rPr>
          <w:rFonts w:ascii="Times New Roman" w:hAnsi="Times New Roman" w:cs="Times New Roman"/>
          <w:lang w:val="en-US"/>
        </w:rPr>
        <w:t xml:space="preserve"> EU ETS, and start trading. This would educate and prepare competent authorities and installation and aircraft operators in time to perform their duties. </w:t>
      </w:r>
    </w:p>
    <w:p w14:paraId="34D213C3" w14:textId="77777777" w:rsidR="00CF5AC4" w:rsidRPr="00AC316B" w:rsidRDefault="00CF5AC4" w:rsidP="00CF5AC4">
      <w:pPr>
        <w:rPr>
          <w:rFonts w:ascii="Times New Roman" w:hAnsi="Times New Roman" w:cs="Times New Roman"/>
          <w:lang w:val="en-US"/>
        </w:rPr>
      </w:pPr>
      <w:r w:rsidRPr="00AC316B">
        <w:rPr>
          <w:rFonts w:ascii="Times New Roman" w:hAnsi="Times New Roman" w:cs="Times New Roman"/>
          <w:lang w:val="en-US"/>
        </w:rPr>
        <w:t xml:space="preserve">Therefore, the trading system in 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will be implemented through two phases: </w:t>
      </w:r>
    </w:p>
    <w:p w14:paraId="7A4CFC99" w14:textId="77777777" w:rsidR="00CF5AC4" w:rsidRPr="00AC316B" w:rsidRDefault="006F7BB0" w:rsidP="00021D6D">
      <w:pPr>
        <w:pStyle w:val="ListParagraph"/>
        <w:numPr>
          <w:ilvl w:val="0"/>
          <w:numId w:val="40"/>
        </w:numPr>
        <w:rPr>
          <w:rFonts w:ascii="Times New Roman" w:hAnsi="Times New Roman" w:cs="Times New Roman"/>
          <w:lang w:val="en-US"/>
        </w:rPr>
      </w:pPr>
      <w:proofErr w:type="spellStart"/>
      <w:r w:rsidRPr="00AC316B">
        <w:rPr>
          <w:rFonts w:ascii="Times New Roman" w:hAnsi="Times New Roman" w:cs="Times New Roman"/>
          <w:lang w:val="en-US"/>
        </w:rPr>
        <w:t>A</w:t>
      </w:r>
      <w:r w:rsidR="00CF5AC4" w:rsidRPr="00AC316B">
        <w:rPr>
          <w:rFonts w:ascii="Times New Roman" w:hAnsi="Times New Roman" w:cs="Times New Roman"/>
          <w:lang w:val="en-US"/>
        </w:rPr>
        <w:t>tfirst</w:t>
      </w:r>
      <w:proofErr w:type="spellEnd"/>
      <w:r w:rsidR="00CF5AC4" w:rsidRPr="00AC316B">
        <w:rPr>
          <w:rFonts w:ascii="Times New Roman" w:hAnsi="Times New Roman" w:cs="Times New Roman"/>
          <w:lang w:val="en-US"/>
        </w:rPr>
        <w:t xml:space="preserve"> operators participating in this system will obtain the permits, and will </w:t>
      </w:r>
      <w:r w:rsidR="006A4825" w:rsidRPr="00AC316B">
        <w:rPr>
          <w:rFonts w:ascii="Times New Roman" w:hAnsi="Times New Roman" w:cs="Times New Roman"/>
          <w:lang w:val="en-US"/>
        </w:rPr>
        <w:t>continue</w:t>
      </w:r>
      <w:r w:rsidR="00CF5AC4" w:rsidRPr="00AC316B">
        <w:rPr>
          <w:rFonts w:ascii="Times New Roman" w:hAnsi="Times New Roman" w:cs="Times New Roman"/>
          <w:lang w:val="en-US"/>
        </w:rPr>
        <w:t xml:space="preserve"> to monitor emissions from installations and flights and to annually submit verified reports. </w:t>
      </w:r>
    </w:p>
    <w:p w14:paraId="768374D6" w14:textId="77777777" w:rsidR="0064760A" w:rsidRPr="00AC316B" w:rsidRDefault="0064760A"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By 30 September 2029 list of installations covered by EU ETS Directive in AL territory and free allocation to each installation will be submitted to the </w:t>
      </w:r>
      <w:r w:rsidR="001D336A" w:rsidRPr="00AC316B">
        <w:rPr>
          <w:rFonts w:ascii="Times New Roman" w:hAnsi="Times New Roman" w:cs="Times New Roman"/>
          <w:lang w:val="en-US"/>
        </w:rPr>
        <w:t>European Commission</w:t>
      </w:r>
    </w:p>
    <w:p w14:paraId="2C262E4E" w14:textId="20A5B5D1"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Following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accession to the EU, the installation and aircraft </w:t>
      </w:r>
      <w:r w:rsidR="007A176C" w:rsidRPr="00AC316B">
        <w:rPr>
          <w:rFonts w:ascii="Times New Roman" w:hAnsi="Times New Roman" w:cs="Times New Roman"/>
          <w:lang w:val="en-US"/>
        </w:rPr>
        <w:t>operators will</w:t>
      </w:r>
      <w:r w:rsidRPr="00AC316B">
        <w:rPr>
          <w:rFonts w:ascii="Times New Roman" w:hAnsi="Times New Roman" w:cs="Times New Roman"/>
          <w:lang w:val="en-US"/>
        </w:rPr>
        <w:t xml:space="preserve"> be assigned allowances on the accounts in the Registry</w:t>
      </w:r>
      <w:r w:rsidR="001D336A" w:rsidRPr="00AC316B">
        <w:rPr>
          <w:rFonts w:ascii="Times New Roman" w:hAnsi="Times New Roman" w:cs="Times New Roman"/>
          <w:lang w:val="en-US"/>
        </w:rPr>
        <w:t>, by 30 June each year,</w:t>
      </w:r>
      <w:r w:rsidRPr="00AC316B">
        <w:rPr>
          <w:rFonts w:ascii="Times New Roman" w:hAnsi="Times New Roman" w:cs="Times New Roman"/>
          <w:lang w:val="en-US"/>
        </w:rPr>
        <w:t xml:space="preserve"> and the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ETS system will be linked to EUETS.</w:t>
      </w:r>
    </w:p>
    <w:p w14:paraId="4FCB23DA" w14:textId="7CCD99BD" w:rsidR="00AF2745" w:rsidRPr="00AC316B" w:rsidRDefault="00AF2745"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Numerous trainings will be performed for the </w:t>
      </w:r>
      <w:r w:rsidR="003111CD" w:rsidRPr="00AC316B">
        <w:rPr>
          <w:rFonts w:ascii="Times New Roman" w:hAnsi="Times New Roman" w:cs="Times New Roman"/>
          <w:lang w:val="en-US"/>
        </w:rPr>
        <w:t>entities and experts included in ETS</w:t>
      </w:r>
      <w:r w:rsidR="001D336A" w:rsidRPr="00AC316B">
        <w:rPr>
          <w:rFonts w:ascii="Times New Roman" w:hAnsi="Times New Roman" w:cs="Times New Roman"/>
          <w:lang w:val="en-US"/>
        </w:rPr>
        <w:t>, including obligation of each installation and aircraft operator</w:t>
      </w:r>
      <w:r w:rsidR="00955204" w:rsidRPr="00AC316B">
        <w:rPr>
          <w:rFonts w:ascii="Times New Roman" w:hAnsi="Times New Roman" w:cs="Times New Roman"/>
          <w:lang w:val="en-US"/>
        </w:rPr>
        <w:t xml:space="preserve">, </w:t>
      </w:r>
      <w:r w:rsidR="001D336A" w:rsidRPr="00AC316B">
        <w:rPr>
          <w:rFonts w:ascii="Times New Roman" w:hAnsi="Times New Roman" w:cs="Times New Roman"/>
          <w:lang w:val="en-US"/>
        </w:rPr>
        <w:t>shipping company</w:t>
      </w:r>
      <w:r w:rsidR="00955204" w:rsidRPr="00AC316B">
        <w:rPr>
          <w:rFonts w:ascii="Times New Roman" w:hAnsi="Times New Roman" w:cs="Times New Roman"/>
          <w:lang w:val="en-US"/>
        </w:rPr>
        <w:t xml:space="preserve"> and regulated </w:t>
      </w:r>
      <w:r w:rsidR="007A176C" w:rsidRPr="00AC316B">
        <w:rPr>
          <w:rFonts w:ascii="Times New Roman" w:hAnsi="Times New Roman" w:cs="Times New Roman"/>
          <w:lang w:val="en-US"/>
        </w:rPr>
        <w:t>entity to</w:t>
      </w:r>
      <w:r w:rsidR="001D336A" w:rsidRPr="00AC316B">
        <w:rPr>
          <w:rFonts w:ascii="Times New Roman" w:hAnsi="Times New Roman" w:cs="Times New Roman"/>
          <w:lang w:val="en-US"/>
        </w:rPr>
        <w:t xml:space="preserve"> </w:t>
      </w:r>
      <w:r w:rsidR="007A176C" w:rsidRPr="00AC316B">
        <w:rPr>
          <w:rFonts w:ascii="Times New Roman" w:hAnsi="Times New Roman" w:cs="Times New Roman"/>
          <w:lang w:val="en-US"/>
        </w:rPr>
        <w:t>surround a</w:t>
      </w:r>
      <w:r w:rsidR="001D336A" w:rsidRPr="00AC316B">
        <w:rPr>
          <w:rFonts w:ascii="Times New Roman" w:hAnsi="Times New Roman" w:cs="Times New Roman"/>
          <w:lang w:val="en-US"/>
        </w:rPr>
        <w:t xml:space="preserve"> number of allowances that is equal to the total emissions from that installation during the preceding calendar year.</w:t>
      </w:r>
    </w:p>
    <w:p w14:paraId="3F2B40E8" w14:textId="77777777" w:rsidR="00FC6E18" w:rsidRPr="00AC316B" w:rsidRDefault="00FC6E18"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Guidelines for application of the sustainability and greenhouse gas emission-saving criteria for the use of biomass will be prepared and explained, harmonized with sustainability criteria for RED III Directive and use of biofuels.</w:t>
      </w:r>
    </w:p>
    <w:p w14:paraId="7965CE88" w14:textId="77777777" w:rsidR="0064760A" w:rsidRPr="00AC316B" w:rsidRDefault="0064760A"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Guidance will be provided on providing financial measures for installations which are exposed to a genuine risk of carbon leakage due to significant indirect costs that are incurred from greenhouse gas emission costs passed on in electricity </w:t>
      </w:r>
      <w:r w:rsidR="001D336A" w:rsidRPr="00AC316B">
        <w:rPr>
          <w:rFonts w:ascii="Times New Roman" w:hAnsi="Times New Roman" w:cs="Times New Roman"/>
          <w:lang w:val="en-US"/>
        </w:rPr>
        <w:t>prices.</w:t>
      </w:r>
    </w:p>
    <w:p w14:paraId="51B137D5" w14:textId="3787C0AC" w:rsidR="003A5D4E" w:rsidRPr="00AC316B" w:rsidRDefault="005B536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Awareness campaign will be executed </w:t>
      </w:r>
      <w:r w:rsidR="004A2FA1" w:rsidRPr="00AC316B">
        <w:rPr>
          <w:rFonts w:ascii="Times New Roman" w:hAnsi="Times New Roman" w:cs="Times New Roman"/>
          <w:lang w:val="en-US"/>
        </w:rPr>
        <w:t xml:space="preserve">for use of Modernization and </w:t>
      </w:r>
      <w:r w:rsidR="007A176C" w:rsidRPr="00AC316B">
        <w:rPr>
          <w:rFonts w:ascii="Times New Roman" w:hAnsi="Times New Roman" w:cs="Times New Roman"/>
          <w:lang w:val="en-US"/>
        </w:rPr>
        <w:t>Innovation Fund</w:t>
      </w:r>
    </w:p>
    <w:p w14:paraId="16B7CD1C" w14:textId="77777777" w:rsidR="00713C09" w:rsidRPr="00AC316B" w:rsidRDefault="00AC3D85"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Research will be conducted with the aim of determining citizens exposed to energy poverty and the way to solve this problem with funds from auction rights from the ETS2 and the Social Fun</w:t>
      </w:r>
      <w:r w:rsidR="00D25CD2" w:rsidRPr="00AC316B">
        <w:rPr>
          <w:rFonts w:ascii="Times New Roman" w:hAnsi="Times New Roman" w:cs="Times New Roman"/>
          <w:lang w:val="en-US"/>
        </w:rPr>
        <w:t>d</w:t>
      </w:r>
    </w:p>
    <w:p w14:paraId="24445FC6" w14:textId="15AB867A" w:rsidR="00651567" w:rsidRPr="00AC316B" w:rsidRDefault="00B6076D"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Social Climate </w:t>
      </w:r>
      <w:r w:rsidR="007A176C" w:rsidRPr="00AC316B">
        <w:rPr>
          <w:rFonts w:ascii="Times New Roman" w:hAnsi="Times New Roman" w:cs="Times New Roman"/>
          <w:lang w:val="en-US"/>
        </w:rPr>
        <w:t>Plan will</w:t>
      </w:r>
      <w:r w:rsidRPr="00AC316B">
        <w:rPr>
          <w:rFonts w:ascii="Times New Roman" w:hAnsi="Times New Roman" w:cs="Times New Roman"/>
          <w:lang w:val="en-US"/>
        </w:rPr>
        <w:t xml:space="preserve"> be prepared in accordance with articles 4-6 Regulation (EU) 2023/955 establishing a Social Climate Fund</w:t>
      </w:r>
    </w:p>
    <w:p w14:paraId="6E1AF609" w14:textId="77777777" w:rsidR="00FC6E18" w:rsidRPr="00AC316B" w:rsidRDefault="00FC6E18"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Participation of the national authorities at the EC and Working party groups meetings will be ensured.</w:t>
      </w:r>
    </w:p>
    <w:p w14:paraId="1B5D9F93" w14:textId="77777777" w:rsidR="00CF5AC4" w:rsidRPr="00AC316B" w:rsidRDefault="00CF5AC4" w:rsidP="00CF5AC4">
      <w:pPr>
        <w:rPr>
          <w:rFonts w:ascii="Times New Roman" w:hAnsi="Times New Roman" w:cs="Times New Roman"/>
          <w:i/>
          <w:lang w:val="en-US"/>
        </w:rPr>
      </w:pPr>
      <w:r w:rsidRPr="00AC316B">
        <w:rPr>
          <w:rFonts w:ascii="Times New Roman" w:hAnsi="Times New Roman" w:cs="Times New Roman"/>
          <w:i/>
          <w:lang w:val="en-US"/>
        </w:rPr>
        <w:lastRenderedPageBreak/>
        <w:t xml:space="preserve">Explanation: Failure to execute their duties for installation and aircraft operators entails financial consequences, the most costly is the payment of the EUR 100 for each tone of carbon dioxide equivalent emitted for which the installation or aircraft operator has not surrendered sufficient allowances by 30 </w:t>
      </w:r>
      <w:r w:rsidR="007703F5" w:rsidRPr="00AC316B">
        <w:rPr>
          <w:rFonts w:ascii="Times New Roman" w:hAnsi="Times New Roman" w:cs="Times New Roman"/>
          <w:i/>
          <w:lang w:val="en-US"/>
        </w:rPr>
        <w:t>September</w:t>
      </w:r>
      <w:r w:rsidRPr="00AC316B">
        <w:rPr>
          <w:rFonts w:ascii="Times New Roman" w:hAnsi="Times New Roman" w:cs="Times New Roman"/>
          <w:i/>
          <w:lang w:val="en-US"/>
        </w:rPr>
        <w:t xml:space="preserve"> of each year to cover its emissions during the preceding year.</w:t>
      </w:r>
    </w:p>
    <w:p w14:paraId="71BF77E2" w14:textId="03C16067" w:rsidR="00CF5AC4" w:rsidRPr="00AC316B" w:rsidRDefault="00CF5AC4" w:rsidP="00CF5AC4">
      <w:pPr>
        <w:rPr>
          <w:rFonts w:ascii="Times New Roman" w:hAnsi="Times New Roman" w:cs="Times New Roman"/>
          <w:lang w:val="en-US"/>
        </w:rPr>
      </w:pPr>
      <w:r w:rsidRPr="00AC316B">
        <w:rPr>
          <w:rFonts w:ascii="Times New Roman" w:hAnsi="Times New Roman" w:cs="Times New Roman"/>
          <w:lang w:val="en-US"/>
        </w:rPr>
        <w:t xml:space="preserve">In technical consultation with European </w:t>
      </w:r>
      <w:r w:rsidR="007A176C" w:rsidRPr="00AC316B">
        <w:rPr>
          <w:rFonts w:ascii="Times New Roman" w:hAnsi="Times New Roman" w:cs="Times New Roman"/>
          <w:lang w:val="en-US"/>
        </w:rPr>
        <w:t>Commission the</w:t>
      </w:r>
      <w:r w:rsidRPr="00AC316B">
        <w:rPr>
          <w:rFonts w:ascii="Times New Roman" w:hAnsi="Times New Roman" w:cs="Times New Roman"/>
          <w:lang w:val="en-US"/>
        </w:rPr>
        <w:t xml:space="preserve"> following elements will be determined that are needed for the implementation of the of Directive 2003/87/EU: </w:t>
      </w:r>
    </w:p>
    <w:p w14:paraId="5966FCC1"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the date of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accession to the European Union will be the date when 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trading system will be connected to the EU ETS and its full implementation will begin or the next 1 January.</w:t>
      </w:r>
    </w:p>
    <w:p w14:paraId="5EFB686E"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the reference year that will be used for calculating the number of allowances to be auctioned by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for aviation in accordance with Article 3d(3) of Directive 2003/87/EC, as amended by </w:t>
      </w:r>
      <w:r w:rsidR="00D331F4" w:rsidRPr="00AC316B">
        <w:rPr>
          <w:rFonts w:ascii="Times New Roman" w:hAnsi="Times New Roman" w:cs="Times New Roman"/>
          <w:lang w:val="en-US"/>
        </w:rPr>
        <w:t>amended by Directive (EU) 2023/959 and Directive (EU) 2023/958</w:t>
      </w:r>
    </w:p>
    <w:p w14:paraId="6DE22883"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elements related to participation of 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in CORSIA (Carbon Offsetting and Reduction Scheme for International Aviation)</w:t>
      </w:r>
    </w:p>
    <w:p w14:paraId="183920A7"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whether 2005 will be the base year for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and whether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will need to obtain verified data for year 2005 from installation that will be included in the EU ETS</w:t>
      </w:r>
    </w:p>
    <w:p w14:paraId="62A67245" w14:textId="651169B0"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the amount of </w:t>
      </w:r>
      <w:r w:rsidR="007A176C" w:rsidRPr="00AC316B">
        <w:rPr>
          <w:rFonts w:ascii="Times New Roman" w:hAnsi="Times New Roman" w:cs="Times New Roman"/>
          <w:lang w:val="en-US"/>
        </w:rPr>
        <w:t>allowances for</w:t>
      </w:r>
      <w:r w:rsidRPr="00AC316B">
        <w:rPr>
          <w:rFonts w:ascii="Times New Roman" w:hAnsi="Times New Roman" w:cs="Times New Roman"/>
          <w:lang w:val="en-US"/>
        </w:rPr>
        <w:t xml:space="preserve"> which the Union wide </w:t>
      </w:r>
      <w:r w:rsidR="007A176C" w:rsidRPr="00AC316B">
        <w:rPr>
          <w:rFonts w:ascii="Times New Roman" w:hAnsi="Times New Roman" w:cs="Times New Roman"/>
          <w:lang w:val="en-US"/>
        </w:rPr>
        <w:t>quantity of</w:t>
      </w:r>
      <w:r w:rsidRPr="00AC316B">
        <w:rPr>
          <w:rFonts w:ascii="Times New Roman" w:hAnsi="Times New Roman" w:cs="Times New Roman"/>
          <w:lang w:val="en-US"/>
        </w:rPr>
        <w:t xml:space="preserve"> allowances will be increased as a result of the accession of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pursuant to Article 9 of the Directive 2003/87/EU</w:t>
      </w:r>
    </w:p>
    <w:p w14:paraId="267AA579" w14:textId="5EA126A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total quantity of allowances to be auctioned by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that will be composed of 90%, distributed in accordance with </w:t>
      </w:r>
      <w:proofErr w:type="spellStart"/>
      <w:r w:rsidRPr="00AC316B">
        <w:rPr>
          <w:rFonts w:ascii="Times New Roman" w:hAnsi="Times New Roman" w:cs="Times New Roman"/>
          <w:lang w:val="en-US"/>
        </w:rPr>
        <w:t>RoA's</w:t>
      </w:r>
      <w:proofErr w:type="spellEnd"/>
      <w:r w:rsidRPr="00AC316B">
        <w:rPr>
          <w:rFonts w:ascii="Times New Roman" w:hAnsi="Times New Roman" w:cs="Times New Roman"/>
          <w:lang w:val="en-US"/>
        </w:rPr>
        <w:t xml:space="preserve"> verified emissions, and 10% distributed for the purposes of solidarity, growth and interconnections within the </w:t>
      </w:r>
      <w:r w:rsidR="007A176C" w:rsidRPr="00AC316B">
        <w:rPr>
          <w:rFonts w:ascii="Times New Roman" w:hAnsi="Times New Roman" w:cs="Times New Roman"/>
          <w:lang w:val="en-US"/>
        </w:rPr>
        <w:t>Union pursuant</w:t>
      </w:r>
      <w:r w:rsidRPr="00AC316B">
        <w:rPr>
          <w:rFonts w:ascii="Times New Roman" w:hAnsi="Times New Roman" w:cs="Times New Roman"/>
          <w:lang w:val="en-US"/>
        </w:rPr>
        <w:t xml:space="preserve"> to Article 10(2) of the Directive 2003/87/EU</w:t>
      </w:r>
    </w:p>
    <w:p w14:paraId="4A2AD5B8" w14:textId="45F5FA75"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Increases in the percentage of allowances to be auctioned by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pursuant to Article 10(2)(a), for the purpose of Union </w:t>
      </w:r>
      <w:r w:rsidR="007A176C" w:rsidRPr="00AC316B">
        <w:rPr>
          <w:rFonts w:ascii="Times New Roman" w:hAnsi="Times New Roman" w:cs="Times New Roman"/>
          <w:lang w:val="en-US"/>
        </w:rPr>
        <w:t>solidarity and</w:t>
      </w:r>
      <w:r w:rsidRPr="00AC316B">
        <w:rPr>
          <w:rFonts w:ascii="Times New Roman" w:hAnsi="Times New Roman" w:cs="Times New Roman"/>
          <w:lang w:val="en-US"/>
        </w:rPr>
        <w:t xml:space="preserve"> growth in order to reduce emissions and adapt to the effects of </w:t>
      </w:r>
      <w:r w:rsidR="007A176C" w:rsidRPr="00AC316B">
        <w:rPr>
          <w:rFonts w:ascii="Times New Roman" w:hAnsi="Times New Roman" w:cs="Times New Roman"/>
          <w:lang w:val="en-US"/>
        </w:rPr>
        <w:t>climate change</w:t>
      </w:r>
      <w:r w:rsidRPr="00AC316B">
        <w:rPr>
          <w:rFonts w:ascii="Times New Roman" w:hAnsi="Times New Roman" w:cs="Times New Roman"/>
          <w:lang w:val="en-US"/>
        </w:rPr>
        <w:t xml:space="preserve">, that will be as share for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included in Annex </w:t>
      </w:r>
      <w:proofErr w:type="spellStart"/>
      <w:r w:rsidRPr="00AC316B">
        <w:rPr>
          <w:rFonts w:ascii="Times New Roman" w:hAnsi="Times New Roman" w:cs="Times New Roman"/>
          <w:lang w:val="en-US"/>
        </w:rPr>
        <w:t>IIa</w:t>
      </w:r>
      <w:proofErr w:type="spellEnd"/>
      <w:r w:rsidRPr="00AC316B">
        <w:rPr>
          <w:rFonts w:ascii="Times New Roman" w:hAnsi="Times New Roman" w:cs="Times New Roman"/>
          <w:lang w:val="en-US"/>
        </w:rPr>
        <w:t xml:space="preserve"> of the Directive 2003/87/EU</w:t>
      </w:r>
    </w:p>
    <w:p w14:paraId="6855C79D"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year or period for which verified emissions from the installation will be determined, which will be used for determining the amount of auction rights for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pursuant to Article 10(2)of the Directive 2003/87/EU</w:t>
      </w:r>
    </w:p>
    <w:p w14:paraId="3DD7AEB9"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share of Modernization Fund for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that will be included in Annex IIb of the Directive 2003/87/EU for the purpose of the distribution of funds from the Modernization Fund until 31 December 2030</w:t>
      </w:r>
    </w:p>
    <w:p w14:paraId="1656BD23" w14:textId="77777777" w:rsidR="00CF5AC4" w:rsidRPr="00AC316B" w:rsidRDefault="00CF5AC4"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 xml:space="preserve">timing for the submission of the list of installations covered by Directive2003/87/EU with calculation of free allocation to each installation in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pursuant to Article 11(1) of the Directive 2003/87/EU</w:t>
      </w:r>
    </w:p>
    <w:p w14:paraId="18A29799" w14:textId="77777777" w:rsidR="00C1631B" w:rsidRPr="00AC316B" w:rsidRDefault="00C1631B" w:rsidP="00021D6D">
      <w:pPr>
        <w:pStyle w:val="ListParagraph"/>
        <w:numPr>
          <w:ilvl w:val="0"/>
          <w:numId w:val="40"/>
        </w:numPr>
        <w:rPr>
          <w:rFonts w:ascii="Times New Roman" w:hAnsi="Times New Roman" w:cs="Times New Roman"/>
          <w:lang w:val="en-US"/>
        </w:rPr>
      </w:pPr>
      <w:r w:rsidRPr="00AC316B">
        <w:rPr>
          <w:rFonts w:ascii="Times New Roman" w:hAnsi="Times New Roman" w:cs="Times New Roman"/>
          <w:lang w:val="en-US"/>
        </w:rPr>
        <w:t>Conditions for use of Social Fund</w:t>
      </w:r>
    </w:p>
    <w:p w14:paraId="309E7EAE" w14:textId="33BE8B04" w:rsidR="00CF5AC4" w:rsidRPr="00AC316B" w:rsidRDefault="00CF5AC4" w:rsidP="00CF5AC4">
      <w:pPr>
        <w:rPr>
          <w:rFonts w:ascii="Times New Roman" w:hAnsi="Times New Roman" w:cs="Times New Roman"/>
          <w:i/>
          <w:lang w:val="en-US"/>
        </w:rPr>
      </w:pPr>
      <w:r w:rsidRPr="00AC316B">
        <w:rPr>
          <w:rFonts w:ascii="Times New Roman" w:hAnsi="Times New Roman" w:cs="Times New Roman"/>
          <w:i/>
          <w:lang w:val="en-US"/>
        </w:rPr>
        <w:t xml:space="preserve">Explanation: The year 2005 is the first year for which there are verified emissions for installations in the EU covered by the emissions trading scheme (EU ETS). It is a year in relation to which goals are set within the EU, in order to achieve the goals that the EU has according to UNFCCC, Kyoto protocol and the Paris Agreement. </w:t>
      </w:r>
      <w:r w:rsidR="002B78A4" w:rsidRPr="00AC316B">
        <w:rPr>
          <w:rFonts w:ascii="Times New Roman" w:hAnsi="Times New Roman" w:cs="Times New Roman"/>
          <w:i/>
          <w:lang w:val="en-US"/>
        </w:rPr>
        <w:t xml:space="preserve">In December 2020, the EU NDC was updated and a new NDC, binding target of a net domestic reduction of at least 55% in greenhouse gas emissions by 2030 compared to 1990 was submitted to the UNFCCC </w:t>
      </w:r>
      <w:r w:rsidR="007A176C" w:rsidRPr="00AC316B">
        <w:rPr>
          <w:rFonts w:ascii="Times New Roman" w:hAnsi="Times New Roman" w:cs="Times New Roman"/>
          <w:i/>
          <w:lang w:val="en-US"/>
        </w:rPr>
        <w:t>Secretariat. Thus</w:t>
      </w:r>
      <w:r w:rsidRPr="00AC316B">
        <w:rPr>
          <w:rFonts w:ascii="Times New Roman" w:hAnsi="Times New Roman" w:cs="Times New Roman"/>
          <w:i/>
          <w:lang w:val="en-US"/>
        </w:rPr>
        <w:t xml:space="preserve">, the effort to meet the first EU NDC, to reduce greenhouse gas emissions by at least </w:t>
      </w:r>
      <w:r w:rsidR="00152BBA" w:rsidRPr="00AC316B">
        <w:rPr>
          <w:rFonts w:ascii="Times New Roman" w:hAnsi="Times New Roman" w:cs="Times New Roman"/>
          <w:i/>
          <w:lang w:val="en-US"/>
        </w:rPr>
        <w:t>55</w:t>
      </w:r>
      <w:r w:rsidRPr="00AC316B">
        <w:rPr>
          <w:rFonts w:ascii="Times New Roman" w:hAnsi="Times New Roman" w:cs="Times New Roman"/>
          <w:i/>
          <w:lang w:val="en-US"/>
        </w:rPr>
        <w:t xml:space="preserve">% compared to EU 1990 levels, is divided into the ETS, which had to reduce emissions by </w:t>
      </w:r>
      <w:r w:rsidR="00152BBA" w:rsidRPr="00AC316B">
        <w:rPr>
          <w:rFonts w:ascii="Times New Roman" w:hAnsi="Times New Roman" w:cs="Times New Roman"/>
          <w:i/>
          <w:lang w:val="en-US"/>
        </w:rPr>
        <w:t>62</w:t>
      </w:r>
      <w:r w:rsidRPr="00AC316B">
        <w:rPr>
          <w:rFonts w:ascii="Times New Roman" w:hAnsi="Times New Roman" w:cs="Times New Roman"/>
          <w:i/>
          <w:lang w:val="en-US"/>
        </w:rPr>
        <w:t xml:space="preserve">% compared to 2005 levels by 2030, and to non ETS sectors, which had to reduce emissions by </w:t>
      </w:r>
      <w:r w:rsidR="00152BBA" w:rsidRPr="00AC316B">
        <w:rPr>
          <w:rFonts w:ascii="Times New Roman" w:hAnsi="Times New Roman" w:cs="Times New Roman"/>
          <w:i/>
          <w:lang w:val="en-US"/>
        </w:rPr>
        <w:t>40</w:t>
      </w:r>
      <w:r w:rsidRPr="00AC316B">
        <w:rPr>
          <w:rFonts w:ascii="Times New Roman" w:hAnsi="Times New Roman" w:cs="Times New Roman"/>
          <w:i/>
          <w:lang w:val="en-US"/>
        </w:rPr>
        <w:t>% by 2030 compared to 2005 levels. Therefore, the data of greenhouse gas emissions in 2005 of Member States were repeatedly subject to extensive revision by the European Commission</w:t>
      </w:r>
      <w:r w:rsidR="0077752F" w:rsidRPr="00AC316B">
        <w:rPr>
          <w:rFonts w:ascii="Times New Roman" w:hAnsi="Times New Roman" w:cs="Times New Roman"/>
          <w:i/>
          <w:lang w:val="en-US"/>
        </w:rPr>
        <w:t>.</w:t>
      </w:r>
    </w:p>
    <w:p w14:paraId="4B6EB898" w14:textId="77777777" w:rsidR="00CF5AC4" w:rsidRPr="00AC316B" w:rsidRDefault="00CF5AC4" w:rsidP="00CF5AC4">
      <w:pPr>
        <w:pStyle w:val="BodyText"/>
        <w:jc w:val="both"/>
        <w:rPr>
          <w:rFonts w:ascii="Times New Roman" w:eastAsia="Times New Roman" w:hAnsi="Times New Roman" w:cs="Times New Roman"/>
          <w:i/>
          <w:sz w:val="22"/>
          <w:szCs w:val="22"/>
        </w:rPr>
      </w:pPr>
      <w:r w:rsidRPr="00AC316B">
        <w:rPr>
          <w:rFonts w:ascii="Times New Roman" w:eastAsia="Times New Roman" w:hAnsi="Times New Roman" w:cs="Times New Roman"/>
          <w:i/>
          <w:sz w:val="22"/>
          <w:szCs w:val="22"/>
        </w:rPr>
        <w:t xml:space="preserve">In the period from 2021 to 2030, the EU emission reduction target of at least 55% is implemented by domestic measures and CER and ERU units from the </w:t>
      </w:r>
      <w:r w:rsidR="00656D6A" w:rsidRPr="00AC316B">
        <w:rPr>
          <w:rFonts w:ascii="Times New Roman" w:eastAsia="Times New Roman" w:hAnsi="Times New Roman" w:cs="Times New Roman"/>
          <w:i/>
          <w:sz w:val="22"/>
          <w:szCs w:val="22"/>
        </w:rPr>
        <w:t>Paris Agreement</w:t>
      </w:r>
      <w:r w:rsidRPr="00AC316B">
        <w:rPr>
          <w:rFonts w:ascii="Times New Roman" w:eastAsia="Times New Roman" w:hAnsi="Times New Roman" w:cs="Times New Roman"/>
          <w:i/>
          <w:sz w:val="22"/>
          <w:szCs w:val="22"/>
        </w:rPr>
        <w:t xml:space="preserve"> mechanisms cannot be used.</w:t>
      </w:r>
    </w:p>
    <w:p w14:paraId="71AC81D2" w14:textId="77777777" w:rsidR="00517E65" w:rsidRPr="00AC316B" w:rsidRDefault="00517E65" w:rsidP="00CF5AC4">
      <w:pPr>
        <w:pStyle w:val="BodyText"/>
        <w:jc w:val="both"/>
        <w:rPr>
          <w:rFonts w:ascii="Times New Roman" w:eastAsia="Times New Roman" w:hAnsi="Times New Roman" w:cs="Times New Roman"/>
          <w:i/>
          <w:sz w:val="22"/>
          <w:szCs w:val="22"/>
        </w:rPr>
      </w:pPr>
      <w:r w:rsidRPr="00AC316B">
        <w:rPr>
          <w:rFonts w:ascii="Times New Roman" w:eastAsia="Times New Roman" w:hAnsi="Times New Roman" w:cs="Times New Roman"/>
          <w:i/>
          <w:sz w:val="22"/>
          <w:szCs w:val="22"/>
        </w:rPr>
        <w:t xml:space="preserve">An increased share of auction sales from the year after the entry into force of the Directive </w:t>
      </w:r>
      <w:r w:rsidR="00FA40AA" w:rsidRPr="00AC316B">
        <w:rPr>
          <w:rFonts w:ascii="Times New Roman" w:eastAsia="Times New Roman" w:hAnsi="Times New Roman" w:cs="Times New Roman"/>
          <w:i/>
          <w:sz w:val="22"/>
          <w:szCs w:val="22"/>
        </w:rPr>
        <w:t xml:space="preserve">(EU) 2023/959 and Directive (EU) 2023/958 </w:t>
      </w:r>
      <w:r w:rsidRPr="00AC316B">
        <w:rPr>
          <w:rFonts w:ascii="Times New Roman" w:eastAsia="Times New Roman" w:hAnsi="Times New Roman" w:cs="Times New Roman"/>
          <w:i/>
          <w:sz w:val="22"/>
          <w:szCs w:val="22"/>
        </w:rPr>
        <w:t xml:space="preserve">becomes the rule for the allocation of emission units in the aviation sector, </w:t>
      </w:r>
      <w:r w:rsidRPr="00AC316B">
        <w:rPr>
          <w:rFonts w:ascii="Times New Roman" w:eastAsia="Times New Roman" w:hAnsi="Times New Roman" w:cs="Times New Roman"/>
          <w:i/>
          <w:sz w:val="22"/>
          <w:szCs w:val="22"/>
        </w:rPr>
        <w:lastRenderedPageBreak/>
        <w:t>taking into account the sector's ability to pass on increased CO2 costs. The free allocation of emission units will be phased out in 2024 and 2025, and all emission units will be auctioned from 2026.</w:t>
      </w:r>
    </w:p>
    <w:p w14:paraId="01FD56FE" w14:textId="77777777" w:rsidR="006D15CE" w:rsidRPr="00AC316B" w:rsidRDefault="006D15CE" w:rsidP="00CF5AC4">
      <w:pPr>
        <w:pStyle w:val="BodyText"/>
        <w:jc w:val="both"/>
        <w:rPr>
          <w:rFonts w:ascii="Times New Roman" w:eastAsia="Times New Roman" w:hAnsi="Times New Roman" w:cs="Times New Roman"/>
          <w:i/>
          <w:sz w:val="22"/>
          <w:szCs w:val="22"/>
        </w:rPr>
      </w:pPr>
    </w:p>
    <w:p w14:paraId="6EFF11EE" w14:textId="77777777" w:rsidR="00807A4F" w:rsidRPr="00AC316B" w:rsidRDefault="00807A4F" w:rsidP="00AA34A6">
      <w:pPr>
        <w:rPr>
          <w:rFonts w:ascii="Times New Roman" w:hAnsi="Times New Roman" w:cs="Times New Roman"/>
        </w:rPr>
      </w:pPr>
      <w:r w:rsidRPr="00AC316B">
        <w:rPr>
          <w:rFonts w:ascii="Times New Roman" w:hAnsi="Times New Roman" w:cs="Times New Roman"/>
        </w:rPr>
        <w:t>An Action Fiche has been prepared for support though IPA Program that has the following specific objectives:</w:t>
      </w:r>
    </w:p>
    <w:p w14:paraId="4A5FD87D" w14:textId="77777777" w:rsidR="00807A4F" w:rsidRPr="00AC316B" w:rsidRDefault="00807A4F" w:rsidP="00AA34A6">
      <w:pPr>
        <w:numPr>
          <w:ilvl w:val="2"/>
          <w:numId w:val="118"/>
        </w:numPr>
        <w:spacing w:after="0" w:line="216" w:lineRule="auto"/>
        <w:ind w:left="3240" w:hanging="3240"/>
        <w:contextualSpacing/>
        <w:rPr>
          <w:rFonts w:ascii="Times New Roman" w:eastAsiaTheme="minorEastAsia" w:hAnsi="Times New Roman" w:cs="Times New Roman"/>
          <w:kern w:val="24"/>
          <w:lang w:val="en-US"/>
        </w:rPr>
      </w:pPr>
      <w:r w:rsidRPr="00AC316B">
        <w:rPr>
          <w:rFonts w:ascii="Times New Roman" w:eastAsiaTheme="minorEastAsia" w:hAnsi="Times New Roman" w:cs="Times New Roman"/>
          <w:kern w:val="24"/>
          <w:lang w:val="en-US"/>
        </w:rPr>
        <w:t>Developing secondary legislation to achieve full compliance with the EU climate acquis</w:t>
      </w:r>
    </w:p>
    <w:p w14:paraId="5A011C15" w14:textId="77777777" w:rsidR="00807A4F" w:rsidRPr="00AC316B" w:rsidRDefault="00807A4F" w:rsidP="00AA34A6">
      <w:pPr>
        <w:numPr>
          <w:ilvl w:val="2"/>
          <w:numId w:val="118"/>
        </w:numPr>
        <w:spacing w:after="0" w:line="216" w:lineRule="auto"/>
        <w:ind w:left="3240" w:hanging="3240"/>
        <w:contextualSpacing/>
        <w:rPr>
          <w:rFonts w:ascii="Times New Roman" w:eastAsiaTheme="minorEastAsia" w:hAnsi="Times New Roman" w:cs="Times New Roman"/>
          <w:kern w:val="24"/>
          <w:lang w:val="en-US"/>
        </w:rPr>
      </w:pPr>
      <w:r w:rsidRPr="00AC316B">
        <w:rPr>
          <w:rFonts w:ascii="Times New Roman" w:eastAsiaTheme="minorEastAsia" w:hAnsi="Times New Roman" w:cs="Times New Roman"/>
          <w:kern w:val="24"/>
          <w:lang w:val="en-US"/>
        </w:rPr>
        <w:t>Support implementation of the Law on climate change</w:t>
      </w:r>
    </w:p>
    <w:p w14:paraId="779F4850" w14:textId="77777777" w:rsidR="00807A4F" w:rsidRPr="00AC316B" w:rsidRDefault="00807A4F" w:rsidP="00AA34A6">
      <w:pPr>
        <w:numPr>
          <w:ilvl w:val="2"/>
          <w:numId w:val="118"/>
        </w:numPr>
        <w:spacing w:after="0" w:line="216" w:lineRule="auto"/>
        <w:contextualSpacing/>
        <w:rPr>
          <w:rFonts w:ascii="Times New Roman" w:eastAsiaTheme="minorEastAsia" w:hAnsi="Times New Roman" w:cs="Times New Roman"/>
          <w:kern w:val="24"/>
          <w:lang w:val="en-US"/>
        </w:rPr>
      </w:pPr>
      <w:r w:rsidRPr="00AC316B">
        <w:rPr>
          <w:rFonts w:ascii="Times New Roman" w:eastAsiaTheme="minorEastAsia" w:hAnsi="Times New Roman" w:cs="Times New Roman"/>
          <w:kern w:val="24"/>
          <w:lang w:val="en-US"/>
        </w:rPr>
        <w:t>Identify installations in Albania relevant for EU ETS, develop plan for entering ETS with assessment of consequences for identified installations</w:t>
      </w:r>
    </w:p>
    <w:p w14:paraId="34A61A7A" w14:textId="77777777" w:rsidR="00807A4F" w:rsidRPr="00AC316B" w:rsidRDefault="00807A4F" w:rsidP="00AA34A6">
      <w:pPr>
        <w:numPr>
          <w:ilvl w:val="2"/>
          <w:numId w:val="118"/>
        </w:numPr>
        <w:spacing w:after="0" w:line="216" w:lineRule="auto"/>
        <w:ind w:left="3240" w:hanging="3240"/>
        <w:contextualSpacing/>
        <w:rPr>
          <w:rFonts w:ascii="Times New Roman" w:eastAsiaTheme="minorEastAsia" w:hAnsi="Times New Roman" w:cs="Times New Roman"/>
          <w:kern w:val="24"/>
          <w:lang w:val="en-US"/>
        </w:rPr>
      </w:pPr>
      <w:r w:rsidRPr="00AC316B">
        <w:rPr>
          <w:rFonts w:ascii="Times New Roman" w:eastAsiaTheme="minorEastAsia" w:hAnsi="Times New Roman" w:cs="Times New Roman"/>
          <w:kern w:val="24"/>
          <w:lang w:val="en-US"/>
        </w:rPr>
        <w:t>Strengthening capacity in monitoring, reporting and verification of GHGs</w:t>
      </w:r>
    </w:p>
    <w:p w14:paraId="63528612" w14:textId="77777777" w:rsidR="00807A4F" w:rsidRPr="00AC316B" w:rsidRDefault="00807A4F" w:rsidP="00AA34A6">
      <w:pPr>
        <w:numPr>
          <w:ilvl w:val="2"/>
          <w:numId w:val="118"/>
        </w:numPr>
        <w:spacing w:after="0" w:line="216" w:lineRule="auto"/>
        <w:contextualSpacing/>
        <w:rPr>
          <w:rFonts w:ascii="Times New Roman" w:eastAsiaTheme="minorEastAsia" w:hAnsi="Times New Roman" w:cs="Times New Roman"/>
          <w:kern w:val="24"/>
          <w:lang w:val="en-US"/>
        </w:rPr>
      </w:pPr>
      <w:r w:rsidRPr="00AC316B">
        <w:rPr>
          <w:rFonts w:ascii="Times New Roman" w:eastAsiaTheme="minorEastAsia" w:hAnsi="Times New Roman" w:cs="Times New Roman"/>
          <w:kern w:val="24"/>
          <w:lang w:val="en-US"/>
        </w:rPr>
        <w:t>Grant scheme to support implementation of Green Agenda for the Western Balkan related Climate Action and Emission Reduction (Clean energy, energy efficiency in building, sustainable and smart mobility)</w:t>
      </w:r>
    </w:p>
    <w:p w14:paraId="6FEE52E1" w14:textId="77777777" w:rsidR="00807A4F" w:rsidRPr="00AC316B" w:rsidRDefault="00807A4F" w:rsidP="00CF5AC4">
      <w:pPr>
        <w:pStyle w:val="BodyText"/>
        <w:jc w:val="both"/>
        <w:rPr>
          <w:rFonts w:ascii="Times New Roman" w:eastAsia="Times New Roman" w:hAnsi="Times New Roman" w:cs="Times New Roman"/>
          <w:i/>
          <w:sz w:val="22"/>
          <w:szCs w:val="22"/>
        </w:rPr>
      </w:pPr>
    </w:p>
    <w:p w14:paraId="24EE629F" w14:textId="77777777" w:rsidR="00CF5AC4" w:rsidRPr="00AC316B" w:rsidRDefault="00CF5AC4" w:rsidP="00CF5AC4">
      <w:pPr>
        <w:pStyle w:val="BodyText"/>
        <w:jc w:val="both"/>
        <w:rPr>
          <w:rFonts w:ascii="Times New Roman" w:eastAsia="Times New Roman" w:hAnsi="Times New Roman" w:cs="Times New Roman"/>
          <w:i/>
          <w:sz w:val="22"/>
          <w:szCs w:val="22"/>
        </w:rPr>
      </w:pPr>
    </w:p>
    <w:p w14:paraId="684A425B" w14:textId="77777777" w:rsidR="00CF5AC4" w:rsidRPr="00AC316B" w:rsidRDefault="00CF5AC4" w:rsidP="00CF5AC4">
      <w:pPr>
        <w:pStyle w:val="Heading3"/>
        <w:jc w:val="both"/>
        <w:rPr>
          <w:rFonts w:ascii="Times New Roman" w:hAnsi="Times New Roman" w:cs="Times New Roman"/>
          <w:lang w:val="en-US"/>
        </w:rPr>
      </w:pPr>
      <w:r w:rsidRPr="00AC316B">
        <w:rPr>
          <w:rFonts w:ascii="Times New Roman" w:hAnsi="Times New Roman" w:cs="Times New Roman"/>
          <w:lang w:val="en-US"/>
        </w:rPr>
        <w:t xml:space="preserve">2.6.2.5 Main challenges with implementation of directive 2003/87/EU Emissions Trading System EU ETS  </w:t>
      </w:r>
    </w:p>
    <w:p w14:paraId="03E079AD" w14:textId="0BB3A64C" w:rsidR="00AB540E" w:rsidRPr="00AC316B" w:rsidRDefault="00CF5AC4" w:rsidP="00CF5AC4">
      <w:pPr>
        <w:rPr>
          <w:rFonts w:ascii="Times New Roman" w:hAnsi="Times New Roman" w:cs="Times New Roman"/>
        </w:rPr>
      </w:pPr>
      <w:r w:rsidRPr="00AC316B">
        <w:rPr>
          <w:rFonts w:ascii="Times New Roman" w:hAnsi="Times New Roman" w:cs="Times New Roman"/>
        </w:rPr>
        <w:t>EU ETS is a very complex scheme for implementation, for both competent authorities and installation operators. First of all, a sufficient number of educated professionals are needed to deal with it. The Directive 2003/87/EU, regulations, and guidelines of the European Commission are comprehensive and demanding, and participation in technical meetings in Brussels and virtually is continuously required. As the rules improve, training for installation operators needs to be held. Several steps need to be taken throughout the year</w:t>
      </w:r>
      <w:r w:rsidR="004B70D5" w:rsidRPr="00AC316B">
        <w:rPr>
          <w:rFonts w:ascii="Times New Roman" w:hAnsi="Times New Roman" w:cs="Times New Roman"/>
        </w:rPr>
        <w:t>s</w:t>
      </w:r>
      <w:r w:rsidRPr="00AC316B">
        <w:rPr>
          <w:rFonts w:ascii="Times New Roman" w:hAnsi="Times New Roman" w:cs="Times New Roman"/>
        </w:rPr>
        <w:t xml:space="preserve"> that requires commitment and ensuring sufficient time to implement them. That will be overcome by providing training to all relevant institutions, also </w:t>
      </w:r>
      <w:r w:rsidR="008B2D5C" w:rsidRPr="00AC316B">
        <w:rPr>
          <w:rFonts w:ascii="Times New Roman" w:hAnsi="Times New Roman" w:cs="Times New Roman"/>
        </w:rPr>
        <w:t>installation</w:t>
      </w:r>
      <w:r w:rsidR="008528D5" w:rsidRPr="00AC316B">
        <w:rPr>
          <w:rFonts w:ascii="Times New Roman" w:hAnsi="Times New Roman" w:cs="Times New Roman"/>
        </w:rPr>
        <w:t xml:space="preserve">, </w:t>
      </w:r>
      <w:r w:rsidR="007A176C" w:rsidRPr="00AC316B">
        <w:rPr>
          <w:rFonts w:ascii="Times New Roman" w:hAnsi="Times New Roman" w:cs="Times New Roman"/>
        </w:rPr>
        <w:t>aircraft operators</w:t>
      </w:r>
      <w:r w:rsidRPr="00AC316B">
        <w:rPr>
          <w:rFonts w:ascii="Times New Roman" w:hAnsi="Times New Roman" w:cs="Times New Roman"/>
        </w:rPr>
        <w:t xml:space="preserve">, </w:t>
      </w:r>
      <w:r w:rsidR="002D13BE" w:rsidRPr="00AC316B">
        <w:rPr>
          <w:rFonts w:ascii="Times New Roman" w:hAnsi="Times New Roman" w:cs="Times New Roman"/>
        </w:rPr>
        <w:t xml:space="preserve">ships operators and </w:t>
      </w:r>
      <w:r w:rsidR="00363E47" w:rsidRPr="00AC316B">
        <w:rPr>
          <w:rFonts w:ascii="Times New Roman" w:hAnsi="Times New Roman" w:cs="Times New Roman"/>
        </w:rPr>
        <w:t xml:space="preserve">suppliers of fossil fuels for combustion in the building and road transport sectors and additional </w:t>
      </w:r>
      <w:r w:rsidR="007A176C" w:rsidRPr="00AC316B">
        <w:rPr>
          <w:rFonts w:ascii="Times New Roman" w:hAnsi="Times New Roman" w:cs="Times New Roman"/>
        </w:rPr>
        <w:t>sectors. On</w:t>
      </w:r>
      <w:r w:rsidRPr="00AC316B">
        <w:rPr>
          <w:rFonts w:ascii="Times New Roman" w:hAnsi="Times New Roman" w:cs="Times New Roman"/>
        </w:rPr>
        <w:t xml:space="preserve"> all steps of preparation and approval of monitoring plans, permitting process, reporting and verification requirements, accreditation, and compliance procedure.</w:t>
      </w:r>
    </w:p>
    <w:p w14:paraId="55A88271" w14:textId="77777777" w:rsidR="00292831" w:rsidRPr="00AC316B" w:rsidRDefault="00292831" w:rsidP="00292831">
      <w:pPr>
        <w:spacing w:after="0" w:line="240" w:lineRule="auto"/>
        <w:rPr>
          <w:rFonts w:ascii="Times New Roman" w:hAnsi="Times New Roman" w:cs="Times New Roman"/>
          <w:lang w:val="en-US"/>
        </w:rPr>
      </w:pPr>
      <w:r w:rsidRPr="00AC316B">
        <w:rPr>
          <w:rFonts w:ascii="Times New Roman" w:hAnsi="Times New Roman" w:cs="Times New Roman"/>
          <w:lang w:val="en-US"/>
        </w:rPr>
        <w:t xml:space="preserve">Currently, there </w:t>
      </w:r>
      <w:r w:rsidR="00CB568C" w:rsidRPr="00AC316B">
        <w:rPr>
          <w:rFonts w:ascii="Times New Roman" w:hAnsi="Times New Roman" w:cs="Times New Roman"/>
          <w:lang w:val="en-US"/>
        </w:rPr>
        <w:t>is</w:t>
      </w:r>
      <w:r w:rsidRPr="00AC316B">
        <w:rPr>
          <w:rFonts w:ascii="Times New Roman" w:hAnsi="Times New Roman" w:cs="Times New Roman"/>
          <w:lang w:val="en-US"/>
        </w:rPr>
        <w:t xml:space="preserve"> only </w:t>
      </w:r>
      <w:r w:rsidR="00CB568C" w:rsidRPr="00AC316B">
        <w:rPr>
          <w:rFonts w:ascii="Times New Roman" w:hAnsi="Times New Roman" w:cs="Times New Roman"/>
          <w:lang w:val="en-US"/>
        </w:rPr>
        <w:t>1 FTE split between MTE, MIE and NEA dealing with EU ETS. It is considered that 8 additional FTEs</w:t>
      </w:r>
      <w:r w:rsidR="000D0D65" w:rsidRPr="00AC316B">
        <w:rPr>
          <w:rFonts w:ascii="Times New Roman" w:hAnsi="Times New Roman" w:cs="Times New Roman"/>
          <w:lang w:val="en-US"/>
        </w:rPr>
        <w:t xml:space="preserve"> are needed</w:t>
      </w:r>
      <w:r w:rsidR="00CB568C" w:rsidRPr="00AC316B">
        <w:rPr>
          <w:rFonts w:ascii="Times New Roman" w:hAnsi="Times New Roman" w:cs="Times New Roman"/>
          <w:lang w:val="en-US"/>
        </w:rPr>
        <w:t>. 7 additional FTEs will be needed to comply with the requirements of EU ETS and EUTS Aviation: t</w:t>
      </w:r>
      <w:r w:rsidRPr="00AC316B">
        <w:rPr>
          <w:rFonts w:ascii="Times New Roman" w:hAnsi="Times New Roman" w:cs="Times New Roman"/>
          <w:lang w:val="en-US"/>
        </w:rPr>
        <w:t>he MTE will recruit 1 and NEA 4 staff for installations and 1 for aircrafts, and Accreditation Agency 1 new staff for the implementation of the requirements of Directive 2003/87/EU.</w:t>
      </w:r>
      <w:r w:rsidR="000D0D65" w:rsidRPr="00AC316B">
        <w:rPr>
          <w:rFonts w:ascii="Times New Roman" w:hAnsi="Times New Roman" w:cs="Times New Roman"/>
          <w:lang w:val="en-US"/>
        </w:rPr>
        <w:t xml:space="preserve">1 </w:t>
      </w:r>
      <w:r w:rsidR="00CB568C" w:rsidRPr="00AC316B">
        <w:rPr>
          <w:rFonts w:ascii="Times New Roman" w:hAnsi="Times New Roman" w:cs="Times New Roman"/>
          <w:lang w:val="en-US"/>
        </w:rPr>
        <w:t>additional FTE will be needed to comply with Regulation (EU) No 389/2013 establishing a Union Registry, and designation of the national administrator.</w:t>
      </w:r>
    </w:p>
    <w:p w14:paraId="3CA1036A" w14:textId="77777777" w:rsidR="003111CD" w:rsidRPr="00AC316B" w:rsidRDefault="003111CD" w:rsidP="00292831">
      <w:pPr>
        <w:spacing w:after="0" w:line="240" w:lineRule="auto"/>
        <w:rPr>
          <w:rFonts w:ascii="Times New Roman" w:hAnsi="Times New Roman" w:cs="Times New Roman"/>
          <w:lang w:val="en-US"/>
        </w:rPr>
      </w:pPr>
    </w:p>
    <w:p w14:paraId="080CD599" w14:textId="77777777" w:rsidR="004F1797" w:rsidRPr="00AC316B" w:rsidRDefault="00F60F84" w:rsidP="004F1797">
      <w:pPr>
        <w:spacing w:after="0" w:line="240" w:lineRule="auto"/>
        <w:rPr>
          <w:rFonts w:ascii="Times New Roman" w:hAnsi="Times New Roman" w:cs="Times New Roman"/>
          <w:b/>
          <w:bCs/>
          <w:lang w:val="en-US"/>
        </w:rPr>
      </w:pPr>
      <w:r w:rsidRPr="00AC316B">
        <w:rPr>
          <w:rFonts w:ascii="Times New Roman" w:hAnsi="Times New Roman" w:cs="Times New Roman"/>
          <w:b/>
          <w:bCs/>
          <w:lang w:val="en-US"/>
        </w:rPr>
        <w:t xml:space="preserve">Regulation (EU) 2023/956 </w:t>
      </w:r>
      <w:r w:rsidR="00B24BC9" w:rsidRPr="00AC316B">
        <w:rPr>
          <w:rFonts w:ascii="Times New Roman" w:hAnsi="Times New Roman" w:cs="Times New Roman"/>
          <w:b/>
          <w:bCs/>
          <w:lang w:val="en-US"/>
        </w:rPr>
        <w:t>establishing a carbon border adjustment mechanism</w:t>
      </w:r>
    </w:p>
    <w:p w14:paraId="6F6B0B1F" w14:textId="77777777" w:rsidR="00EF78D6" w:rsidRPr="00AC316B" w:rsidRDefault="00EF78D6" w:rsidP="004F1797">
      <w:pPr>
        <w:spacing w:after="0" w:line="240" w:lineRule="auto"/>
        <w:rPr>
          <w:rFonts w:ascii="Times New Roman" w:hAnsi="Times New Roman" w:cs="Times New Roman"/>
          <w:b/>
          <w:bCs/>
          <w:lang w:val="en-US"/>
        </w:rPr>
      </w:pPr>
    </w:p>
    <w:p w14:paraId="78969B78" w14:textId="77777777" w:rsidR="004F1797" w:rsidRPr="00AC316B" w:rsidRDefault="004762A8" w:rsidP="004F1797">
      <w:pPr>
        <w:spacing w:after="0" w:line="240" w:lineRule="auto"/>
        <w:rPr>
          <w:rFonts w:ascii="Times New Roman" w:hAnsi="Times New Roman" w:cs="Times New Roman"/>
          <w:b/>
          <w:bCs/>
          <w:lang w:val="en-US"/>
        </w:rPr>
      </w:pPr>
      <w:r w:rsidRPr="00AC316B">
        <w:rPr>
          <w:rFonts w:ascii="Times New Roman" w:hAnsi="Times New Roman" w:cs="Times New Roman"/>
          <w:b/>
          <w:bCs/>
          <w:lang w:val="en-US"/>
        </w:rPr>
        <w:t>Before accession to EU</w:t>
      </w:r>
    </w:p>
    <w:p w14:paraId="44D74A7F" w14:textId="32F261DD" w:rsidR="00B24BC9" w:rsidRPr="00AC316B" w:rsidRDefault="007A77C0" w:rsidP="004F1797">
      <w:pPr>
        <w:spacing w:after="0" w:line="240" w:lineRule="auto"/>
        <w:rPr>
          <w:rFonts w:ascii="Times New Roman" w:hAnsi="Times New Roman" w:cs="Times New Roman"/>
          <w:lang w:val="en-US"/>
        </w:rPr>
      </w:pPr>
      <w:r w:rsidRPr="00AC316B">
        <w:rPr>
          <w:rFonts w:ascii="Times New Roman" w:hAnsi="Times New Roman" w:cs="Times New Roman"/>
          <w:lang w:val="en-US"/>
        </w:rPr>
        <w:t xml:space="preserve">The law on climate change should introduce an obligation for operators of facilities that produce goods from Annex I. of CBAM Regulation, to submit an application for registration in the CBAM register in accordance provisions from Article 10 of the CBAM Regulation, determine the embedded emissions calculated in accordance with the methods established in Annex IV. CBAM Regulations according to the type of goods produced in the </w:t>
      </w:r>
      <w:r w:rsidR="007A176C" w:rsidRPr="00AC316B">
        <w:rPr>
          <w:rFonts w:ascii="Times New Roman" w:hAnsi="Times New Roman" w:cs="Times New Roman"/>
          <w:lang w:val="en-US"/>
        </w:rPr>
        <w:t>plant and</w:t>
      </w:r>
      <w:r w:rsidRPr="00AC316B">
        <w:rPr>
          <w:rFonts w:ascii="Times New Roman" w:hAnsi="Times New Roman" w:cs="Times New Roman"/>
          <w:lang w:val="en-US"/>
        </w:rPr>
        <w:t xml:space="preserve"> ensure that these embedded emissions are verified by an accredited verifier.</w:t>
      </w:r>
    </w:p>
    <w:p w14:paraId="1251C660" w14:textId="77777777" w:rsidR="003111CD" w:rsidRPr="00AC316B" w:rsidRDefault="003111CD" w:rsidP="00292831">
      <w:pPr>
        <w:spacing w:after="0" w:line="240" w:lineRule="auto"/>
        <w:rPr>
          <w:rFonts w:ascii="Times New Roman" w:hAnsi="Times New Roman" w:cs="Times New Roman"/>
          <w:lang w:val="en-US"/>
        </w:rPr>
      </w:pPr>
    </w:p>
    <w:p w14:paraId="66341B5A" w14:textId="77777777" w:rsidR="004762A8" w:rsidRPr="00AC316B" w:rsidRDefault="009421B6" w:rsidP="00292831">
      <w:pPr>
        <w:spacing w:after="0" w:line="240" w:lineRule="auto"/>
        <w:rPr>
          <w:rFonts w:ascii="Times New Roman" w:hAnsi="Times New Roman" w:cs="Times New Roman"/>
          <w:lang w:val="en-US"/>
        </w:rPr>
      </w:pPr>
      <w:r w:rsidRPr="00AC316B">
        <w:rPr>
          <w:rFonts w:ascii="Times New Roman" w:hAnsi="Times New Roman" w:cs="Times New Roman"/>
          <w:lang w:val="en-US"/>
        </w:rPr>
        <w:t>Considering that the authorized CBAM declarant may request in the CBAM declaration a reduction in the number of CBAM certificates to be submitted in order to take into account the carbon price paid in the country of origin for the declared incorporated emissions, it is necessary to consider the introduction of a carbon tax for goods covered by the CBAM Regulation. The funds that would be collected in this way could be used to reduce emissions first in these installations, and then in others, as well as in other sectors.</w:t>
      </w:r>
    </w:p>
    <w:p w14:paraId="780A3AA9" w14:textId="77777777" w:rsidR="007A77C0" w:rsidRPr="00AC316B" w:rsidRDefault="007A77C0" w:rsidP="00292831">
      <w:pPr>
        <w:spacing w:after="0" w:line="240" w:lineRule="auto"/>
        <w:rPr>
          <w:rFonts w:ascii="Times New Roman" w:hAnsi="Times New Roman" w:cs="Times New Roman"/>
          <w:lang w:val="en-US"/>
        </w:rPr>
      </w:pPr>
    </w:p>
    <w:p w14:paraId="3B7965F9" w14:textId="77777777" w:rsidR="005F5B84" w:rsidRPr="00AC316B" w:rsidRDefault="00EF78D6" w:rsidP="00292831">
      <w:pPr>
        <w:spacing w:after="0" w:line="240" w:lineRule="auto"/>
        <w:rPr>
          <w:rFonts w:ascii="Times New Roman" w:hAnsi="Times New Roman" w:cs="Times New Roman"/>
          <w:lang w:val="en-US"/>
        </w:rPr>
      </w:pPr>
      <w:r w:rsidRPr="00AC316B">
        <w:rPr>
          <w:rFonts w:ascii="Times New Roman" w:hAnsi="Times New Roman" w:cs="Times New Roman"/>
          <w:lang w:val="en-US"/>
        </w:rPr>
        <w:t>Awareness campaign have to be performed</w:t>
      </w:r>
      <w:r w:rsidR="00E90A99" w:rsidRPr="00AC316B">
        <w:rPr>
          <w:rFonts w:ascii="Times New Roman" w:hAnsi="Times New Roman" w:cs="Times New Roman"/>
          <w:lang w:val="en-US"/>
        </w:rPr>
        <w:t xml:space="preserve"> on CBAM </w:t>
      </w:r>
      <w:r w:rsidR="00151044" w:rsidRPr="00AC316B">
        <w:rPr>
          <w:rFonts w:ascii="Times New Roman" w:hAnsi="Times New Roman" w:cs="Times New Roman"/>
          <w:lang w:val="en-US"/>
        </w:rPr>
        <w:t>requirements.</w:t>
      </w:r>
    </w:p>
    <w:p w14:paraId="3B49CF9C" w14:textId="77777777" w:rsidR="005F5B84" w:rsidRPr="00AC316B" w:rsidRDefault="005F5B84" w:rsidP="00292831">
      <w:pPr>
        <w:spacing w:after="0" w:line="240" w:lineRule="auto"/>
        <w:rPr>
          <w:rFonts w:ascii="Times New Roman" w:hAnsi="Times New Roman" w:cs="Times New Roman"/>
          <w:lang w:val="en-US"/>
        </w:rPr>
      </w:pPr>
    </w:p>
    <w:p w14:paraId="19AE5875" w14:textId="77777777" w:rsidR="009421B6" w:rsidRPr="00AC316B" w:rsidRDefault="00AD0EA2" w:rsidP="00292831">
      <w:pPr>
        <w:spacing w:after="0" w:line="240" w:lineRule="auto"/>
        <w:rPr>
          <w:rFonts w:ascii="Times New Roman" w:hAnsi="Times New Roman" w:cs="Times New Roman"/>
          <w:b/>
          <w:bCs/>
          <w:lang w:val="en-US"/>
        </w:rPr>
      </w:pPr>
      <w:r w:rsidRPr="00AC316B">
        <w:rPr>
          <w:rFonts w:ascii="Times New Roman" w:hAnsi="Times New Roman" w:cs="Times New Roman"/>
          <w:b/>
          <w:bCs/>
          <w:lang w:val="en-US"/>
        </w:rPr>
        <w:t>Preparation for the accession:</w:t>
      </w:r>
    </w:p>
    <w:p w14:paraId="5084509A" w14:textId="77777777" w:rsidR="00835D84" w:rsidRPr="00AC316B" w:rsidRDefault="006C45F0" w:rsidP="00292831">
      <w:pPr>
        <w:spacing w:after="0" w:line="240" w:lineRule="auto"/>
        <w:rPr>
          <w:rFonts w:ascii="Times New Roman" w:hAnsi="Times New Roman" w:cs="Times New Roman"/>
          <w:lang w:val="en-US"/>
        </w:rPr>
      </w:pP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have to decide on Competent authority for the implementation of the </w:t>
      </w:r>
      <w:r w:rsidR="00F63D92" w:rsidRPr="00AC316B">
        <w:rPr>
          <w:rFonts w:ascii="Times New Roman" w:hAnsi="Times New Roman" w:cs="Times New Roman"/>
          <w:lang w:val="en-US"/>
        </w:rPr>
        <w:t>CBAM Regulation obligations</w:t>
      </w:r>
      <w:r w:rsidR="00835D84" w:rsidRPr="00AC316B">
        <w:rPr>
          <w:rFonts w:ascii="Times New Roman" w:hAnsi="Times New Roman" w:cs="Times New Roman"/>
          <w:lang w:val="en-US"/>
        </w:rPr>
        <w:t>.</w:t>
      </w:r>
    </w:p>
    <w:p w14:paraId="7F150473" w14:textId="4388921C" w:rsidR="00AD0EA2" w:rsidRPr="00AC316B" w:rsidRDefault="00835D84" w:rsidP="00292831">
      <w:pPr>
        <w:spacing w:after="0" w:line="240" w:lineRule="auto"/>
        <w:rPr>
          <w:rFonts w:ascii="Times New Roman" w:hAnsi="Times New Roman" w:cs="Times New Roman"/>
          <w:lang w:val="en-US"/>
        </w:rPr>
      </w:pPr>
      <w:r w:rsidRPr="00AC316B">
        <w:rPr>
          <w:rFonts w:ascii="Times New Roman" w:hAnsi="Times New Roman" w:cs="Times New Roman"/>
          <w:lang w:val="en-US"/>
        </w:rPr>
        <w:t xml:space="preserve">Since CBAM Importers will be identified using their EORI number, </w:t>
      </w:r>
      <w:r w:rsidR="003D17A8" w:rsidRPr="00AC316B">
        <w:rPr>
          <w:rFonts w:ascii="Times New Roman" w:hAnsi="Times New Roman" w:cs="Times New Roman"/>
          <w:lang w:val="en-US"/>
        </w:rPr>
        <w:t xml:space="preserve">Custom </w:t>
      </w:r>
      <w:r w:rsidR="00B1286D" w:rsidRPr="00AC316B">
        <w:rPr>
          <w:rFonts w:ascii="Times New Roman" w:hAnsi="Times New Roman" w:cs="Times New Roman"/>
          <w:lang w:val="en-US"/>
        </w:rPr>
        <w:t>Authority</w:t>
      </w:r>
      <w:r w:rsidR="003D17A8" w:rsidRPr="00AC316B">
        <w:rPr>
          <w:rFonts w:ascii="Times New Roman" w:hAnsi="Times New Roman" w:cs="Times New Roman"/>
          <w:lang w:val="en-US"/>
        </w:rPr>
        <w:t xml:space="preserve"> should </w:t>
      </w:r>
      <w:r w:rsidR="007A176C" w:rsidRPr="00AC316B">
        <w:rPr>
          <w:rFonts w:ascii="Times New Roman" w:hAnsi="Times New Roman" w:cs="Times New Roman"/>
          <w:lang w:val="en-US"/>
        </w:rPr>
        <w:t>be responsible</w:t>
      </w:r>
      <w:r w:rsidR="00ED6723" w:rsidRPr="00AC316B">
        <w:rPr>
          <w:rFonts w:ascii="Times New Roman" w:hAnsi="Times New Roman" w:cs="Times New Roman"/>
          <w:lang w:val="en-US"/>
        </w:rPr>
        <w:t xml:space="preserve"> for the </w:t>
      </w:r>
      <w:r w:rsidR="001477F1" w:rsidRPr="00AC316B">
        <w:rPr>
          <w:rFonts w:ascii="Times New Roman" w:hAnsi="Times New Roman" w:cs="Times New Roman"/>
          <w:lang w:val="en-US"/>
        </w:rPr>
        <w:t xml:space="preserve">providing of the status of authorized CBAM </w:t>
      </w:r>
      <w:proofErr w:type="spellStart"/>
      <w:r w:rsidR="001477F1" w:rsidRPr="00AC316B">
        <w:rPr>
          <w:rFonts w:ascii="Times New Roman" w:hAnsi="Times New Roman" w:cs="Times New Roman"/>
          <w:lang w:val="en-US"/>
        </w:rPr>
        <w:t>declarant</w:t>
      </w:r>
      <w:r w:rsidR="006F1239" w:rsidRPr="00AC316B">
        <w:rPr>
          <w:rFonts w:ascii="Times New Roman" w:hAnsi="Times New Roman" w:cs="Times New Roman"/>
          <w:lang w:val="en-US"/>
        </w:rPr>
        <w:t>in</w:t>
      </w:r>
      <w:proofErr w:type="spellEnd"/>
      <w:r w:rsidR="006F1239" w:rsidRPr="00AC316B">
        <w:rPr>
          <w:rFonts w:ascii="Times New Roman" w:hAnsi="Times New Roman" w:cs="Times New Roman"/>
          <w:lang w:val="en-US"/>
        </w:rPr>
        <w:t xml:space="preserve"> accordance with Article</w:t>
      </w:r>
      <w:r w:rsidR="00E90A99" w:rsidRPr="00AC316B">
        <w:rPr>
          <w:rFonts w:ascii="Times New Roman" w:hAnsi="Times New Roman" w:cs="Times New Roman"/>
          <w:lang w:val="en-US"/>
        </w:rPr>
        <w:t>s</w:t>
      </w:r>
      <w:r w:rsidR="006F1239" w:rsidRPr="00AC316B">
        <w:rPr>
          <w:rFonts w:ascii="Times New Roman" w:hAnsi="Times New Roman" w:cs="Times New Roman"/>
          <w:lang w:val="en-US"/>
        </w:rPr>
        <w:t xml:space="preserve"> 5, and </w:t>
      </w:r>
      <w:r w:rsidR="00E90A99" w:rsidRPr="00AC316B">
        <w:rPr>
          <w:rFonts w:ascii="Times New Roman" w:hAnsi="Times New Roman" w:cs="Times New Roman"/>
          <w:lang w:val="en-US"/>
        </w:rPr>
        <w:t>17.</w:t>
      </w:r>
    </w:p>
    <w:p w14:paraId="6458AE2E" w14:textId="77777777" w:rsidR="00AB540E" w:rsidRPr="00AC316B" w:rsidRDefault="00AB540E" w:rsidP="00AB540E">
      <w:pPr>
        <w:rPr>
          <w:rFonts w:ascii="Times New Roman" w:hAnsi="Times New Roman" w:cs="Times New Roman"/>
        </w:rPr>
      </w:pPr>
      <w:r w:rsidRPr="00AC316B">
        <w:rPr>
          <w:rFonts w:ascii="Times New Roman" w:hAnsi="Times New Roman" w:cs="Times New Roman"/>
        </w:rPr>
        <w:br w:type="page"/>
      </w:r>
    </w:p>
    <w:p w14:paraId="391F0509" w14:textId="77777777" w:rsidR="003666B4" w:rsidRPr="00AC316B" w:rsidRDefault="001B7497" w:rsidP="007A176C">
      <w:pPr>
        <w:pStyle w:val="Heading2"/>
        <w:numPr>
          <w:ilvl w:val="2"/>
          <w:numId w:val="36"/>
        </w:numPr>
        <w:jc w:val="both"/>
        <w:rPr>
          <w:rFonts w:ascii="Times New Roman" w:hAnsi="Times New Roman" w:cs="Times New Roman"/>
          <w:b/>
        </w:rPr>
      </w:pPr>
      <w:r w:rsidRPr="00AC316B">
        <w:rPr>
          <w:rFonts w:ascii="Times New Roman" w:hAnsi="Times New Roman" w:cs="Times New Roman"/>
          <w:b/>
        </w:rPr>
        <w:lastRenderedPageBreak/>
        <w:t>Directive 2009/31/EC Carbon Capture and Storage</w:t>
      </w:r>
    </w:p>
    <w:p w14:paraId="7610FA71" w14:textId="77777777" w:rsidR="00EF79A1" w:rsidRPr="00AC316B" w:rsidRDefault="00EF79A1" w:rsidP="00021D6D">
      <w:pPr>
        <w:pStyle w:val="Heading3"/>
        <w:numPr>
          <w:ilvl w:val="3"/>
          <w:numId w:val="42"/>
        </w:numPr>
        <w:rPr>
          <w:rFonts w:ascii="Times New Roman" w:hAnsi="Times New Roman" w:cs="Times New Roman"/>
        </w:rPr>
      </w:pPr>
      <w:r w:rsidRPr="00AC316B">
        <w:rPr>
          <w:rFonts w:ascii="Times New Roman" w:hAnsi="Times New Roman" w:cs="Times New Roman"/>
        </w:rPr>
        <w:t xml:space="preserve">Legislation relevant for implementation </w:t>
      </w:r>
    </w:p>
    <w:p w14:paraId="0464A888" w14:textId="3D11C9D2" w:rsidR="008B389B" w:rsidRPr="00AC316B" w:rsidRDefault="001B7497" w:rsidP="001B7497">
      <w:pPr>
        <w:rPr>
          <w:rFonts w:ascii="Times New Roman" w:hAnsi="Times New Roman" w:cs="Times New Roman"/>
        </w:rPr>
      </w:pPr>
      <w:r w:rsidRPr="00AC316B">
        <w:rPr>
          <w:rFonts w:ascii="Times New Roman" w:hAnsi="Times New Roman" w:cs="Times New Roman"/>
        </w:rPr>
        <w:t xml:space="preserve">This </w:t>
      </w:r>
      <w:r w:rsidR="007A176C" w:rsidRPr="00AC316B">
        <w:rPr>
          <w:rFonts w:ascii="Times New Roman" w:hAnsi="Times New Roman" w:cs="Times New Roman"/>
        </w:rPr>
        <w:t>directive has</w:t>
      </w:r>
      <w:r w:rsidRPr="00AC316B">
        <w:rPr>
          <w:rFonts w:ascii="Times New Roman" w:hAnsi="Times New Roman" w:cs="Times New Roman"/>
        </w:rPr>
        <w:t xml:space="preserve"> </w:t>
      </w:r>
      <w:r w:rsidR="00CF502A" w:rsidRPr="00AC316B">
        <w:rPr>
          <w:rFonts w:ascii="Times New Roman" w:hAnsi="Times New Roman" w:cs="Times New Roman"/>
        </w:rPr>
        <w:t xml:space="preserve">not been transposed </w:t>
      </w:r>
      <w:r w:rsidR="007A176C" w:rsidRPr="00AC316B">
        <w:rPr>
          <w:rFonts w:ascii="Times New Roman" w:hAnsi="Times New Roman" w:cs="Times New Roman"/>
        </w:rPr>
        <w:t>yet into</w:t>
      </w:r>
      <w:r w:rsidRPr="00AC316B">
        <w:rPr>
          <w:rFonts w:ascii="Times New Roman" w:hAnsi="Times New Roman" w:cs="Times New Roman"/>
        </w:rPr>
        <w:t xml:space="preserve"> national legislation, except for few provisions in the annexes of the Law on EIA and the Law on Environmental Permitting. The law “On climate change” approved in 17 December 2020 opens the legal bases for a Decision of Council of Ministers that will transpose this Directive. </w:t>
      </w:r>
      <w:r w:rsidR="008B389B" w:rsidRPr="00AC316B">
        <w:rPr>
          <w:rFonts w:ascii="Times New Roman" w:hAnsi="Times New Roman" w:cs="Times New Roman"/>
        </w:rPr>
        <w:t>The NECP emission reductions (2021-2030) is planned to be up to 18.7%. Significant reliance of the reduction on sequestration of CO2 by forests is planned. Carbon capture and storage into the geological layers is another option for carbon removal. Indeed, the previous EC Progress Report has recommended further efforts should be made on geological storage of CO2.</w:t>
      </w:r>
    </w:p>
    <w:p w14:paraId="24A2170A" w14:textId="77777777" w:rsidR="001B7497" w:rsidRPr="00AC316B" w:rsidRDefault="001B7497" w:rsidP="00021D6D">
      <w:pPr>
        <w:pStyle w:val="Heading3"/>
        <w:numPr>
          <w:ilvl w:val="3"/>
          <w:numId w:val="42"/>
        </w:numPr>
        <w:rPr>
          <w:rFonts w:ascii="Times New Roman" w:hAnsi="Times New Roman" w:cs="Times New Roman"/>
        </w:rPr>
      </w:pPr>
      <w:r w:rsidRPr="00AC316B">
        <w:rPr>
          <w:rFonts w:ascii="Times New Roman" w:hAnsi="Times New Roman" w:cs="Times New Roman"/>
        </w:rPr>
        <w:t xml:space="preserve">Transposition Plan </w:t>
      </w:r>
    </w:p>
    <w:p w14:paraId="795AA5DC" w14:textId="6928C97F" w:rsidR="001B7497" w:rsidRPr="00AC316B" w:rsidRDefault="001B7497" w:rsidP="00053586">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2599D0D9" w14:textId="77777777" w:rsidR="001B7497" w:rsidRPr="00AC316B" w:rsidRDefault="001B7497" w:rsidP="001B7497">
      <w:pPr>
        <w:rPr>
          <w:rFonts w:ascii="Times New Roman" w:hAnsi="Times New Roman" w:cs="Times New Roman"/>
        </w:rPr>
      </w:pPr>
      <w:r w:rsidRPr="00AC316B">
        <w:rPr>
          <w:rFonts w:ascii="Times New Roman" w:hAnsi="Times New Roman" w:cs="Times New Roman"/>
        </w:rPr>
        <w:t>No transposition is planned for this period.</w:t>
      </w:r>
    </w:p>
    <w:p w14:paraId="18EDEC47" w14:textId="5CC70372" w:rsidR="001B7497" w:rsidRPr="00AC316B" w:rsidRDefault="001B7497" w:rsidP="00053586">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7A8E124B" w14:textId="77777777" w:rsidR="00DC0276" w:rsidRPr="00AC316B" w:rsidRDefault="001B7497" w:rsidP="00AA34A6">
      <w:pPr>
        <w:rPr>
          <w:rFonts w:ascii="Times New Roman" w:hAnsi="Times New Roman" w:cs="Times New Roman"/>
        </w:rPr>
      </w:pPr>
      <w:r w:rsidRPr="00AC316B">
        <w:rPr>
          <w:rFonts w:ascii="Times New Roman" w:hAnsi="Times New Roman" w:cs="Times New Roman"/>
        </w:rPr>
        <w:t>Time for transposition has not been decided yet.</w:t>
      </w:r>
      <w:r w:rsidR="00DC0276" w:rsidRPr="00AC316B">
        <w:rPr>
          <w:rFonts w:ascii="Times New Roman" w:hAnsi="Times New Roman" w:cs="Times New Roman"/>
        </w:rPr>
        <w:t xml:space="preserve"> Two are the possibilities: </w:t>
      </w:r>
    </w:p>
    <w:p w14:paraId="3760B16C" w14:textId="77777777" w:rsidR="00DC0276" w:rsidRPr="00AC316B" w:rsidRDefault="00DC0276" w:rsidP="00AA34A6">
      <w:pPr>
        <w:pStyle w:val="ListParagraph"/>
        <w:numPr>
          <w:ilvl w:val="0"/>
          <w:numId w:val="122"/>
        </w:numPr>
        <w:spacing w:after="0" w:line="216" w:lineRule="auto"/>
        <w:rPr>
          <w:rFonts w:ascii="Times New Roman" w:hAnsi="Times New Roman" w:cs="Times New Roman"/>
        </w:rPr>
      </w:pPr>
      <w:r w:rsidRPr="00AC316B">
        <w:rPr>
          <w:rFonts w:ascii="Times New Roman" w:hAnsi="Times New Roman" w:cs="Times New Roman"/>
        </w:rPr>
        <w:t>a DCM will transpose provisions of the Directive 2009/31/EC Carbon Capture and Storage, including in the relevant law, provisions related to penalties and contraventions on the CCS; or</w:t>
      </w:r>
    </w:p>
    <w:p w14:paraId="13833E8D" w14:textId="77777777" w:rsidR="00DC0276" w:rsidRPr="00AC316B" w:rsidRDefault="00DC0276" w:rsidP="00AA34A6">
      <w:pPr>
        <w:pStyle w:val="ListParagraph"/>
        <w:numPr>
          <w:ilvl w:val="0"/>
          <w:numId w:val="122"/>
        </w:numPr>
        <w:spacing w:after="0" w:line="216" w:lineRule="auto"/>
        <w:rPr>
          <w:rFonts w:ascii="Times New Roman" w:hAnsi="Times New Roman" w:cs="Times New Roman"/>
        </w:rPr>
      </w:pPr>
      <w:r w:rsidRPr="00AC316B">
        <w:rPr>
          <w:rFonts w:ascii="Times New Roman" w:hAnsi="Times New Roman" w:cs="Times New Roman"/>
        </w:rPr>
        <w:t>DCM stating that implementation of this Directive is not an option for Albania</w:t>
      </w:r>
    </w:p>
    <w:p w14:paraId="2D03512F" w14:textId="77777777" w:rsidR="00DC0276" w:rsidRPr="00AC316B" w:rsidRDefault="00DC0276" w:rsidP="001B7497">
      <w:pPr>
        <w:rPr>
          <w:rFonts w:ascii="Times New Roman" w:hAnsi="Times New Roman" w:cs="Times New Roman"/>
          <w:i/>
          <w:lang w:val="en-US"/>
        </w:rPr>
      </w:pPr>
    </w:p>
    <w:p w14:paraId="734E471F" w14:textId="77777777" w:rsidR="001B7497" w:rsidRPr="00AC316B" w:rsidRDefault="001B7497" w:rsidP="001B7497">
      <w:pPr>
        <w:rPr>
          <w:rFonts w:ascii="Times New Roman" w:hAnsi="Times New Roman" w:cs="Times New Roman"/>
          <w:i/>
          <w:lang w:val="en-US"/>
        </w:rPr>
      </w:pPr>
      <w:r w:rsidRPr="00AC316B">
        <w:rPr>
          <w:rFonts w:ascii="Times New Roman" w:hAnsi="Times New Roman" w:cs="Times New Roman"/>
          <w:i/>
          <w:lang w:val="en-US"/>
        </w:rPr>
        <w:t>Explanation: The Directive2009/31/EC leaves it to the Member States to decide whether to allow geological storage in parts or all of its territory, as provided for in Article 4 (1). However, even if geological storage is not allowed in the country, a DCM saying this, with reference to the Directive must still be approved.</w:t>
      </w:r>
    </w:p>
    <w:p w14:paraId="1D0B624E" w14:textId="77777777" w:rsidR="001B7497" w:rsidRPr="00AC316B" w:rsidRDefault="001B7497" w:rsidP="00021D6D">
      <w:pPr>
        <w:pStyle w:val="Heading3"/>
        <w:numPr>
          <w:ilvl w:val="3"/>
          <w:numId w:val="42"/>
        </w:numPr>
        <w:rPr>
          <w:rFonts w:ascii="Times New Roman" w:hAnsi="Times New Roman" w:cs="Times New Roman"/>
          <w:lang w:val="en-US"/>
        </w:rPr>
      </w:pPr>
      <w:r w:rsidRPr="00AC316B">
        <w:rPr>
          <w:rFonts w:ascii="Times New Roman" w:hAnsi="Times New Roman" w:cs="Times New Roman"/>
          <w:lang w:val="en-US"/>
        </w:rPr>
        <w:t xml:space="preserve">Implementation </w:t>
      </w:r>
    </w:p>
    <w:p w14:paraId="58C70F7E" w14:textId="77777777" w:rsidR="001B7497" w:rsidRPr="00AC316B" w:rsidRDefault="001B7497" w:rsidP="001B7497">
      <w:pPr>
        <w:rPr>
          <w:rFonts w:ascii="Times New Roman" w:hAnsi="Times New Roman" w:cs="Times New Roman"/>
        </w:rPr>
      </w:pPr>
      <w:r w:rsidRPr="00AC316B">
        <w:rPr>
          <w:rFonts w:ascii="Times New Roman" w:hAnsi="Times New Roman" w:cs="Times New Roman"/>
        </w:rPr>
        <w:t xml:space="preserve">Implementation of this Directive in Albania has not started yet. Competent Authorities for this Directive have not been assigned yet, but the below institutions have state responsibilities in the fields related to this Directive: </w:t>
      </w:r>
    </w:p>
    <w:p w14:paraId="67AA47B6" w14:textId="77777777" w:rsidR="001B7497" w:rsidRPr="00AC316B" w:rsidRDefault="001B7497" w:rsidP="001B7497">
      <w:pPr>
        <w:pStyle w:val="ListParagraph"/>
        <w:numPr>
          <w:ilvl w:val="0"/>
          <w:numId w:val="1"/>
        </w:numPr>
        <w:rPr>
          <w:rFonts w:ascii="Times New Roman" w:hAnsi="Times New Roman" w:cs="Times New Roman"/>
          <w:b/>
        </w:rPr>
      </w:pPr>
      <w:r w:rsidRPr="00AC316B">
        <w:rPr>
          <w:rFonts w:ascii="Times New Roman" w:hAnsi="Times New Roman" w:cs="Times New Roman"/>
        </w:rPr>
        <w:t xml:space="preserve">Ministry responsible for environment, </w:t>
      </w:r>
    </w:p>
    <w:p w14:paraId="0A8E0363" w14:textId="77777777" w:rsidR="001B7497" w:rsidRPr="00AC316B" w:rsidRDefault="001B7497" w:rsidP="001B7497">
      <w:pPr>
        <w:pStyle w:val="ListParagraph"/>
        <w:numPr>
          <w:ilvl w:val="0"/>
          <w:numId w:val="1"/>
        </w:numPr>
        <w:rPr>
          <w:rFonts w:ascii="Times New Roman" w:hAnsi="Times New Roman" w:cs="Times New Roman"/>
          <w:b/>
        </w:rPr>
      </w:pPr>
      <w:r w:rsidRPr="00AC316B">
        <w:rPr>
          <w:rFonts w:ascii="Times New Roman" w:hAnsi="Times New Roman" w:cs="Times New Roman"/>
        </w:rPr>
        <w:t xml:space="preserve">Ministry responsible for mining and geological sector, and </w:t>
      </w:r>
    </w:p>
    <w:p w14:paraId="0524A085" w14:textId="77777777" w:rsidR="001B7497" w:rsidRPr="00AC316B" w:rsidRDefault="001B7497" w:rsidP="001B7497">
      <w:pPr>
        <w:pStyle w:val="ListParagraph"/>
        <w:numPr>
          <w:ilvl w:val="0"/>
          <w:numId w:val="1"/>
        </w:numPr>
        <w:rPr>
          <w:rFonts w:ascii="Times New Roman" w:hAnsi="Times New Roman" w:cs="Times New Roman"/>
          <w:b/>
        </w:rPr>
      </w:pPr>
      <w:r w:rsidRPr="00AC316B">
        <w:rPr>
          <w:rFonts w:ascii="Times New Roman" w:hAnsi="Times New Roman" w:cs="Times New Roman"/>
        </w:rPr>
        <w:t>Ministry responsible for Health, including the respective inspection authorities.</w:t>
      </w:r>
    </w:p>
    <w:p w14:paraId="692EC097" w14:textId="77777777" w:rsidR="00053586" w:rsidRPr="00AC316B" w:rsidRDefault="00053586" w:rsidP="00053586">
      <w:pPr>
        <w:pStyle w:val="ListParagraph"/>
        <w:rPr>
          <w:rFonts w:ascii="Times New Roman" w:hAnsi="Times New Roman" w:cs="Times New Roman"/>
          <w:b/>
        </w:rPr>
      </w:pPr>
    </w:p>
    <w:p w14:paraId="419F5C7D" w14:textId="77777777" w:rsidR="001B7497" w:rsidRPr="00AC316B" w:rsidRDefault="001B7497" w:rsidP="00021D6D">
      <w:pPr>
        <w:pStyle w:val="Heading3"/>
        <w:numPr>
          <w:ilvl w:val="3"/>
          <w:numId w:val="42"/>
        </w:numPr>
        <w:rPr>
          <w:rFonts w:ascii="Times New Roman" w:hAnsi="Times New Roman" w:cs="Times New Roman"/>
        </w:rPr>
      </w:pPr>
      <w:r w:rsidRPr="00AC316B">
        <w:rPr>
          <w:rFonts w:ascii="Times New Roman" w:hAnsi="Times New Roman" w:cs="Times New Roman"/>
        </w:rPr>
        <w:t>Implementation plan for Directive 2009/31 Carbon Capture and Storage</w:t>
      </w:r>
    </w:p>
    <w:p w14:paraId="19ABF603" w14:textId="59DC2559" w:rsidR="001B7497" w:rsidRPr="00AC316B" w:rsidRDefault="001B7497" w:rsidP="00053586">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75099951" w14:textId="77777777" w:rsidR="001B7497" w:rsidRPr="00AC316B" w:rsidRDefault="001B7497" w:rsidP="001B7497">
      <w:pPr>
        <w:jc w:val="left"/>
        <w:rPr>
          <w:rFonts w:ascii="Times New Roman" w:hAnsi="Times New Roman" w:cs="Times New Roman"/>
          <w:lang w:val="en-US"/>
        </w:rPr>
      </w:pPr>
      <w:r w:rsidRPr="00AC316B">
        <w:rPr>
          <w:rFonts w:ascii="Times New Roman" w:hAnsi="Times New Roman" w:cs="Times New Roman"/>
          <w:lang w:val="en-US"/>
        </w:rPr>
        <w:t>No implementation measures are planned for this period.</w:t>
      </w:r>
    </w:p>
    <w:p w14:paraId="0C4BBC87" w14:textId="6D91A79D" w:rsidR="001B7497" w:rsidRPr="00AC316B" w:rsidRDefault="001B7497" w:rsidP="00053586">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508C4382" w14:textId="77777777" w:rsidR="001B7497" w:rsidRPr="00AC316B" w:rsidRDefault="001B7497" w:rsidP="001B7497">
      <w:pPr>
        <w:spacing w:after="0" w:line="240" w:lineRule="auto"/>
        <w:rPr>
          <w:rFonts w:ascii="Times New Roman" w:hAnsi="Times New Roman" w:cs="Times New Roman"/>
          <w:lang w:val="en-US"/>
        </w:rPr>
      </w:pPr>
      <w:r w:rsidRPr="00AC316B">
        <w:rPr>
          <w:rFonts w:ascii="Times New Roman" w:hAnsi="Times New Roman" w:cs="Times New Roman"/>
          <w:lang w:val="en-US"/>
        </w:rPr>
        <w:t xml:space="preserve">Ministry responsible for mining and geological sector will undertake an assessment of the storage capacity available in 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territory in order to determine the areas from which storage sites may be selected pursuant to the requirements of </w:t>
      </w:r>
      <w:r w:rsidRPr="00AC316B">
        <w:rPr>
          <w:rFonts w:ascii="Times New Roman" w:hAnsi="Times New Roman" w:cs="Times New Roman"/>
        </w:rPr>
        <w:t>Directive 2009/31/EC</w:t>
      </w:r>
      <w:r w:rsidRPr="00AC316B">
        <w:rPr>
          <w:rFonts w:ascii="Times New Roman" w:hAnsi="Times New Roman" w:cs="Times New Roman"/>
          <w:lang w:val="en-US"/>
        </w:rPr>
        <w:t xml:space="preserve">. Such investigation is necessary so that the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 xml:space="preserve"> can </w:t>
      </w:r>
      <w:r w:rsidRPr="00AC316B">
        <w:rPr>
          <w:rFonts w:ascii="Times New Roman" w:hAnsi="Times New Roman" w:cs="Times New Roman"/>
          <w:lang w:val="en-US"/>
        </w:rPr>
        <w:lastRenderedPageBreak/>
        <w:t>make a decision on whether to allow geological storage in parts or in its entire territory, as is provided in Article 4. (1). In case such decision is positive, transposition will follow.</w:t>
      </w:r>
    </w:p>
    <w:p w14:paraId="3006C278" w14:textId="77777777" w:rsidR="001B7497" w:rsidRPr="00AC316B" w:rsidRDefault="001B7497" w:rsidP="001B7497">
      <w:pPr>
        <w:spacing w:after="0" w:line="240" w:lineRule="auto"/>
        <w:jc w:val="left"/>
        <w:rPr>
          <w:rFonts w:ascii="Times New Roman" w:hAnsi="Times New Roman" w:cs="Times New Roman"/>
          <w:b/>
          <w:u w:val="single"/>
          <w:lang w:val="en-US"/>
        </w:rPr>
      </w:pPr>
    </w:p>
    <w:p w14:paraId="0E5F532F" w14:textId="77777777" w:rsidR="001B7497" w:rsidRPr="00AC316B" w:rsidRDefault="001B7497" w:rsidP="001B7497">
      <w:pPr>
        <w:rPr>
          <w:rFonts w:ascii="Times New Roman" w:hAnsi="Times New Roman" w:cs="Times New Roman"/>
        </w:rPr>
      </w:pPr>
      <w:r w:rsidRPr="00AC316B">
        <w:rPr>
          <w:rFonts w:ascii="Times New Roman" w:hAnsi="Times New Roman" w:cs="Times New Roman"/>
          <w:shd w:val="clear" w:color="auto" w:fill="FFFFFF"/>
        </w:rPr>
        <w:t>SANE27 project has prepared a Need Assessment Document (NAD) on this Directive as below:</w:t>
      </w:r>
    </w:p>
    <w:tbl>
      <w:tblPr>
        <w:tblStyle w:val="TableGrid"/>
        <w:tblW w:w="0" w:type="auto"/>
        <w:tblLook w:val="04A0" w:firstRow="1" w:lastRow="0" w:firstColumn="1" w:lastColumn="0" w:noHBand="0" w:noVBand="1"/>
      </w:tblPr>
      <w:tblGrid>
        <w:gridCol w:w="9350"/>
      </w:tblGrid>
      <w:tr w:rsidR="003B521E" w:rsidRPr="00AC316B" w14:paraId="016DE031" w14:textId="77777777" w:rsidTr="00882C52">
        <w:tc>
          <w:tcPr>
            <w:tcW w:w="9350" w:type="dxa"/>
            <w:shd w:val="clear" w:color="auto" w:fill="BFBFBF" w:themeFill="background1" w:themeFillShade="BF"/>
          </w:tcPr>
          <w:p w14:paraId="7A06E087" w14:textId="77777777" w:rsidR="001B7497" w:rsidRPr="00AC316B" w:rsidRDefault="001B7497"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 xml:space="preserve">Indicative title of the action: </w:t>
            </w:r>
            <w:r w:rsidRPr="00AC316B">
              <w:rPr>
                <w:rFonts w:ascii="Times New Roman" w:hAnsi="Times New Roman" w:cs="Times New Roman"/>
                <w:sz w:val="16"/>
                <w:szCs w:val="16"/>
              </w:rPr>
              <w:t>Strengthening capacities for implementation of the Carbon Capture and Storage Directive</w:t>
            </w:r>
          </w:p>
          <w:p w14:paraId="74E08C8E" w14:textId="08A52705" w:rsidR="001B7497" w:rsidRPr="00AC316B" w:rsidRDefault="001B7497"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Planned time of implementation</w:t>
            </w:r>
            <w:r w:rsidRPr="00AC316B">
              <w:rPr>
                <w:rFonts w:ascii="Times New Roman" w:hAnsi="Times New Roman" w:cs="Times New Roman"/>
                <w:sz w:val="16"/>
                <w:szCs w:val="16"/>
              </w:rPr>
              <w:t xml:space="preserve">: </w:t>
            </w:r>
            <w:r w:rsidR="003A4DE4" w:rsidRPr="00AC316B">
              <w:rPr>
                <w:rFonts w:ascii="Times New Roman" w:hAnsi="Times New Roman" w:cs="Times New Roman"/>
                <w:sz w:val="16"/>
                <w:szCs w:val="16"/>
              </w:rPr>
              <w:t>2027</w:t>
            </w:r>
            <w:r w:rsidRPr="00AC316B">
              <w:rPr>
                <w:rFonts w:ascii="Times New Roman" w:hAnsi="Times New Roman" w:cs="Times New Roman"/>
                <w:sz w:val="16"/>
                <w:szCs w:val="16"/>
              </w:rPr>
              <w:t>-</w:t>
            </w:r>
            <w:r w:rsidR="003A4DE4" w:rsidRPr="00AC316B">
              <w:rPr>
                <w:rFonts w:ascii="Times New Roman" w:hAnsi="Times New Roman" w:cs="Times New Roman"/>
                <w:sz w:val="16"/>
                <w:szCs w:val="16"/>
              </w:rPr>
              <w:t>2030</w:t>
            </w:r>
          </w:p>
          <w:p w14:paraId="657D2AFB" w14:textId="77777777" w:rsidR="001B7497" w:rsidRPr="00AC316B" w:rsidRDefault="001B7497" w:rsidP="00882C52">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Financing:</w:t>
            </w:r>
            <w:r w:rsidRPr="00AC316B">
              <w:rPr>
                <w:rFonts w:ascii="Times New Roman" w:hAnsi="Times New Roman" w:cs="Times New Roman"/>
                <w:sz w:val="16"/>
                <w:szCs w:val="16"/>
              </w:rPr>
              <w:t xml:space="preserve"> EU-IPA Funds</w:t>
            </w:r>
            <w:r w:rsidR="003D0AE7" w:rsidRPr="00AC316B">
              <w:rPr>
                <w:rFonts w:ascii="Times New Roman" w:hAnsi="Times New Roman" w:cs="Times New Roman"/>
                <w:bCs/>
                <w:iCs/>
                <w:sz w:val="16"/>
                <w:szCs w:val="16"/>
              </w:rPr>
              <w:t xml:space="preserve">;  </w:t>
            </w:r>
            <w:r w:rsidR="008A571C" w:rsidRPr="00AC316B">
              <w:rPr>
                <w:rFonts w:ascii="Times New Roman" w:hAnsi="Times New Roman" w:cs="Times New Roman"/>
                <w:bCs/>
                <w:iCs/>
                <w:sz w:val="16"/>
                <w:szCs w:val="16"/>
              </w:rPr>
              <w:t>1</w:t>
            </w:r>
            <w:r w:rsidR="003D0AE7" w:rsidRPr="00AC316B">
              <w:rPr>
                <w:rFonts w:ascii="Times New Roman" w:hAnsi="Times New Roman" w:cs="Times New Roman"/>
                <w:bCs/>
                <w:iCs/>
                <w:sz w:val="16"/>
                <w:szCs w:val="16"/>
              </w:rPr>
              <w:t>MEUR</w:t>
            </w:r>
          </w:p>
          <w:p w14:paraId="0DE6C1B8" w14:textId="77777777" w:rsidR="001B7497" w:rsidRPr="00AC316B" w:rsidRDefault="001B7497" w:rsidP="00882C52">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Main Beneficiary/ implementing institution</w:t>
            </w:r>
            <w:r w:rsidRPr="00AC316B">
              <w:rPr>
                <w:rFonts w:ascii="Times New Roman" w:hAnsi="Times New Roman" w:cs="Times New Roman"/>
                <w:sz w:val="16"/>
                <w:szCs w:val="16"/>
              </w:rPr>
              <w:t>: Ministry of Infrastructure and Energy, Ministry of Tourism and Environment</w:t>
            </w:r>
          </w:p>
          <w:p w14:paraId="68A25DD9" w14:textId="77777777" w:rsidR="001B7497" w:rsidRPr="00AC316B" w:rsidRDefault="001B7497" w:rsidP="00882C52">
            <w:pPr>
              <w:spacing w:before="60" w:after="60"/>
              <w:rPr>
                <w:rFonts w:ascii="Times New Roman" w:hAnsi="Times New Roman" w:cs="Times New Roman"/>
                <w:bCs/>
                <w:iCs/>
                <w:sz w:val="16"/>
                <w:szCs w:val="16"/>
              </w:rPr>
            </w:pPr>
            <w:r w:rsidRPr="00AC316B">
              <w:rPr>
                <w:rFonts w:ascii="Times New Roman" w:hAnsi="Times New Roman" w:cs="Times New Roman"/>
                <w:b/>
                <w:bCs/>
                <w:iCs/>
                <w:sz w:val="16"/>
                <w:szCs w:val="16"/>
              </w:rPr>
              <w:t>Other beneficiaries</w:t>
            </w:r>
            <w:r w:rsidRPr="00AC316B">
              <w:rPr>
                <w:rFonts w:ascii="Times New Roman" w:hAnsi="Times New Roman" w:cs="Times New Roman"/>
                <w:bCs/>
                <w:iCs/>
                <w:sz w:val="16"/>
                <w:szCs w:val="16"/>
              </w:rPr>
              <w:t xml:space="preserve">; </w:t>
            </w:r>
            <w:r w:rsidRPr="00AC316B">
              <w:rPr>
                <w:rFonts w:ascii="Times New Roman" w:hAnsi="Times New Roman" w:cs="Times New Roman"/>
                <w:sz w:val="16"/>
                <w:szCs w:val="16"/>
              </w:rPr>
              <w:t>National Environmental Agency, including Environmental Inspectorate, Customs Offices</w:t>
            </w:r>
          </w:p>
          <w:p w14:paraId="37F73BE7" w14:textId="77777777" w:rsidR="001B7497" w:rsidRPr="00AC316B" w:rsidRDefault="001B7497"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 xml:space="preserve">Acquis addressed: </w:t>
            </w:r>
            <w:r w:rsidRPr="00AC316B">
              <w:rPr>
                <w:rFonts w:ascii="Times New Roman" w:hAnsi="Times New Roman" w:cs="Times New Roman"/>
                <w:sz w:val="16"/>
                <w:szCs w:val="16"/>
              </w:rPr>
              <w:t>Directive 2009/31/EC</w:t>
            </w:r>
            <w:r w:rsidRPr="00AC316B">
              <w:rPr>
                <w:rFonts w:ascii="Times New Roman" w:hAnsi="Times New Roman" w:cs="Times New Roman"/>
                <w:sz w:val="16"/>
                <w:szCs w:val="16"/>
                <w:vertAlign w:val="superscript"/>
              </w:rPr>
              <w:footnoteReference w:id="35"/>
            </w:r>
            <w:r w:rsidRPr="00AC316B">
              <w:rPr>
                <w:rFonts w:ascii="Times New Roman" w:hAnsi="Times New Roman" w:cs="Times New Roman"/>
                <w:sz w:val="16"/>
                <w:szCs w:val="16"/>
              </w:rPr>
              <w:t>on the geological storage of carbon dioxide and amending Council Directive 85/337/EEC, European Parliament and Council Directives 2000/60/EC, 2001/80/EC, 2004/35/EC, 2006/12/EC, 2008/1/EC and Regulation (EC) No 1013/2006</w:t>
            </w:r>
          </w:p>
          <w:p w14:paraId="22C1E03E" w14:textId="77777777" w:rsidR="001B7497" w:rsidRPr="00AC316B" w:rsidRDefault="001B7497"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Results (outputs) to be achieved:</w:t>
            </w:r>
          </w:p>
          <w:p w14:paraId="02C45D67" w14:textId="77777777" w:rsidR="001B7497" w:rsidRPr="00AC316B" w:rsidRDefault="001B7497" w:rsidP="00021D6D">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 xml:space="preserve">A study report documenting the feasibility for CCS implementation in the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or parts of</w:t>
            </w:r>
          </w:p>
          <w:p w14:paraId="423FF8B5" w14:textId="77777777" w:rsidR="001B7497" w:rsidRPr="00AC316B" w:rsidRDefault="001B7497" w:rsidP="00021D6D">
            <w:pPr>
              <w:numPr>
                <w:ilvl w:val="0"/>
                <w:numId w:val="4"/>
              </w:numPr>
              <w:rPr>
                <w:rFonts w:ascii="Times New Roman" w:hAnsi="Times New Roman" w:cs="Times New Roman"/>
                <w:sz w:val="16"/>
                <w:szCs w:val="16"/>
              </w:rPr>
            </w:pPr>
            <w:r w:rsidRPr="00AC316B">
              <w:rPr>
                <w:rFonts w:ascii="Times New Roman" w:hAnsi="Times New Roman" w:cs="Times New Roman"/>
                <w:sz w:val="16"/>
                <w:szCs w:val="16"/>
              </w:rPr>
              <w:t xml:space="preserve">New act/s drafted on </w:t>
            </w:r>
            <w:r w:rsidR="003A4DE4" w:rsidRPr="00AC316B">
              <w:rPr>
                <w:rFonts w:ascii="Times New Roman" w:hAnsi="Times New Roman" w:cs="Times New Roman"/>
                <w:sz w:val="16"/>
                <w:szCs w:val="16"/>
              </w:rPr>
              <w:t>CCS</w:t>
            </w:r>
          </w:p>
          <w:p w14:paraId="2B350BC1" w14:textId="77777777" w:rsidR="001B7497" w:rsidRPr="00AC316B" w:rsidRDefault="001B7497" w:rsidP="00021D6D">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RIA report drafted</w:t>
            </w:r>
            <w:r w:rsidR="003A4DE4" w:rsidRPr="00AC316B">
              <w:rPr>
                <w:rFonts w:ascii="Times New Roman" w:hAnsi="Times New Roman" w:cs="Times New Roman"/>
                <w:sz w:val="16"/>
                <w:szCs w:val="16"/>
              </w:rPr>
              <w:t xml:space="preserve"> on the drafted CCS secondary legislation </w:t>
            </w:r>
          </w:p>
          <w:p w14:paraId="2D10A6FC" w14:textId="77777777" w:rsidR="001B7497" w:rsidRPr="00AC316B" w:rsidRDefault="001B7497" w:rsidP="00021D6D">
            <w:pPr>
              <w:numPr>
                <w:ilvl w:val="0"/>
                <w:numId w:val="4"/>
              </w:numPr>
              <w:spacing w:before="60" w:after="60"/>
              <w:rPr>
                <w:rFonts w:ascii="Times New Roman" w:hAnsi="Times New Roman" w:cs="Times New Roman"/>
                <w:sz w:val="16"/>
                <w:szCs w:val="16"/>
              </w:rPr>
            </w:pPr>
            <w:r w:rsidRPr="00AC316B">
              <w:rPr>
                <w:rFonts w:ascii="Times New Roman" w:hAnsi="Times New Roman" w:cs="Times New Roman"/>
                <w:sz w:val="16"/>
                <w:szCs w:val="16"/>
              </w:rPr>
              <w:t>Skilled staff of MTE, NEA, MIE, etc.</w:t>
            </w:r>
          </w:p>
          <w:p w14:paraId="72E2CA0A" w14:textId="77777777" w:rsidR="001B7497" w:rsidRPr="00AC316B" w:rsidRDefault="001B7497"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Compliance with policy reporting requirements</w:t>
            </w:r>
          </w:p>
        </w:tc>
      </w:tr>
    </w:tbl>
    <w:p w14:paraId="6F3E6355" w14:textId="77777777" w:rsidR="001B7497" w:rsidRPr="00AC316B" w:rsidRDefault="001B7497" w:rsidP="001B7497">
      <w:pPr>
        <w:rPr>
          <w:rFonts w:ascii="Times New Roman" w:hAnsi="Times New Roman" w:cs="Times New Roman"/>
        </w:rPr>
      </w:pPr>
    </w:p>
    <w:p w14:paraId="4775A22D" w14:textId="77777777" w:rsidR="001B7497" w:rsidRPr="00AC316B" w:rsidRDefault="00DF2A85" w:rsidP="001B7497">
      <w:pPr>
        <w:rPr>
          <w:rFonts w:ascii="Times New Roman" w:hAnsi="Times New Roman" w:cs="Times New Roman"/>
        </w:rPr>
      </w:pPr>
      <w:r w:rsidRPr="00AC316B">
        <w:rPr>
          <w:rFonts w:ascii="Times New Roman" w:hAnsi="Times New Roman" w:cs="Times New Roman"/>
        </w:rPr>
        <w:t xml:space="preserve">Currently there is only 0.5 FTE available for this Directive at MTE. </w:t>
      </w:r>
      <w:r w:rsidR="001B7497" w:rsidRPr="00AC316B">
        <w:rPr>
          <w:rFonts w:ascii="Times New Roman" w:hAnsi="Times New Roman" w:cs="Times New Roman"/>
        </w:rPr>
        <w:t xml:space="preserve">Ministry responsible for mining and geological sector will </w:t>
      </w:r>
      <w:r w:rsidRPr="00AC316B">
        <w:rPr>
          <w:rFonts w:ascii="Times New Roman" w:hAnsi="Times New Roman" w:cs="Times New Roman"/>
        </w:rPr>
        <w:t xml:space="preserve">need to </w:t>
      </w:r>
      <w:r w:rsidR="001B7497" w:rsidRPr="00AC316B">
        <w:rPr>
          <w:rFonts w:ascii="Times New Roman" w:hAnsi="Times New Roman" w:cs="Times New Roman"/>
        </w:rPr>
        <w:t xml:space="preserve">recruit 1 </w:t>
      </w:r>
      <w:r w:rsidRPr="00AC316B">
        <w:rPr>
          <w:rFonts w:ascii="Times New Roman" w:hAnsi="Times New Roman" w:cs="Times New Roman"/>
        </w:rPr>
        <w:t xml:space="preserve">additional FTE </w:t>
      </w:r>
      <w:r w:rsidR="001B7497" w:rsidRPr="00AC316B">
        <w:rPr>
          <w:rFonts w:ascii="Times New Roman" w:hAnsi="Times New Roman" w:cs="Times New Roman"/>
        </w:rPr>
        <w:t>for the implementation of the requirements of Directive 2009/31/EC, if decision is taken to allow its implementation in Albania.</w:t>
      </w:r>
    </w:p>
    <w:p w14:paraId="06DB65C1" w14:textId="77777777" w:rsidR="001B7497" w:rsidRPr="00AC316B" w:rsidRDefault="001B7497" w:rsidP="00021D6D">
      <w:pPr>
        <w:pStyle w:val="Heading3"/>
        <w:numPr>
          <w:ilvl w:val="3"/>
          <w:numId w:val="42"/>
        </w:numPr>
        <w:rPr>
          <w:rFonts w:ascii="Times New Roman" w:hAnsi="Times New Roman" w:cs="Times New Roman"/>
        </w:rPr>
      </w:pPr>
      <w:r w:rsidRPr="00AC316B">
        <w:rPr>
          <w:rFonts w:ascii="Times New Roman" w:hAnsi="Times New Roman" w:cs="Times New Roman"/>
        </w:rPr>
        <w:t>Main challenges with implementation of Directive 2009/31/EC Carbon Capture and Storage</w:t>
      </w:r>
    </w:p>
    <w:p w14:paraId="29DB4294" w14:textId="77777777" w:rsidR="009B3D75" w:rsidRPr="00AC316B" w:rsidRDefault="001B7497" w:rsidP="001B7497">
      <w:pPr>
        <w:rPr>
          <w:rFonts w:ascii="Times New Roman" w:hAnsi="Times New Roman" w:cs="Times New Roman"/>
        </w:rPr>
      </w:pPr>
      <w:r w:rsidRPr="00AC316B">
        <w:rPr>
          <w:rFonts w:ascii="Times New Roman" w:hAnsi="Times New Roman" w:cs="Times New Roman"/>
        </w:rPr>
        <w:t xml:space="preserve">It is viewed that the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will not face difficulties in implementation of the Directive 2009/31/EC Carbon Capture and Storage.</w:t>
      </w:r>
    </w:p>
    <w:p w14:paraId="5B95FAB6" w14:textId="77777777" w:rsidR="009B3D75" w:rsidRPr="00AC316B" w:rsidRDefault="009B3D75" w:rsidP="009B3D75">
      <w:pPr>
        <w:rPr>
          <w:rFonts w:ascii="Times New Roman" w:hAnsi="Times New Roman" w:cs="Times New Roman"/>
        </w:rPr>
      </w:pPr>
      <w:r w:rsidRPr="00AC316B">
        <w:rPr>
          <w:rFonts w:ascii="Times New Roman" w:hAnsi="Times New Roman" w:cs="Times New Roman"/>
        </w:rPr>
        <w:br w:type="page"/>
      </w:r>
    </w:p>
    <w:p w14:paraId="23BFF4E1" w14:textId="42D6B2E6" w:rsidR="003666B4" w:rsidRPr="00AC316B" w:rsidRDefault="009B3D75" w:rsidP="007A176C">
      <w:pPr>
        <w:pStyle w:val="Heading2"/>
        <w:numPr>
          <w:ilvl w:val="2"/>
          <w:numId w:val="36"/>
        </w:numPr>
        <w:jc w:val="both"/>
        <w:rPr>
          <w:rFonts w:ascii="Times New Roman" w:hAnsi="Times New Roman" w:cs="Times New Roman"/>
          <w:b/>
        </w:rPr>
      </w:pPr>
      <w:r w:rsidRPr="00AC316B">
        <w:rPr>
          <w:rFonts w:ascii="Times New Roman" w:hAnsi="Times New Roman" w:cs="Times New Roman"/>
          <w:b/>
        </w:rPr>
        <w:lastRenderedPageBreak/>
        <w:t>Directive 1999/94 CO2 on ensuring availability of consumer information on fuel economy and CO</w:t>
      </w:r>
      <w:r w:rsidR="00C26940" w:rsidRPr="00AC316B">
        <w:rPr>
          <w:rFonts w:ascii="Times New Roman" w:hAnsi="Times New Roman" w:cs="Times New Roman"/>
          <w:b/>
        </w:rPr>
        <w:t>-</w:t>
      </w:r>
      <w:r w:rsidRPr="00AC316B">
        <w:rPr>
          <w:rFonts w:ascii="Times New Roman" w:hAnsi="Times New Roman" w:cs="Times New Roman"/>
          <w:b/>
        </w:rPr>
        <w:t>2 emissions</w:t>
      </w:r>
    </w:p>
    <w:p w14:paraId="162230A3" w14:textId="77777777" w:rsidR="003666B4" w:rsidRPr="00AC316B" w:rsidRDefault="00A833FF" w:rsidP="007A176C">
      <w:pPr>
        <w:pStyle w:val="Heading4"/>
        <w:numPr>
          <w:ilvl w:val="3"/>
          <w:numId w:val="36"/>
        </w:numPr>
        <w:rPr>
          <w:rFonts w:ascii="Times New Roman" w:hAnsi="Times New Roman" w:cs="Times New Roman"/>
        </w:rPr>
      </w:pPr>
      <w:r w:rsidRPr="00AC316B">
        <w:rPr>
          <w:rFonts w:ascii="Times New Roman" w:hAnsi="Times New Roman" w:cs="Times New Roman"/>
        </w:rPr>
        <w:t xml:space="preserve">Legislation relevant for implementation </w:t>
      </w:r>
    </w:p>
    <w:p w14:paraId="38B088F9" w14:textId="77777777" w:rsidR="009772DA" w:rsidRPr="00AC316B" w:rsidRDefault="009B3D75" w:rsidP="009772DA">
      <w:pPr>
        <w:rPr>
          <w:rFonts w:ascii="Times New Roman" w:hAnsi="Times New Roman" w:cs="Times New Roman"/>
        </w:rPr>
      </w:pPr>
      <w:r w:rsidRPr="00AC316B">
        <w:rPr>
          <w:rFonts w:ascii="Times New Roman" w:hAnsi="Times New Roman" w:cs="Times New Roman"/>
        </w:rPr>
        <w:t xml:space="preserve">This Directive </w:t>
      </w:r>
      <w:r w:rsidR="009772DA" w:rsidRPr="00AC316B">
        <w:rPr>
          <w:rFonts w:ascii="Times New Roman" w:hAnsi="Times New Roman" w:cs="Times New Roman"/>
        </w:rPr>
        <w:t xml:space="preserve">as amended by </w:t>
      </w:r>
    </w:p>
    <w:p w14:paraId="6783954B" w14:textId="77777777" w:rsidR="00BF7900" w:rsidRPr="00AC316B" w:rsidRDefault="009772DA" w:rsidP="0007518C">
      <w:pPr>
        <w:pStyle w:val="ListParagraph"/>
        <w:numPr>
          <w:ilvl w:val="0"/>
          <w:numId w:val="1"/>
        </w:numPr>
        <w:rPr>
          <w:rFonts w:ascii="Times New Roman" w:hAnsi="Times New Roman" w:cs="Times New Roman"/>
        </w:rPr>
      </w:pPr>
      <w:r w:rsidRPr="00AC316B">
        <w:rPr>
          <w:rFonts w:ascii="Times New Roman" w:hAnsi="Times New Roman" w:cs="Times New Roman"/>
        </w:rPr>
        <w:t>Directive 2003/73/EC in respect of label on fuel consumption and CO</w:t>
      </w:r>
      <w:r w:rsidRPr="00AC316B">
        <w:rPr>
          <w:rFonts w:ascii="Times New Roman" w:hAnsi="Times New Roman" w:cs="Times New Roman"/>
          <w:vertAlign w:val="subscript"/>
        </w:rPr>
        <w:t xml:space="preserve">2 </w:t>
      </w:r>
      <w:r w:rsidRPr="00AC316B">
        <w:rPr>
          <w:rFonts w:ascii="Times New Roman" w:hAnsi="Times New Roman" w:cs="Times New Roman"/>
        </w:rPr>
        <w:t xml:space="preserve">emissions that have to be attached to the vehicle, and </w:t>
      </w:r>
    </w:p>
    <w:p w14:paraId="3E033A1C" w14:textId="77777777" w:rsidR="009772DA" w:rsidRPr="00AC316B" w:rsidRDefault="009772DA" w:rsidP="0007518C">
      <w:pPr>
        <w:pStyle w:val="ListParagraph"/>
        <w:numPr>
          <w:ilvl w:val="0"/>
          <w:numId w:val="1"/>
        </w:numPr>
        <w:rPr>
          <w:rFonts w:ascii="Times New Roman" w:hAnsi="Times New Roman" w:cs="Times New Roman"/>
        </w:rPr>
      </w:pPr>
      <w:r w:rsidRPr="00AC316B">
        <w:rPr>
          <w:rFonts w:ascii="Times New Roman" w:hAnsi="Times New Roman" w:cs="Times New Roman"/>
        </w:rPr>
        <w:t>Commission Recommendation 2003/217/EC on the application to other media and Commission Recommendation (EU) 2017/948 on the use of fuel consumption and CO</w:t>
      </w:r>
      <w:r w:rsidRPr="00AC316B">
        <w:rPr>
          <w:rFonts w:ascii="Times New Roman" w:hAnsi="Times New Roman" w:cs="Times New Roman"/>
          <w:vertAlign w:val="subscript"/>
        </w:rPr>
        <w:t>2</w:t>
      </w:r>
      <w:r w:rsidRPr="00AC316B">
        <w:rPr>
          <w:rFonts w:ascii="Times New Roman" w:hAnsi="Times New Roman" w:cs="Times New Roman"/>
        </w:rPr>
        <w:t xml:space="preserve"> emissions values type-approved and measured in accordance with the World Harmonised Light Vehicles Test Procedure will be also transposed in above mentioned Decision.</w:t>
      </w:r>
    </w:p>
    <w:p w14:paraId="1CD9122D" w14:textId="2F73EE40" w:rsidR="009B3D75" w:rsidRPr="00AC316B" w:rsidRDefault="009B3D75" w:rsidP="0007518C">
      <w:pPr>
        <w:rPr>
          <w:rFonts w:ascii="Times New Roman" w:hAnsi="Times New Roman" w:cs="Times New Roman"/>
        </w:rPr>
      </w:pPr>
      <w:r w:rsidRPr="00AC316B">
        <w:rPr>
          <w:rFonts w:ascii="Times New Roman" w:hAnsi="Times New Roman" w:cs="Times New Roman"/>
        </w:rPr>
        <w:t xml:space="preserve">has </w:t>
      </w:r>
      <w:r w:rsidR="00CF502A" w:rsidRPr="00AC316B">
        <w:rPr>
          <w:rFonts w:ascii="Times New Roman" w:hAnsi="Times New Roman" w:cs="Times New Roman"/>
        </w:rPr>
        <w:t xml:space="preserve">been </w:t>
      </w:r>
      <w:r w:rsidR="007A176C" w:rsidRPr="00AC316B">
        <w:rPr>
          <w:rFonts w:ascii="Times New Roman" w:hAnsi="Times New Roman" w:cs="Times New Roman"/>
        </w:rPr>
        <w:t>transposed partly</w:t>
      </w:r>
      <w:r w:rsidR="00546805" w:rsidRPr="00AC316B">
        <w:rPr>
          <w:rFonts w:ascii="Times New Roman" w:hAnsi="Times New Roman" w:cs="Times New Roman"/>
        </w:rPr>
        <w:t xml:space="preserve"> </w:t>
      </w:r>
      <w:r w:rsidRPr="00AC316B">
        <w:rPr>
          <w:rFonts w:ascii="Times New Roman" w:hAnsi="Times New Roman" w:cs="Times New Roman"/>
        </w:rPr>
        <w:t>into Albanian legislation</w:t>
      </w:r>
      <w:r w:rsidR="00424A25" w:rsidRPr="00AC316B">
        <w:rPr>
          <w:rFonts w:ascii="Times New Roman" w:hAnsi="Times New Roman" w:cs="Times New Roman"/>
        </w:rPr>
        <w:t xml:space="preserve"> through the DCM no 830, date 24.12.2021 “Approving the measures for the availability of consumer information on fuel economy and CO2 emissions in respect of the marketing of new passenger cars”. </w:t>
      </w:r>
      <w:r w:rsidRPr="00AC316B">
        <w:rPr>
          <w:rFonts w:ascii="Times New Roman" w:hAnsi="Times New Roman" w:cs="Times New Roman"/>
        </w:rPr>
        <w:t xml:space="preserve">Competent authorities for </w:t>
      </w:r>
      <w:r w:rsidR="000C3B4E" w:rsidRPr="00AC316B">
        <w:rPr>
          <w:rFonts w:ascii="Times New Roman" w:hAnsi="Times New Roman" w:cs="Times New Roman"/>
        </w:rPr>
        <w:t xml:space="preserve">monitoring and </w:t>
      </w:r>
      <w:r w:rsidRPr="00AC316B">
        <w:rPr>
          <w:rFonts w:ascii="Times New Roman" w:hAnsi="Times New Roman" w:cs="Times New Roman"/>
        </w:rPr>
        <w:t xml:space="preserve">implementation of this </w:t>
      </w:r>
      <w:r w:rsidR="000C3B4E" w:rsidRPr="00AC316B">
        <w:rPr>
          <w:rFonts w:ascii="Times New Roman" w:hAnsi="Times New Roman" w:cs="Times New Roman"/>
        </w:rPr>
        <w:t xml:space="preserve">DCM are the </w:t>
      </w:r>
      <w:r w:rsidR="00764A02" w:rsidRPr="00AC316B">
        <w:rPr>
          <w:rFonts w:ascii="Times New Roman" w:hAnsi="Times New Roman" w:cs="Times New Roman"/>
        </w:rPr>
        <w:t xml:space="preserve">structure responsible for market surveillance </w:t>
      </w:r>
      <w:r w:rsidR="000C3B4E" w:rsidRPr="00AC316B">
        <w:rPr>
          <w:rFonts w:ascii="Times New Roman" w:hAnsi="Times New Roman" w:cs="Times New Roman"/>
        </w:rPr>
        <w:t xml:space="preserve">under </w:t>
      </w:r>
      <w:r w:rsidR="00764A02" w:rsidRPr="00AC316B">
        <w:rPr>
          <w:rFonts w:ascii="Times New Roman" w:hAnsi="Times New Roman" w:cs="Times New Roman"/>
        </w:rPr>
        <w:t xml:space="preserve">the </w:t>
      </w:r>
      <w:r w:rsidR="007A176C" w:rsidRPr="00AC316B">
        <w:rPr>
          <w:rFonts w:ascii="Times New Roman" w:hAnsi="Times New Roman" w:cs="Times New Roman"/>
        </w:rPr>
        <w:t>ministry in</w:t>
      </w:r>
      <w:r w:rsidR="000C3B4E" w:rsidRPr="00AC316B">
        <w:rPr>
          <w:rFonts w:ascii="Times New Roman" w:hAnsi="Times New Roman" w:cs="Times New Roman"/>
        </w:rPr>
        <w:t xml:space="preserve"> charge of trade and consumer protection and the</w:t>
      </w:r>
      <w:r w:rsidR="00764A02" w:rsidRPr="00AC316B">
        <w:rPr>
          <w:rFonts w:ascii="Times New Roman" w:hAnsi="Times New Roman" w:cs="Times New Roman"/>
        </w:rPr>
        <w:t xml:space="preserve"> General Directorate of Road Transport Services (DPSHTRR) </w:t>
      </w:r>
      <w:r w:rsidR="000C3B4E" w:rsidRPr="00AC316B">
        <w:rPr>
          <w:rFonts w:ascii="Times New Roman" w:hAnsi="Times New Roman" w:cs="Times New Roman"/>
        </w:rPr>
        <w:t xml:space="preserve">under </w:t>
      </w:r>
      <w:r w:rsidR="00764A02" w:rsidRPr="00AC316B">
        <w:rPr>
          <w:rFonts w:ascii="Times New Roman" w:hAnsi="Times New Roman" w:cs="Times New Roman"/>
        </w:rPr>
        <w:t>the ministry responsible for the field of transport.</w:t>
      </w:r>
    </w:p>
    <w:p w14:paraId="4E9AFF32" w14:textId="77777777" w:rsidR="003666B4" w:rsidRPr="00AC316B" w:rsidRDefault="009B3D75" w:rsidP="007A176C">
      <w:pPr>
        <w:pStyle w:val="Heading4"/>
        <w:numPr>
          <w:ilvl w:val="3"/>
          <w:numId w:val="36"/>
        </w:numPr>
        <w:rPr>
          <w:rFonts w:ascii="Times New Roman" w:hAnsi="Times New Roman" w:cs="Times New Roman"/>
        </w:rPr>
      </w:pPr>
      <w:r w:rsidRPr="00AC316B">
        <w:rPr>
          <w:rFonts w:ascii="Times New Roman" w:hAnsi="Times New Roman" w:cs="Times New Roman"/>
        </w:rPr>
        <w:t xml:space="preserve">Transposition Plan </w:t>
      </w:r>
    </w:p>
    <w:p w14:paraId="2B3CF982" w14:textId="49CCF4B1" w:rsidR="003666B4" w:rsidRPr="00AC316B" w:rsidRDefault="00CB7BDC" w:rsidP="007A176C">
      <w:pPr>
        <w:pStyle w:val="Heading4"/>
        <w:numPr>
          <w:ilvl w:val="3"/>
          <w:numId w:val="36"/>
        </w:numPr>
        <w:rPr>
          <w:rFonts w:ascii="Times New Roman" w:hAnsi="Times New Roman" w:cs="Times New Roman"/>
        </w:rPr>
      </w:pPr>
      <w:r w:rsidRPr="00AC316B">
        <w:rPr>
          <w:rFonts w:ascii="Times New Roman" w:hAnsi="Times New Roman" w:cs="Times New Roman"/>
          <w:lang w:val="en-GB"/>
        </w:rPr>
        <w:t>Short Term (</w:t>
      </w:r>
      <w:r w:rsidR="002E6626" w:rsidRPr="00AC316B">
        <w:rPr>
          <w:rFonts w:ascii="Times New Roman" w:hAnsi="Times New Roman" w:cs="Times New Roman"/>
          <w:lang w:val="en-GB"/>
        </w:rPr>
        <w:t>2024-2026</w:t>
      </w:r>
      <w:r w:rsidRPr="00AC316B">
        <w:rPr>
          <w:rFonts w:ascii="Times New Roman" w:hAnsi="Times New Roman" w:cs="Times New Roman"/>
          <w:lang w:val="en-GB"/>
        </w:rPr>
        <w:t xml:space="preserve">) </w:t>
      </w:r>
    </w:p>
    <w:p w14:paraId="5D3CA99F" w14:textId="77777777" w:rsidR="00CB7BDC" w:rsidRPr="00AC316B" w:rsidRDefault="00CB7BDC" w:rsidP="00CB7BDC">
      <w:pPr>
        <w:spacing w:line="240" w:lineRule="auto"/>
        <w:rPr>
          <w:rFonts w:ascii="Times New Roman" w:hAnsi="Times New Roman" w:cs="Times New Roman"/>
        </w:rPr>
      </w:pPr>
      <w:r w:rsidRPr="00AC316B">
        <w:rPr>
          <w:rFonts w:ascii="Times New Roman" w:hAnsi="Times New Roman" w:cs="Times New Roman"/>
        </w:rPr>
        <w:t>Transposition of:</w:t>
      </w:r>
    </w:p>
    <w:p w14:paraId="7B4417D8" w14:textId="77777777" w:rsidR="00CB7BDC" w:rsidRPr="00AC316B" w:rsidRDefault="00CB7BDC" w:rsidP="00CB7BDC">
      <w:pPr>
        <w:pStyle w:val="ListParagraph"/>
        <w:numPr>
          <w:ilvl w:val="0"/>
          <w:numId w:val="26"/>
        </w:numPr>
        <w:spacing w:line="240" w:lineRule="auto"/>
        <w:rPr>
          <w:rFonts w:ascii="Times New Roman" w:hAnsi="Times New Roman" w:cs="Times New Roman"/>
        </w:rPr>
      </w:pPr>
      <w:r w:rsidRPr="00AC316B">
        <w:rPr>
          <w:rFonts w:ascii="Times New Roman" w:hAnsi="Times New Roman" w:cs="Times New Roman"/>
        </w:rPr>
        <w:t>Commission Directive 2003/73/EC of 24 July 2003 amending Annex III to Directive 1999/94/EC of the European Parliament and of the Council (Text with EEA relevance)</w:t>
      </w:r>
    </w:p>
    <w:p w14:paraId="7E53A690" w14:textId="77777777" w:rsidR="00CB7BDC" w:rsidRPr="00AC316B" w:rsidRDefault="00CB7BDC" w:rsidP="00CB7BDC">
      <w:pPr>
        <w:pStyle w:val="ListParagraph"/>
        <w:numPr>
          <w:ilvl w:val="0"/>
          <w:numId w:val="26"/>
        </w:numPr>
        <w:spacing w:line="240" w:lineRule="auto"/>
        <w:rPr>
          <w:rFonts w:ascii="Times New Roman" w:hAnsi="Times New Roman" w:cs="Times New Roman"/>
          <w:i/>
          <w:iCs/>
        </w:rPr>
      </w:pPr>
      <w:r w:rsidRPr="00AC316B">
        <w:rPr>
          <w:rFonts w:ascii="Times New Roman" w:hAnsi="Times New Roman" w:cs="Times New Roman"/>
          <w:i/>
          <w:iCs/>
        </w:rPr>
        <w:t>Commission Recommendation of 26 March 2003 on the application to other media of the provisions of Directive 1999/94/EC concerning promotional literature (Text with EEA relevance) (notified under document number C(2003) 848)</w:t>
      </w:r>
    </w:p>
    <w:p w14:paraId="6A29CE22" w14:textId="77777777" w:rsidR="00CB7BDC" w:rsidRPr="00AC316B" w:rsidRDefault="00CB7BDC" w:rsidP="00CB7BDC">
      <w:pPr>
        <w:pStyle w:val="ListParagraph"/>
        <w:numPr>
          <w:ilvl w:val="0"/>
          <w:numId w:val="26"/>
        </w:numPr>
        <w:spacing w:line="240" w:lineRule="auto"/>
        <w:rPr>
          <w:rFonts w:ascii="Times New Roman" w:hAnsi="Times New Roman" w:cs="Times New Roman"/>
          <w:i/>
          <w:iCs/>
        </w:rPr>
      </w:pPr>
      <w:r w:rsidRPr="00AC316B">
        <w:rPr>
          <w:rFonts w:ascii="Times New Roman" w:hAnsi="Times New Roman" w:cs="Times New Roman"/>
          <w:i/>
          <w:iCs/>
        </w:rPr>
        <w:t>Commission Recommendation (EU) 2017/948 of 31 May 2017 on the use of fuel consumption and CO2 emission values type-approved and measured in accordance with the World Harmonised Light Vehicles Test Procedure when making information available for consumers pursuant to Directive 1999/94/EC of the European Parliament and of the Council (notified under document C(2017) 3525)</w:t>
      </w:r>
    </w:p>
    <w:p w14:paraId="60D5D6E0" w14:textId="77777777" w:rsidR="003666B4" w:rsidRPr="00AC316B" w:rsidRDefault="009B3D75" w:rsidP="007A176C">
      <w:pPr>
        <w:pStyle w:val="Heading4"/>
        <w:numPr>
          <w:ilvl w:val="3"/>
          <w:numId w:val="36"/>
        </w:numPr>
        <w:rPr>
          <w:rFonts w:ascii="Times New Roman" w:hAnsi="Times New Roman" w:cs="Times New Roman"/>
        </w:rPr>
      </w:pPr>
      <w:r w:rsidRPr="00AC316B">
        <w:rPr>
          <w:rFonts w:ascii="Times New Roman" w:hAnsi="Times New Roman" w:cs="Times New Roman"/>
        </w:rPr>
        <w:t xml:space="preserve">Implementation </w:t>
      </w:r>
    </w:p>
    <w:p w14:paraId="06A13821" w14:textId="77777777" w:rsidR="00CB7BDC" w:rsidRPr="00AC316B" w:rsidRDefault="00CB7BDC" w:rsidP="00CB7BDC">
      <w:pPr>
        <w:spacing w:line="240" w:lineRule="auto"/>
        <w:rPr>
          <w:rFonts w:ascii="Times New Roman" w:hAnsi="Times New Roman" w:cs="Times New Roman"/>
        </w:rPr>
      </w:pPr>
      <w:r w:rsidRPr="00AC316B">
        <w:rPr>
          <w:rFonts w:ascii="Times New Roman" w:eastAsiaTheme="minorEastAsia" w:hAnsi="Times New Roman" w:cs="Times New Roman"/>
          <w:lang w:val="en-US"/>
        </w:rPr>
        <w:t xml:space="preserve">Implementation of this Directive is in </w:t>
      </w:r>
      <w:r w:rsidRPr="00AC316B">
        <w:rPr>
          <w:rFonts w:ascii="Times New Roman" w:hAnsi="Times New Roman" w:cs="Times New Roman"/>
          <w:lang w:val="en-US"/>
        </w:rPr>
        <w:t>initial stage</w:t>
      </w:r>
      <w:r w:rsidRPr="00AC316B">
        <w:rPr>
          <w:rFonts w:ascii="Times New Roman" w:eastAsiaTheme="minorEastAsia" w:hAnsi="Times New Roman" w:cs="Times New Roman"/>
          <w:lang w:val="en-US"/>
        </w:rPr>
        <w:t xml:space="preserve">. </w:t>
      </w:r>
      <w:r w:rsidRPr="00AC316B">
        <w:rPr>
          <w:rFonts w:ascii="Times New Roman" w:hAnsi="Times New Roman" w:cs="Times New Roman"/>
          <w:lang w:val="en-US"/>
        </w:rPr>
        <w:t>DCM No. 830 of 24.12.2021 entered in force in 1.1.2023</w:t>
      </w:r>
      <w:r w:rsidRPr="00AC316B">
        <w:rPr>
          <w:rFonts w:ascii="Times New Roman" w:eastAsiaTheme="minorEastAsia" w:hAnsi="Times New Roman" w:cs="Times New Roman"/>
          <w:lang w:val="en-US"/>
        </w:rPr>
        <w:t xml:space="preserve">. </w:t>
      </w:r>
      <w:r w:rsidRPr="00AC316B">
        <w:rPr>
          <w:rFonts w:ascii="Times New Roman" w:hAnsi="Times New Roman" w:cs="Times New Roman"/>
          <w:lang w:val="en-US"/>
        </w:rPr>
        <w:t xml:space="preserve">Competent authorities </w:t>
      </w:r>
      <w:r w:rsidRPr="00AC316B">
        <w:rPr>
          <w:rFonts w:ascii="Times New Roman" w:eastAsiaTheme="minorEastAsia" w:hAnsi="Times New Roman" w:cs="Times New Roman"/>
          <w:lang w:val="en-US"/>
        </w:rPr>
        <w:t>are</w:t>
      </w:r>
      <w:r w:rsidRPr="00AC316B">
        <w:rPr>
          <w:rFonts w:ascii="Times New Roman" w:hAnsi="Times New Roman" w:cs="Times New Roman"/>
          <w:lang w:val="en-US"/>
        </w:rPr>
        <w:t xml:space="preserve"> identified</w:t>
      </w:r>
      <w:r w:rsidRPr="00AC316B">
        <w:rPr>
          <w:rFonts w:ascii="Times New Roman" w:eastAsiaTheme="minorEastAsia" w:hAnsi="Times New Roman" w:cs="Times New Roman"/>
          <w:lang w:val="en-US"/>
        </w:rPr>
        <w:t>, together with r</w:t>
      </w:r>
      <w:r w:rsidRPr="00AC316B">
        <w:rPr>
          <w:rFonts w:ascii="Times New Roman" w:hAnsi="Times New Roman" w:cs="Times New Roman"/>
          <w:lang w:val="en-US"/>
        </w:rPr>
        <w:t>oles and responsibilities</w:t>
      </w:r>
      <w:r w:rsidRPr="00AC316B">
        <w:rPr>
          <w:rFonts w:ascii="Times New Roman" w:eastAsiaTheme="minorEastAsia" w:hAnsi="Times New Roman" w:cs="Times New Roman"/>
          <w:lang w:val="en-US"/>
        </w:rPr>
        <w:t xml:space="preserve">. </w:t>
      </w:r>
      <w:r w:rsidRPr="00AC316B">
        <w:rPr>
          <w:rFonts w:ascii="Times New Roman" w:hAnsi="Times New Roman" w:cs="Times New Roman"/>
          <w:lang w:val="en-US"/>
        </w:rPr>
        <w:t>Directive 1999/94 (Annex I) requirements for labels on fuel economy and CO2 emissions is not yet implemented</w:t>
      </w:r>
      <w:r w:rsidRPr="00AC316B">
        <w:rPr>
          <w:rFonts w:ascii="Times New Roman" w:eastAsiaTheme="minorEastAsia" w:hAnsi="Times New Roman" w:cs="Times New Roman"/>
          <w:lang w:val="en-US"/>
        </w:rPr>
        <w:t xml:space="preserve">. </w:t>
      </w:r>
    </w:p>
    <w:p w14:paraId="71F2FAEA" w14:textId="741A49A5" w:rsidR="009B3D75" w:rsidRPr="00AC316B" w:rsidRDefault="009B3D75" w:rsidP="00CB7BDC">
      <w:pPr>
        <w:spacing w:line="240" w:lineRule="auto"/>
        <w:rPr>
          <w:rFonts w:ascii="Times New Roman" w:hAnsi="Times New Roman" w:cs="Times New Roman"/>
        </w:rPr>
      </w:pPr>
      <w:r w:rsidRPr="00AC316B">
        <w:rPr>
          <w:rFonts w:ascii="Times New Roman" w:hAnsi="Times New Roman" w:cs="Times New Roman"/>
        </w:rPr>
        <w:t xml:space="preserve">No system is in </w:t>
      </w:r>
      <w:r w:rsidR="007A176C" w:rsidRPr="00AC316B">
        <w:rPr>
          <w:rFonts w:ascii="Times New Roman" w:hAnsi="Times New Roman" w:cs="Times New Roman"/>
        </w:rPr>
        <w:t>place</w:t>
      </w:r>
      <w:r w:rsidR="007A176C" w:rsidRPr="00AC316B">
        <w:rPr>
          <w:rFonts w:ascii="Times New Roman" w:hAnsi="Times New Roman" w:cs="Times New Roman"/>
          <w:iCs/>
        </w:rPr>
        <w:t xml:space="preserve"> addressing</w:t>
      </w:r>
      <w:r w:rsidRPr="00AC316B">
        <w:rPr>
          <w:rFonts w:ascii="Times New Roman" w:hAnsi="Times New Roman" w:cs="Times New Roman"/>
          <w:iCs/>
        </w:rPr>
        <w:t xml:space="preserve"> CO</w:t>
      </w:r>
      <w:r w:rsidRPr="00AC316B">
        <w:rPr>
          <w:rFonts w:ascii="Times New Roman" w:hAnsi="Times New Roman" w:cs="Times New Roman"/>
          <w:iCs/>
          <w:vertAlign w:val="subscript"/>
        </w:rPr>
        <w:t>2</w:t>
      </w:r>
      <w:r w:rsidRPr="00AC316B">
        <w:rPr>
          <w:rFonts w:ascii="Times New Roman" w:hAnsi="Times New Roman" w:cs="Times New Roman"/>
          <w:iCs/>
        </w:rPr>
        <w:t xml:space="preserve"> emission labelling for final consumer information on fuel economy and CO</w:t>
      </w:r>
      <w:r w:rsidRPr="00AC316B">
        <w:rPr>
          <w:rFonts w:ascii="Times New Roman" w:hAnsi="Times New Roman" w:cs="Times New Roman"/>
          <w:iCs/>
          <w:vertAlign w:val="subscript"/>
        </w:rPr>
        <w:t>2</w:t>
      </w:r>
      <w:r w:rsidRPr="00AC316B">
        <w:rPr>
          <w:rFonts w:ascii="Times New Roman" w:hAnsi="Times New Roman" w:cs="Times New Roman"/>
          <w:iCs/>
        </w:rPr>
        <w:t xml:space="preserve"> emissions in respect of the marketing of new passenger cars</w:t>
      </w:r>
      <w:r w:rsidR="00CB7BDC" w:rsidRPr="00AC316B">
        <w:rPr>
          <w:rFonts w:ascii="Times New Roman" w:hAnsi="Times New Roman" w:cs="Times New Roman"/>
          <w:iCs/>
        </w:rPr>
        <w:t>.</w:t>
      </w:r>
      <w:r w:rsidRPr="00AC316B">
        <w:rPr>
          <w:rFonts w:ascii="Times New Roman" w:hAnsi="Times New Roman" w:cs="Times New Roman"/>
        </w:rPr>
        <w:t xml:space="preserve"> There is no dedicated CO2 labelling practice in place in Albania yet, however the existing labelling generated by the country of origin is widely communicated among dealers and concessionaires, such as for the German model, the Swiss and Swedish models.</w:t>
      </w:r>
    </w:p>
    <w:p w14:paraId="1190D44D" w14:textId="77777777" w:rsidR="009B3D75" w:rsidRPr="00AC316B" w:rsidRDefault="009B3D75" w:rsidP="009B3D75">
      <w:pPr>
        <w:spacing w:line="240" w:lineRule="auto"/>
        <w:rPr>
          <w:rFonts w:ascii="Times New Roman" w:hAnsi="Times New Roman" w:cs="Times New Roman"/>
        </w:rPr>
      </w:pPr>
      <w:r w:rsidRPr="00AC316B">
        <w:rPr>
          <w:rFonts w:ascii="Times New Roman" w:hAnsi="Times New Roman" w:cs="Times New Roman"/>
        </w:rPr>
        <w:t>So far there are two similar practices in place, but not directly related to the purpose of this directive:</w:t>
      </w:r>
    </w:p>
    <w:p w14:paraId="7C2D5A06" w14:textId="77777777" w:rsidR="009B3D75" w:rsidRPr="00AC316B" w:rsidRDefault="009B3D75" w:rsidP="00021D6D">
      <w:pPr>
        <w:pStyle w:val="ListParagraph"/>
        <w:numPr>
          <w:ilvl w:val="0"/>
          <w:numId w:val="43"/>
        </w:numPr>
        <w:spacing w:line="240" w:lineRule="auto"/>
        <w:rPr>
          <w:rFonts w:ascii="Times New Roman" w:hAnsi="Times New Roman" w:cs="Times New Roman"/>
        </w:rPr>
      </w:pPr>
      <w:r w:rsidRPr="00AC316B">
        <w:rPr>
          <w:rFonts w:ascii="Times New Roman" w:hAnsi="Times New Roman" w:cs="Times New Roman"/>
        </w:rPr>
        <w:lastRenderedPageBreak/>
        <w:t xml:space="preserve">a list of prices of new passenger cars according to fuel type, fuel economy, </w:t>
      </w:r>
      <w:proofErr w:type="spellStart"/>
      <w:r w:rsidRPr="00AC316B">
        <w:rPr>
          <w:rFonts w:ascii="Times New Roman" w:hAnsi="Times New Roman" w:cs="Times New Roman"/>
        </w:rPr>
        <w:t>cylindrate</w:t>
      </w:r>
      <w:proofErr w:type="spellEnd"/>
      <w:r w:rsidRPr="00AC316B">
        <w:rPr>
          <w:rFonts w:ascii="Times New Roman" w:hAnsi="Times New Roman" w:cs="Times New Roman"/>
        </w:rPr>
        <w:t xml:space="preserve"> and CO</w:t>
      </w:r>
      <w:r w:rsidRPr="00AC316B">
        <w:rPr>
          <w:rFonts w:ascii="Times New Roman" w:hAnsi="Times New Roman" w:cs="Times New Roman"/>
          <w:vertAlign w:val="subscript"/>
        </w:rPr>
        <w:t>2</w:t>
      </w:r>
      <w:r w:rsidRPr="00AC316B">
        <w:rPr>
          <w:rFonts w:ascii="Times New Roman" w:hAnsi="Times New Roman" w:cs="Times New Roman"/>
        </w:rPr>
        <w:t xml:space="preserve"> emissions is published to assist custom clearance procedures and calculation of financial obligations;</w:t>
      </w:r>
    </w:p>
    <w:p w14:paraId="72E38007" w14:textId="77777777" w:rsidR="009B3D75" w:rsidRPr="00AC316B" w:rsidRDefault="009B3D75" w:rsidP="00021D6D">
      <w:pPr>
        <w:pStyle w:val="ListParagraph"/>
        <w:numPr>
          <w:ilvl w:val="0"/>
          <w:numId w:val="43"/>
        </w:numPr>
        <w:spacing w:line="240" w:lineRule="auto"/>
        <w:rPr>
          <w:rFonts w:ascii="Times New Roman" w:hAnsi="Times New Roman" w:cs="Times New Roman"/>
        </w:rPr>
      </w:pPr>
      <w:r w:rsidRPr="00AC316B">
        <w:rPr>
          <w:rFonts w:ascii="Times New Roman" w:hAnsi="Times New Roman" w:cs="Times New Roman"/>
        </w:rPr>
        <w:t>CO</w:t>
      </w:r>
      <w:r w:rsidRPr="00AC316B">
        <w:rPr>
          <w:rFonts w:ascii="Times New Roman" w:hAnsi="Times New Roman" w:cs="Times New Roman"/>
          <w:vertAlign w:val="subscript"/>
        </w:rPr>
        <w:t xml:space="preserve">2 </w:t>
      </w:r>
      <w:r w:rsidRPr="00AC316B">
        <w:rPr>
          <w:rFonts w:ascii="Times New Roman" w:hAnsi="Times New Roman" w:cs="Times New Roman"/>
        </w:rPr>
        <w:t>emissions are part of the check-list for the annual technical control of each vehicle.</w:t>
      </w:r>
    </w:p>
    <w:p w14:paraId="1CB38375" w14:textId="77777777" w:rsidR="009B3D75" w:rsidRPr="00AC316B" w:rsidRDefault="009B3D75" w:rsidP="009B3D75">
      <w:pPr>
        <w:spacing w:before="60" w:after="60"/>
        <w:rPr>
          <w:rFonts w:ascii="Times New Roman" w:hAnsi="Times New Roman" w:cs="Times New Roman"/>
          <w:b/>
          <w:i/>
        </w:rPr>
      </w:pPr>
      <w:r w:rsidRPr="00AC316B">
        <w:rPr>
          <w:rFonts w:ascii="Times New Roman" w:hAnsi="Times New Roman" w:cs="Times New Roman"/>
        </w:rPr>
        <w:t>No mechanism has been established for the preparation of a guide on fuel economy and CO</w:t>
      </w:r>
      <w:r w:rsidRPr="00AC316B">
        <w:rPr>
          <w:rFonts w:ascii="Times New Roman" w:hAnsi="Times New Roman" w:cs="Times New Roman"/>
          <w:vertAlign w:val="subscript"/>
        </w:rPr>
        <w:t>2</w:t>
      </w:r>
      <w:r w:rsidRPr="00AC316B">
        <w:rPr>
          <w:rFonts w:ascii="Times New Roman" w:hAnsi="Times New Roman" w:cs="Times New Roman"/>
        </w:rPr>
        <w:t xml:space="preserve"> emissions, for the exhibiting of a poster/display on fuel economy and CO</w:t>
      </w:r>
      <w:r w:rsidRPr="00AC316B">
        <w:rPr>
          <w:rFonts w:ascii="Times New Roman" w:hAnsi="Times New Roman" w:cs="Times New Roman"/>
          <w:vertAlign w:val="subscript"/>
        </w:rPr>
        <w:t xml:space="preserve">2 </w:t>
      </w:r>
      <w:r w:rsidRPr="00AC316B">
        <w:rPr>
          <w:rFonts w:ascii="Times New Roman" w:hAnsi="Times New Roman" w:cs="Times New Roman"/>
        </w:rPr>
        <w:t>emissions, or for the regulation of promotional literature</w:t>
      </w:r>
    </w:p>
    <w:p w14:paraId="2DC6DD2C" w14:textId="161332D7" w:rsidR="009B3D75" w:rsidRPr="00AC316B" w:rsidRDefault="009B3D75" w:rsidP="009B3D75">
      <w:pPr>
        <w:spacing w:before="200"/>
        <w:rPr>
          <w:rFonts w:ascii="Times New Roman" w:hAnsi="Times New Roman" w:cs="Times New Roman"/>
        </w:rPr>
      </w:pPr>
      <w:r w:rsidRPr="00AC316B">
        <w:rPr>
          <w:rFonts w:ascii="Times New Roman" w:hAnsi="Times New Roman" w:cs="Times New Roman"/>
        </w:rPr>
        <w:t>CO</w:t>
      </w:r>
      <w:r w:rsidRPr="00AC316B">
        <w:rPr>
          <w:rFonts w:ascii="Times New Roman" w:hAnsi="Times New Roman" w:cs="Times New Roman"/>
          <w:vertAlign w:val="subscript"/>
        </w:rPr>
        <w:t>2</w:t>
      </w:r>
      <w:r w:rsidRPr="00AC316B">
        <w:rPr>
          <w:rFonts w:ascii="Times New Roman" w:hAnsi="Times New Roman" w:cs="Times New Roman"/>
        </w:rPr>
        <w:t xml:space="preserve"> emission monitoring at the exhaust </w:t>
      </w:r>
      <w:r w:rsidR="007A176C" w:rsidRPr="00AC316B">
        <w:rPr>
          <w:rFonts w:ascii="Times New Roman" w:hAnsi="Times New Roman" w:cs="Times New Roman"/>
        </w:rPr>
        <w:t>systems is</w:t>
      </w:r>
      <w:r w:rsidRPr="00AC316B">
        <w:rPr>
          <w:rFonts w:ascii="Times New Roman" w:hAnsi="Times New Roman" w:cs="Times New Roman"/>
        </w:rPr>
        <w:t xml:space="preserve"> part of the mandatory annual technical control of all vehicles. A Joint Ministerial Guideline</w:t>
      </w:r>
      <w:r w:rsidRPr="00AC316B">
        <w:rPr>
          <w:rFonts w:ascii="Times New Roman" w:hAnsi="Times New Roman" w:cs="Times New Roman"/>
          <w:vertAlign w:val="superscript"/>
        </w:rPr>
        <w:footnoteReference w:id="36"/>
      </w:r>
      <w:r w:rsidRPr="00AC316B">
        <w:rPr>
          <w:rFonts w:ascii="Times New Roman" w:hAnsi="Times New Roman" w:cs="Times New Roman"/>
        </w:rPr>
        <w:t>of the Minister of Environment and Minister in charge of transport has set the allowed limitsforCO</w:t>
      </w:r>
      <w:r w:rsidRPr="00AC316B">
        <w:rPr>
          <w:rFonts w:ascii="Times New Roman" w:hAnsi="Times New Roman" w:cs="Times New Roman"/>
          <w:vertAlign w:val="subscript"/>
        </w:rPr>
        <w:t>2</w:t>
      </w:r>
      <w:r w:rsidRPr="00AC316B">
        <w:rPr>
          <w:rFonts w:ascii="Times New Roman" w:hAnsi="Times New Roman" w:cs="Times New Roman"/>
        </w:rPr>
        <w:t xml:space="preserve"> emissions for each type of vehicle.</w:t>
      </w:r>
    </w:p>
    <w:p w14:paraId="411FA744" w14:textId="77777777" w:rsidR="003666B4" w:rsidRPr="00AC316B" w:rsidRDefault="009B3D75" w:rsidP="007A176C">
      <w:pPr>
        <w:pStyle w:val="Heading4"/>
        <w:numPr>
          <w:ilvl w:val="3"/>
          <w:numId w:val="36"/>
        </w:numPr>
        <w:rPr>
          <w:rFonts w:ascii="Times New Roman" w:hAnsi="Times New Roman" w:cs="Times New Roman"/>
        </w:rPr>
      </w:pPr>
      <w:r w:rsidRPr="00AC316B">
        <w:rPr>
          <w:rFonts w:ascii="Times New Roman" w:hAnsi="Times New Roman" w:cs="Times New Roman"/>
        </w:rPr>
        <w:t>Implementation plan for Directive 1999/94on ensuring availability of consumer information on fuel economy and CO2 emissions</w:t>
      </w:r>
    </w:p>
    <w:p w14:paraId="7660C413" w14:textId="56D412D3" w:rsidR="009B3D75" w:rsidRPr="00AC316B" w:rsidRDefault="009B3D75" w:rsidP="006D14E6">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794F0E13" w14:textId="77777777" w:rsidR="009B3D75" w:rsidRPr="00AC316B" w:rsidRDefault="00CF502A" w:rsidP="009B3D75">
      <w:pPr>
        <w:rPr>
          <w:rFonts w:ascii="Times New Roman" w:hAnsi="Times New Roman" w:cs="Times New Roman"/>
        </w:rPr>
      </w:pPr>
      <w:r w:rsidRPr="00AC316B">
        <w:rPr>
          <w:rFonts w:ascii="Times New Roman" w:hAnsi="Times New Roman" w:cs="Times New Roman"/>
        </w:rPr>
        <w:t>Training</w:t>
      </w:r>
      <w:r w:rsidR="009B3D75" w:rsidRPr="00AC316B">
        <w:rPr>
          <w:rFonts w:ascii="Times New Roman" w:hAnsi="Times New Roman" w:cs="Times New Roman"/>
        </w:rPr>
        <w:t xml:space="preserve"> will be provided to competent authorities and stakeholders for implementation of the requirements on ensuring availability of consumer information on fuel economy and CO</w:t>
      </w:r>
      <w:r w:rsidR="009B3D75" w:rsidRPr="00AC316B">
        <w:rPr>
          <w:rFonts w:ascii="Times New Roman" w:hAnsi="Times New Roman" w:cs="Times New Roman"/>
          <w:vertAlign w:val="subscript"/>
        </w:rPr>
        <w:t>2</w:t>
      </w:r>
      <w:r w:rsidR="009B3D75" w:rsidRPr="00AC316B">
        <w:rPr>
          <w:rFonts w:ascii="Times New Roman" w:hAnsi="Times New Roman" w:cs="Times New Roman"/>
        </w:rPr>
        <w:t xml:space="preserve"> emissions. </w:t>
      </w:r>
    </w:p>
    <w:p w14:paraId="68DBF4CC" w14:textId="77777777" w:rsidR="009B3D75" w:rsidRPr="00AC316B" w:rsidRDefault="009B3D75" w:rsidP="009B3D75">
      <w:pPr>
        <w:rPr>
          <w:rFonts w:ascii="Times New Roman" w:hAnsi="Times New Roman" w:cs="Times New Roman"/>
        </w:rPr>
      </w:pPr>
      <w:r w:rsidRPr="00AC316B">
        <w:rPr>
          <w:rFonts w:ascii="Times New Roman" w:hAnsi="Times New Roman" w:cs="Times New Roman"/>
          <w:shd w:val="clear" w:color="auto" w:fill="FFFFFF"/>
        </w:rPr>
        <w:t>SANE27 project has prepared a Need Assessment Document (NAD) on this Directive as below:</w:t>
      </w:r>
    </w:p>
    <w:tbl>
      <w:tblPr>
        <w:tblStyle w:val="TableGrid"/>
        <w:tblW w:w="0" w:type="auto"/>
        <w:tblLook w:val="04A0" w:firstRow="1" w:lastRow="0" w:firstColumn="1" w:lastColumn="0" w:noHBand="0" w:noVBand="1"/>
      </w:tblPr>
      <w:tblGrid>
        <w:gridCol w:w="9350"/>
      </w:tblGrid>
      <w:tr w:rsidR="003B521E" w:rsidRPr="00AC316B" w14:paraId="26B00933" w14:textId="77777777" w:rsidTr="00882C52">
        <w:tc>
          <w:tcPr>
            <w:tcW w:w="9350" w:type="dxa"/>
            <w:shd w:val="clear" w:color="auto" w:fill="BFBFBF" w:themeFill="background1" w:themeFillShade="BF"/>
          </w:tcPr>
          <w:p w14:paraId="594B26BA" w14:textId="77777777" w:rsidR="009B3D75" w:rsidRPr="00AC316B" w:rsidRDefault="009B3D75" w:rsidP="00882C52">
            <w:pPr>
              <w:spacing w:before="60" w:after="60"/>
              <w:rPr>
                <w:rFonts w:ascii="Times New Roman" w:hAnsi="Times New Roman" w:cs="Times New Roman"/>
                <w:b/>
                <w:sz w:val="16"/>
                <w:szCs w:val="16"/>
              </w:rPr>
            </w:pPr>
            <w:r w:rsidRPr="00AC316B">
              <w:rPr>
                <w:rFonts w:ascii="Times New Roman" w:hAnsi="Times New Roman" w:cs="Times New Roman"/>
                <w:b/>
                <w:sz w:val="16"/>
                <w:szCs w:val="16"/>
              </w:rPr>
              <w:t xml:space="preserve">Indicative title of the action: </w:t>
            </w:r>
            <w:r w:rsidRPr="00AC316B">
              <w:rPr>
                <w:rFonts w:ascii="Times New Roman" w:hAnsi="Times New Roman" w:cs="Times New Roman"/>
                <w:sz w:val="16"/>
                <w:szCs w:val="16"/>
              </w:rPr>
              <w:t>Developing a system for management of emission standards, fuel economy and reducing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emissions for new passengers cars and light commercial vehicles and vans in Albania.</w:t>
            </w:r>
          </w:p>
          <w:p w14:paraId="331987A3" w14:textId="421F73B6" w:rsidR="009B3D75" w:rsidRPr="00AC316B" w:rsidRDefault="009B3D75"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Planned time of implementation</w:t>
            </w:r>
            <w:r w:rsidRPr="00AC316B">
              <w:rPr>
                <w:rFonts w:ascii="Times New Roman" w:hAnsi="Times New Roman" w:cs="Times New Roman"/>
                <w:sz w:val="16"/>
                <w:szCs w:val="16"/>
              </w:rPr>
              <w:t xml:space="preserve">: </w:t>
            </w:r>
            <w:r w:rsidR="00FB3ED8" w:rsidRPr="00AC316B">
              <w:rPr>
                <w:rFonts w:ascii="Times New Roman" w:hAnsi="Times New Roman" w:cs="Times New Roman"/>
                <w:sz w:val="16"/>
                <w:szCs w:val="16"/>
              </w:rPr>
              <w:t>2025</w:t>
            </w:r>
            <w:r w:rsidRPr="00AC316B">
              <w:rPr>
                <w:rFonts w:ascii="Times New Roman" w:hAnsi="Times New Roman" w:cs="Times New Roman"/>
                <w:sz w:val="16"/>
                <w:szCs w:val="16"/>
              </w:rPr>
              <w:t>-</w:t>
            </w:r>
            <w:r w:rsidR="00FB3ED8" w:rsidRPr="00AC316B">
              <w:rPr>
                <w:rFonts w:ascii="Times New Roman" w:hAnsi="Times New Roman" w:cs="Times New Roman"/>
                <w:sz w:val="16"/>
                <w:szCs w:val="16"/>
              </w:rPr>
              <w:t>2026</w:t>
            </w:r>
          </w:p>
          <w:p w14:paraId="7575386D" w14:textId="77777777" w:rsidR="009B3D75" w:rsidRPr="00AC316B" w:rsidRDefault="009B3D75" w:rsidP="00882C52">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Financing:</w:t>
            </w:r>
            <w:r w:rsidRPr="00AC316B">
              <w:rPr>
                <w:rFonts w:ascii="Times New Roman" w:hAnsi="Times New Roman" w:cs="Times New Roman"/>
                <w:sz w:val="16"/>
                <w:szCs w:val="16"/>
              </w:rPr>
              <w:t xml:space="preserve"> EU-IPA Funds</w:t>
            </w:r>
            <w:r w:rsidR="003D0AE7" w:rsidRPr="00AC316B">
              <w:rPr>
                <w:rFonts w:ascii="Times New Roman" w:hAnsi="Times New Roman" w:cs="Times New Roman"/>
                <w:bCs/>
                <w:iCs/>
                <w:sz w:val="16"/>
                <w:szCs w:val="16"/>
              </w:rPr>
              <w:t>;  2 MEUR</w:t>
            </w:r>
          </w:p>
          <w:p w14:paraId="2D02A0FD" w14:textId="77777777" w:rsidR="009B3D75" w:rsidRPr="00AC316B" w:rsidRDefault="009B3D75" w:rsidP="00882C52">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Main Beneficiary/ implementing institution</w:t>
            </w:r>
            <w:r w:rsidRPr="00AC316B">
              <w:rPr>
                <w:rFonts w:ascii="Times New Roman" w:hAnsi="Times New Roman" w:cs="Times New Roman"/>
                <w:sz w:val="16"/>
                <w:szCs w:val="16"/>
              </w:rPr>
              <w:t>: Ministry of Infrastructure and Energy, Ministry of Tourism and Environment</w:t>
            </w:r>
          </w:p>
          <w:p w14:paraId="58E6D942" w14:textId="77777777" w:rsidR="009B3D75" w:rsidRPr="00AC316B" w:rsidRDefault="009B3D75" w:rsidP="00882C52">
            <w:pPr>
              <w:spacing w:before="60" w:after="60"/>
              <w:rPr>
                <w:rFonts w:ascii="Times New Roman" w:hAnsi="Times New Roman" w:cs="Times New Roman"/>
                <w:bCs/>
                <w:iCs/>
                <w:sz w:val="16"/>
                <w:szCs w:val="16"/>
              </w:rPr>
            </w:pPr>
            <w:r w:rsidRPr="00AC316B">
              <w:rPr>
                <w:rFonts w:ascii="Times New Roman" w:hAnsi="Times New Roman" w:cs="Times New Roman"/>
                <w:b/>
                <w:bCs/>
                <w:iCs/>
                <w:sz w:val="16"/>
                <w:szCs w:val="16"/>
              </w:rPr>
              <w:t>Other beneficiaries</w:t>
            </w:r>
            <w:r w:rsidRPr="00AC316B">
              <w:rPr>
                <w:rFonts w:ascii="Times New Roman" w:hAnsi="Times New Roman" w:cs="Times New Roman"/>
                <w:bCs/>
                <w:iCs/>
                <w:sz w:val="16"/>
                <w:szCs w:val="16"/>
              </w:rPr>
              <w:t xml:space="preserve">; </w:t>
            </w:r>
            <w:r w:rsidRPr="00AC316B">
              <w:rPr>
                <w:rFonts w:ascii="Times New Roman" w:hAnsi="Times New Roman" w:cs="Times New Roman"/>
                <w:sz w:val="16"/>
                <w:szCs w:val="16"/>
              </w:rPr>
              <w:t>National Environmental Agency, including Environmental Inspectorate, Customs Offices</w:t>
            </w:r>
          </w:p>
          <w:p w14:paraId="2B29A087" w14:textId="77777777" w:rsidR="009B3D75" w:rsidRPr="00AC316B" w:rsidRDefault="009B3D75" w:rsidP="00882C52">
            <w:pPr>
              <w:spacing w:before="60" w:after="60"/>
              <w:rPr>
                <w:rFonts w:ascii="Times New Roman" w:hAnsi="Times New Roman" w:cs="Times New Roman"/>
                <w:b/>
                <w:sz w:val="16"/>
                <w:szCs w:val="16"/>
              </w:rPr>
            </w:pPr>
            <w:r w:rsidRPr="00AC316B">
              <w:rPr>
                <w:rFonts w:ascii="Times New Roman" w:hAnsi="Times New Roman" w:cs="Times New Roman"/>
                <w:b/>
                <w:sz w:val="16"/>
                <w:szCs w:val="16"/>
              </w:rPr>
              <w:t>Acquis addressed:</w:t>
            </w:r>
          </w:p>
          <w:p w14:paraId="770035EE"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DIRECTIVE 1999/94/EC ... relating to the availability of consumer information on fuel economy and CO2 emissions in respect of the marketing of new passenger cars</w:t>
            </w:r>
          </w:p>
          <w:p w14:paraId="5E21D1F6" w14:textId="77777777" w:rsidR="00AD0AA7" w:rsidRPr="00AC316B" w:rsidRDefault="00AD0AA7"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Regulation (EU) 2019/631 setting CO2 emission performance standards for new passenger cars and for new light commercial vehicles, and repealing Regulations (EC) No 443/2009 and (EU) No 510/2011</w:t>
            </w:r>
          </w:p>
          <w:p w14:paraId="5280B6CA" w14:textId="77777777" w:rsidR="007041EC" w:rsidRPr="00AC316B" w:rsidRDefault="007041EC" w:rsidP="007041EC">
            <w:pPr>
              <w:numPr>
                <w:ilvl w:val="0"/>
                <w:numId w:val="26"/>
              </w:numPr>
              <w:spacing w:before="60" w:after="60"/>
              <w:contextualSpacing/>
              <w:rPr>
                <w:rFonts w:ascii="Times New Roman" w:hAnsi="Times New Roman" w:cs="Times New Roman"/>
                <w:sz w:val="16"/>
                <w:szCs w:val="16"/>
              </w:rPr>
            </w:pPr>
            <w:r w:rsidRPr="00AC316B">
              <w:rPr>
                <w:rFonts w:ascii="Times New Roman" w:hAnsi="Times New Roman" w:cs="Times New Roman"/>
                <w:sz w:val="16"/>
                <w:szCs w:val="16"/>
              </w:rPr>
              <w:t>Regulation (EU) 2019/1242 setting CO2 emission performance standards for new heavy-duty vehicles (Proposal for amending Regulation (EU) 2019/1242) and Regulation (EU) 2018/956 on the monitoring and reporting of CO2 emissions from fuel consumption of new heavy-duty vehicles</w:t>
            </w:r>
          </w:p>
          <w:p w14:paraId="2EF136DB" w14:textId="77777777" w:rsidR="003666B4" w:rsidRPr="00AC316B" w:rsidRDefault="007041EC" w:rsidP="007A176C">
            <w:pPr>
              <w:numPr>
                <w:ilvl w:val="0"/>
                <w:numId w:val="26"/>
              </w:numPr>
              <w:spacing w:before="60" w:after="60"/>
              <w:contextualSpacing/>
              <w:rPr>
                <w:rFonts w:ascii="Times New Roman" w:hAnsi="Times New Roman" w:cs="Times New Roman"/>
                <w:sz w:val="16"/>
                <w:szCs w:val="16"/>
              </w:rPr>
            </w:pPr>
            <w:r w:rsidRPr="00AC316B">
              <w:rPr>
                <w:rFonts w:ascii="Times New Roman" w:hAnsi="Times New Roman" w:cs="Times New Roman"/>
                <w:sz w:val="16"/>
                <w:szCs w:val="16"/>
              </w:rPr>
              <w:t>Regulation (EU) 2018/956 on the monitoring and reporting of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emissions from and fuel consumption of new heavy-duty vehicles</w:t>
            </w:r>
          </w:p>
          <w:p w14:paraId="76D2305E" w14:textId="77777777" w:rsidR="009B3D75" w:rsidRPr="00AC316B" w:rsidRDefault="009B3D75"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Results (outputs) to be achieved:</w:t>
            </w:r>
          </w:p>
          <w:p w14:paraId="78968AEB"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Existing legislation revised and updated and full transposition achieved.</w:t>
            </w:r>
          </w:p>
          <w:p w14:paraId="425C547A"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Full evaluation of existing capacities conducted and an action plan for imposing these regulation is delivered.</w:t>
            </w:r>
          </w:p>
          <w:p w14:paraId="6B21B6F1"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Training curricula, handbooks, manuals, guidelines on how to implement these directive requirements are elaborated.</w:t>
            </w:r>
          </w:p>
          <w:p w14:paraId="0774279A"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Technical and human capacities enriched with monitoring, reporting and inspecting pilot practices.</w:t>
            </w:r>
          </w:p>
          <w:p w14:paraId="0E1FEFBA"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Monitoring system developed with all the required data as per both regulations.</w:t>
            </w:r>
          </w:p>
          <w:p w14:paraId="7A3C6F8F"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A smart database and system is developed through IT support for registering, reporting and monitoring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emissions for new passenger cars and light commercial vehicles.</w:t>
            </w:r>
          </w:p>
          <w:p w14:paraId="7B90BB9B"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Monitoring equipment’s are provided through supporting budget-planning and procurement practices.</w:t>
            </w:r>
          </w:p>
          <w:p w14:paraId="7A7A107B"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Plan for full transposition and implementation for these regulations is developed and enters in force.</w:t>
            </w:r>
          </w:p>
          <w:p w14:paraId="37D74388"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Mechanism for the production of a guide on fuel economy and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 is established and further on the guide is developed and included as part of the web-based platform.</w:t>
            </w:r>
          </w:p>
          <w:p w14:paraId="58469431" w14:textId="77777777" w:rsidR="009B3D75" w:rsidRPr="00AC316B" w:rsidRDefault="009B3D75" w:rsidP="00021D6D">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National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 from passenger’s cars assessment is delivered.</w:t>
            </w:r>
          </w:p>
        </w:tc>
      </w:tr>
    </w:tbl>
    <w:p w14:paraId="4A5DA47F" w14:textId="77777777" w:rsidR="009B3D75" w:rsidRPr="00AC316B" w:rsidRDefault="009B3D75" w:rsidP="009B3D75">
      <w:pPr>
        <w:jc w:val="left"/>
        <w:rPr>
          <w:rFonts w:ascii="Times New Roman" w:hAnsi="Times New Roman" w:cs="Times New Roman"/>
          <w:b/>
          <w:u w:val="single"/>
        </w:rPr>
      </w:pPr>
    </w:p>
    <w:p w14:paraId="057C741B" w14:textId="4BA6D80C" w:rsidR="009B3D75" w:rsidRPr="00AC316B" w:rsidRDefault="009B3D75" w:rsidP="006D14E6">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127EECBA" w14:textId="77777777" w:rsidR="00CB7BDC" w:rsidRPr="00AC316B" w:rsidRDefault="00CB7BDC" w:rsidP="00CB7BDC">
      <w:pPr>
        <w:pStyle w:val="ListParagraph"/>
        <w:numPr>
          <w:ilvl w:val="0"/>
          <w:numId w:val="128"/>
        </w:numPr>
        <w:rPr>
          <w:rFonts w:ascii="Times New Roman" w:hAnsi="Times New Roman" w:cs="Times New Roman"/>
        </w:rPr>
      </w:pPr>
      <w:r w:rsidRPr="00AC316B">
        <w:rPr>
          <w:rFonts w:ascii="Times New Roman" w:hAnsi="Times New Roman" w:cs="Times New Roman"/>
        </w:rPr>
        <w:lastRenderedPageBreak/>
        <w:t>Preparation of the Guide on fuel economy and CO2 emissions</w:t>
      </w:r>
    </w:p>
    <w:p w14:paraId="2A4C68E6" w14:textId="77777777" w:rsidR="00CB7BDC" w:rsidRPr="00AC316B" w:rsidRDefault="00CB7BDC" w:rsidP="00CB7BDC">
      <w:pPr>
        <w:pStyle w:val="ListParagraph"/>
        <w:numPr>
          <w:ilvl w:val="0"/>
          <w:numId w:val="128"/>
        </w:numPr>
        <w:rPr>
          <w:rFonts w:ascii="Times New Roman" w:hAnsi="Times New Roman" w:cs="Times New Roman"/>
        </w:rPr>
      </w:pPr>
      <w:r w:rsidRPr="00AC316B">
        <w:rPr>
          <w:rFonts w:ascii="Times New Roman" w:hAnsi="Times New Roman" w:cs="Times New Roman"/>
        </w:rPr>
        <w:t>Establishment of the system for exhibiting of poster/displays on fuel economy and CO2 emissions</w:t>
      </w:r>
    </w:p>
    <w:p w14:paraId="5061046A" w14:textId="77777777" w:rsidR="00CB7BDC" w:rsidRPr="00AC316B" w:rsidRDefault="00CB7BDC" w:rsidP="00CB7BDC">
      <w:pPr>
        <w:pStyle w:val="ListParagraph"/>
        <w:numPr>
          <w:ilvl w:val="0"/>
          <w:numId w:val="128"/>
        </w:numPr>
        <w:rPr>
          <w:rFonts w:ascii="Times New Roman" w:hAnsi="Times New Roman" w:cs="Times New Roman"/>
        </w:rPr>
      </w:pPr>
      <w:r w:rsidRPr="00AC316B">
        <w:rPr>
          <w:rFonts w:ascii="Times New Roman" w:hAnsi="Times New Roman" w:cs="Times New Roman"/>
        </w:rPr>
        <w:t>Establishment of the system that all promotional literature complies with the requirements of the DCM</w:t>
      </w:r>
    </w:p>
    <w:p w14:paraId="34F32D93" w14:textId="77777777" w:rsidR="009B3D75" w:rsidRPr="00AC316B" w:rsidRDefault="00F43A64" w:rsidP="00917686">
      <w:pPr>
        <w:rPr>
          <w:rFonts w:ascii="Times New Roman" w:hAnsi="Times New Roman" w:cs="Times New Roman"/>
        </w:rPr>
      </w:pPr>
      <w:r w:rsidRPr="00AC316B">
        <w:rPr>
          <w:rFonts w:ascii="Times New Roman" w:hAnsi="Times New Roman" w:cs="Times New Roman"/>
        </w:rPr>
        <w:t xml:space="preserve">Currently there is only 0.7 FTE engaged with this </w:t>
      </w:r>
      <w:r w:rsidR="00175BE7" w:rsidRPr="00AC316B">
        <w:rPr>
          <w:rFonts w:ascii="Times New Roman" w:hAnsi="Times New Roman" w:cs="Times New Roman"/>
        </w:rPr>
        <w:t>Directive</w:t>
      </w:r>
      <w:r w:rsidRPr="00AC316B">
        <w:rPr>
          <w:rFonts w:ascii="Times New Roman" w:hAnsi="Times New Roman" w:cs="Times New Roman"/>
        </w:rPr>
        <w:t xml:space="preserve">, split between MTE, NEA and MIT. It is considered that </w:t>
      </w:r>
      <w:r w:rsidR="008B3F43" w:rsidRPr="00AC316B">
        <w:rPr>
          <w:rFonts w:ascii="Times New Roman" w:hAnsi="Times New Roman" w:cs="Times New Roman"/>
        </w:rPr>
        <w:t>0.5</w:t>
      </w:r>
      <w:r w:rsidRPr="00AC316B">
        <w:rPr>
          <w:rFonts w:ascii="Times New Roman" w:hAnsi="Times New Roman" w:cs="Times New Roman"/>
        </w:rPr>
        <w:t xml:space="preserve"> additional FTE will be needed at </w:t>
      </w:r>
      <w:r w:rsidR="009B3D75" w:rsidRPr="00AC316B">
        <w:rPr>
          <w:rFonts w:ascii="Times New Roman" w:hAnsi="Times New Roman" w:cs="Times New Roman"/>
        </w:rPr>
        <w:t>M</w:t>
      </w:r>
      <w:r w:rsidR="008B3F43" w:rsidRPr="00AC316B">
        <w:rPr>
          <w:rFonts w:ascii="Times New Roman" w:hAnsi="Times New Roman" w:cs="Times New Roman"/>
        </w:rPr>
        <w:t>T</w:t>
      </w:r>
      <w:r w:rsidR="009B3D75" w:rsidRPr="00AC316B">
        <w:rPr>
          <w:rFonts w:ascii="Times New Roman" w:hAnsi="Times New Roman" w:cs="Times New Roman"/>
        </w:rPr>
        <w:t>E for the implementation of the requirements of Regulation (EU) 2019/631 and Regulation (EU) 2018/956 and Directive 1999/94/EC.</w:t>
      </w:r>
    </w:p>
    <w:p w14:paraId="70283CC9" w14:textId="77777777" w:rsidR="003666B4" w:rsidRPr="00AC316B" w:rsidRDefault="009B3D75" w:rsidP="007A176C">
      <w:pPr>
        <w:pStyle w:val="Heading4"/>
        <w:numPr>
          <w:ilvl w:val="3"/>
          <w:numId w:val="36"/>
        </w:numPr>
        <w:rPr>
          <w:rFonts w:ascii="Times New Roman" w:hAnsi="Times New Roman" w:cs="Times New Roman"/>
        </w:rPr>
      </w:pPr>
      <w:r w:rsidRPr="00AC316B">
        <w:rPr>
          <w:rFonts w:ascii="Times New Roman" w:hAnsi="Times New Roman" w:cs="Times New Roman"/>
        </w:rPr>
        <w:t xml:space="preserve">Main challenges with implementation of Directive 1999/94 </w:t>
      </w:r>
    </w:p>
    <w:p w14:paraId="52B0E9CC" w14:textId="77777777" w:rsidR="00ED4B6E" w:rsidRPr="00AC316B" w:rsidRDefault="009B3D75" w:rsidP="009B3D75">
      <w:pPr>
        <w:rPr>
          <w:rFonts w:ascii="Times New Roman" w:hAnsi="Times New Roman" w:cs="Times New Roman"/>
        </w:rPr>
      </w:pPr>
      <w:r w:rsidRPr="00AC316B">
        <w:rPr>
          <w:rFonts w:ascii="Times New Roman" w:hAnsi="Times New Roman" w:cs="Times New Roman"/>
        </w:rPr>
        <w:t xml:space="preserve">It is viewed that the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will not face difficulties in implementation of the EU legislation on ensuring availability of consumer information on fuel economy and CO</w:t>
      </w:r>
      <w:r w:rsidRPr="00AC316B">
        <w:rPr>
          <w:rFonts w:ascii="Times New Roman" w:hAnsi="Times New Roman" w:cs="Times New Roman"/>
          <w:vertAlign w:val="subscript"/>
        </w:rPr>
        <w:t>2</w:t>
      </w:r>
      <w:r w:rsidRPr="00AC316B">
        <w:rPr>
          <w:rFonts w:ascii="Times New Roman" w:hAnsi="Times New Roman" w:cs="Times New Roman"/>
        </w:rPr>
        <w:t xml:space="preserve"> emissions.</w:t>
      </w:r>
    </w:p>
    <w:p w14:paraId="68061DD5" w14:textId="77777777" w:rsidR="00ED4B6E" w:rsidRPr="00AC316B" w:rsidRDefault="00ED4B6E">
      <w:pPr>
        <w:jc w:val="left"/>
        <w:rPr>
          <w:rFonts w:ascii="Times New Roman" w:hAnsi="Times New Roman" w:cs="Times New Roman"/>
        </w:rPr>
      </w:pPr>
      <w:r w:rsidRPr="00AC316B">
        <w:rPr>
          <w:rFonts w:ascii="Times New Roman" w:hAnsi="Times New Roman" w:cs="Times New Roman"/>
        </w:rPr>
        <w:br w:type="page"/>
      </w:r>
    </w:p>
    <w:p w14:paraId="4DB375B4" w14:textId="407F8FDA" w:rsidR="003666B4" w:rsidRPr="00AC316B" w:rsidRDefault="002B585B" w:rsidP="007A176C">
      <w:pPr>
        <w:pStyle w:val="Heading2"/>
        <w:numPr>
          <w:ilvl w:val="2"/>
          <w:numId w:val="36"/>
        </w:numPr>
        <w:jc w:val="both"/>
        <w:rPr>
          <w:rFonts w:ascii="Times New Roman" w:hAnsi="Times New Roman" w:cs="Times New Roman"/>
          <w:b/>
        </w:rPr>
      </w:pPr>
      <w:r w:rsidRPr="00AC316B">
        <w:rPr>
          <w:rFonts w:ascii="Times New Roman" w:hAnsi="Times New Roman" w:cs="Times New Roman"/>
          <w:b/>
        </w:rPr>
        <w:lastRenderedPageBreak/>
        <w:t>Regulation 2019/</w:t>
      </w:r>
      <w:r w:rsidR="007A176C" w:rsidRPr="00AC316B">
        <w:rPr>
          <w:rFonts w:ascii="Times New Roman" w:hAnsi="Times New Roman" w:cs="Times New Roman"/>
          <w:b/>
        </w:rPr>
        <w:t>631, amended</w:t>
      </w:r>
      <w:r w:rsidR="00AF52F5" w:rsidRPr="00AC316B">
        <w:rPr>
          <w:rFonts w:ascii="Times New Roman" w:hAnsi="Times New Roman" w:cs="Times New Roman"/>
          <w:b/>
        </w:rPr>
        <w:t xml:space="preserve"> by </w:t>
      </w:r>
      <w:r w:rsidR="006452BC" w:rsidRPr="00AC316B">
        <w:rPr>
          <w:rFonts w:ascii="Times New Roman" w:hAnsi="Times New Roman" w:cs="Times New Roman"/>
          <w:b/>
        </w:rPr>
        <w:t xml:space="preserve">Regulation (EU) 2023/851 and </w:t>
      </w:r>
      <w:r w:rsidR="002F0A02" w:rsidRPr="00AC316B">
        <w:rPr>
          <w:rFonts w:ascii="Times New Roman" w:hAnsi="Times New Roman" w:cs="Times New Roman"/>
          <w:b/>
        </w:rPr>
        <w:t>Commission Delegated Regulation (EU) 2023/1634</w:t>
      </w:r>
      <w:r w:rsidRPr="00AC316B">
        <w:rPr>
          <w:rFonts w:ascii="Times New Roman" w:hAnsi="Times New Roman" w:cs="Times New Roman"/>
          <w:b/>
        </w:rPr>
        <w:t xml:space="preserve"> EU setting CO2 emission performance standards for new passenger cars and for new light commercial vehicles</w:t>
      </w:r>
      <w:r w:rsidR="00970644" w:rsidRPr="00AC316B">
        <w:rPr>
          <w:rFonts w:ascii="Times New Roman" w:hAnsi="Times New Roman" w:cs="Times New Roman"/>
          <w:b/>
        </w:rPr>
        <w:t xml:space="preserve"> and Commission Implementing Regulation (EU) 2021/392 on the monitoring and reporting of data relating to CO2 emissions from passenger cars and light commercial vehicles pursuant to Regulation (EU) 2019/631</w:t>
      </w:r>
    </w:p>
    <w:p w14:paraId="78B767DC" w14:textId="77777777" w:rsidR="002B585B" w:rsidRPr="00AC316B" w:rsidRDefault="0035149C" w:rsidP="00AA34A6">
      <w:pPr>
        <w:pStyle w:val="Heading2"/>
        <w:ind w:left="720"/>
        <w:jc w:val="both"/>
        <w:rPr>
          <w:rFonts w:ascii="Times New Roman" w:hAnsi="Times New Roman" w:cs="Times New Roman"/>
          <w:b/>
        </w:rPr>
      </w:pPr>
      <w:r w:rsidRPr="00AC316B">
        <w:rPr>
          <w:rFonts w:ascii="Times New Roman" w:hAnsi="Times New Roman" w:cs="Times New Roman"/>
          <w:b/>
        </w:rPr>
        <w:t>Regulation (EU) 2019/1242 setting CO2 emission performance standards for new heavy-duty vehicles</w:t>
      </w:r>
      <w:r w:rsidR="00862770" w:rsidRPr="00AC316B">
        <w:rPr>
          <w:rFonts w:ascii="Times New Roman" w:hAnsi="Times New Roman" w:cs="Times New Roman"/>
          <w:b/>
        </w:rPr>
        <w:t xml:space="preserve"> (</w:t>
      </w:r>
      <w:r w:rsidR="000C4A1A" w:rsidRPr="00AC316B">
        <w:rPr>
          <w:rFonts w:ascii="Times New Roman" w:hAnsi="Times New Roman" w:cs="Times New Roman"/>
          <w:b/>
        </w:rPr>
        <w:t>Proposal for amending Regulation (EU) 2019/1242)</w:t>
      </w:r>
      <w:r w:rsidRPr="00AC316B">
        <w:rPr>
          <w:rFonts w:ascii="Times New Roman" w:hAnsi="Times New Roman" w:cs="Times New Roman"/>
          <w:b/>
        </w:rPr>
        <w:t xml:space="preserve"> and </w:t>
      </w:r>
      <w:r w:rsidR="002B585B" w:rsidRPr="00AC316B">
        <w:rPr>
          <w:rFonts w:ascii="Times New Roman" w:hAnsi="Times New Roman" w:cs="Times New Roman"/>
          <w:b/>
        </w:rPr>
        <w:t>Regulation (EU) 2018/956 on the monitoring and reporting of CO2 emissions from fuel consumption of new heavy-duty vehicles</w:t>
      </w:r>
    </w:p>
    <w:p w14:paraId="2F184B39" w14:textId="77777777" w:rsidR="003666B4" w:rsidRPr="00AC316B" w:rsidRDefault="002B585B" w:rsidP="007A176C">
      <w:pPr>
        <w:pStyle w:val="Heading3"/>
        <w:numPr>
          <w:ilvl w:val="3"/>
          <w:numId w:val="36"/>
        </w:numPr>
        <w:rPr>
          <w:rFonts w:ascii="Times New Roman" w:hAnsi="Times New Roman" w:cs="Times New Roman"/>
        </w:rPr>
      </w:pPr>
      <w:r w:rsidRPr="00AC316B">
        <w:rPr>
          <w:rFonts w:ascii="Times New Roman" w:hAnsi="Times New Roman" w:cs="Times New Roman"/>
        </w:rPr>
        <w:t xml:space="preserve">Legislation relevant for implementation </w:t>
      </w:r>
    </w:p>
    <w:p w14:paraId="520A9D8D" w14:textId="3C9FD37F" w:rsidR="002B585B" w:rsidRPr="00AC316B" w:rsidRDefault="007A176C" w:rsidP="002B585B">
      <w:pPr>
        <w:rPr>
          <w:rFonts w:ascii="Times New Roman" w:hAnsi="Times New Roman" w:cs="Times New Roman"/>
        </w:rPr>
      </w:pPr>
      <w:r w:rsidRPr="00AC316B">
        <w:rPr>
          <w:rFonts w:ascii="Times New Roman" w:hAnsi="Times New Roman" w:cs="Times New Roman"/>
        </w:rPr>
        <w:t>These Regulations</w:t>
      </w:r>
      <w:r w:rsidR="00CF502A" w:rsidRPr="00AC316B">
        <w:rPr>
          <w:rFonts w:ascii="Times New Roman" w:hAnsi="Times New Roman" w:cs="Times New Roman"/>
        </w:rPr>
        <w:t xml:space="preserve"> have not been aligned with Albanian legislation</w:t>
      </w:r>
      <w:r w:rsidR="002B585B" w:rsidRPr="00AC316B">
        <w:rPr>
          <w:rFonts w:ascii="Times New Roman" w:hAnsi="Times New Roman" w:cs="Times New Roman"/>
        </w:rPr>
        <w:t xml:space="preserve">, yet. However, based on the DCM Nr. 504, dated 13.9.2017 “On determination of the area of state responsibility of the </w:t>
      </w:r>
      <w:r w:rsidR="00CF502A" w:rsidRPr="00AC316B">
        <w:rPr>
          <w:rFonts w:ascii="Times New Roman" w:hAnsi="Times New Roman" w:cs="Times New Roman"/>
        </w:rPr>
        <w:t xml:space="preserve">Ministry of Infrastructure </w:t>
      </w:r>
      <w:r w:rsidR="002B585B" w:rsidRPr="00AC316B">
        <w:rPr>
          <w:rFonts w:ascii="Times New Roman" w:hAnsi="Times New Roman" w:cs="Times New Roman"/>
        </w:rPr>
        <w:t xml:space="preserve">and Energy”, this ministry is given the state responsibility for defining and setting standards for all types of vehicles, as well as state control organization and management of their technical safety at use. </w:t>
      </w:r>
    </w:p>
    <w:p w14:paraId="7C4B0DE0" w14:textId="77777777" w:rsidR="002B585B" w:rsidRPr="00AC316B" w:rsidRDefault="002B585B" w:rsidP="002B585B">
      <w:pPr>
        <w:rPr>
          <w:rFonts w:ascii="Times New Roman" w:hAnsi="Times New Roman" w:cs="Times New Roman"/>
        </w:rPr>
      </w:pPr>
      <w:r w:rsidRPr="00AC316B">
        <w:rPr>
          <w:rFonts w:ascii="Times New Roman" w:hAnsi="Times New Roman" w:cs="Times New Roman"/>
        </w:rPr>
        <w:t xml:space="preserve">Based on the Regulation “On the internal organization and functioning of this Ministry, its General Directory of Infrastructure and Territory Policies and Development, seems the most appropriate one to engage with the implementation of this Regulation. More specifically, the Directory for Transport &amp; Infrastructure Development Policies and Strategies, </w:t>
      </w:r>
      <w:r w:rsidR="00CF502A" w:rsidRPr="00AC316B">
        <w:rPr>
          <w:rFonts w:ascii="Times New Roman" w:hAnsi="Times New Roman" w:cs="Times New Roman"/>
        </w:rPr>
        <w:t>sector for Development Policies and Strategies for Road Transport.</w:t>
      </w:r>
    </w:p>
    <w:p w14:paraId="66603A8A" w14:textId="77777777" w:rsidR="002B585B" w:rsidRPr="00AC316B" w:rsidRDefault="002B585B" w:rsidP="002B585B">
      <w:pPr>
        <w:rPr>
          <w:rFonts w:ascii="Times New Roman" w:hAnsi="Times New Roman" w:cs="Times New Roman"/>
        </w:rPr>
      </w:pPr>
      <w:r w:rsidRPr="00AC316B">
        <w:rPr>
          <w:rFonts w:ascii="Times New Roman" w:hAnsi="Times New Roman" w:cs="Times New Roman"/>
        </w:rPr>
        <w:t xml:space="preserve">The newly approved Law “On Climate Change” has an </w:t>
      </w:r>
      <w:r w:rsidR="00CF502A" w:rsidRPr="00AC316B">
        <w:rPr>
          <w:rFonts w:ascii="Times New Roman" w:hAnsi="Times New Roman" w:cs="Times New Roman"/>
        </w:rPr>
        <w:t>article on GHG emissions from mobile sources</w:t>
      </w:r>
      <w:r w:rsidRPr="00AC316B">
        <w:rPr>
          <w:rFonts w:ascii="Times New Roman" w:hAnsi="Times New Roman" w:cs="Times New Roman"/>
        </w:rPr>
        <w:t xml:space="preserve"> saying: The Council of Ministers, on the proposal of the Minister responsible for transport, shall adopt </w:t>
      </w:r>
      <w:r w:rsidR="00FC369A" w:rsidRPr="00AC316B">
        <w:rPr>
          <w:rFonts w:ascii="Times New Roman" w:hAnsi="Times New Roman" w:cs="Times New Roman"/>
        </w:rPr>
        <w:t xml:space="preserve">two DCMs </w:t>
      </w:r>
      <w:r w:rsidR="00CF502A" w:rsidRPr="00AC316B">
        <w:rPr>
          <w:rFonts w:ascii="Times New Roman" w:hAnsi="Times New Roman" w:cs="Times New Roman"/>
        </w:rPr>
        <w:t>on the detailed rules of performance of CO</w:t>
      </w:r>
      <w:r w:rsidR="00CF502A" w:rsidRPr="00AC316B">
        <w:rPr>
          <w:rFonts w:ascii="Times New Roman" w:hAnsi="Times New Roman" w:cs="Times New Roman"/>
          <w:vertAlign w:val="subscript"/>
        </w:rPr>
        <w:t>2</w:t>
      </w:r>
      <w:r w:rsidR="00CF502A" w:rsidRPr="00AC316B">
        <w:rPr>
          <w:rFonts w:ascii="Times New Roman" w:hAnsi="Times New Roman" w:cs="Times New Roman"/>
        </w:rPr>
        <w:t xml:space="preserve"> emissions from new passenger cars and new light vehicles including:</w:t>
      </w:r>
    </w:p>
    <w:p w14:paraId="14B2BD31" w14:textId="77777777" w:rsidR="002B585B" w:rsidRPr="00AC316B" w:rsidRDefault="00CF502A" w:rsidP="00021D6D">
      <w:pPr>
        <w:pStyle w:val="ListParagraph"/>
        <w:numPr>
          <w:ilvl w:val="0"/>
          <w:numId w:val="45"/>
        </w:numPr>
        <w:rPr>
          <w:rFonts w:ascii="Times New Roman" w:hAnsi="Times New Roman" w:cs="Times New Roman"/>
        </w:rPr>
      </w:pPr>
      <w:r w:rsidRPr="00AC316B">
        <w:rPr>
          <w:rFonts w:ascii="Times New Roman" w:hAnsi="Times New Roman" w:cs="Times New Roman"/>
        </w:rPr>
        <w:t>monitoring and reporting of registration data for new passenger cars in relation to the assessment of the reduction of CO</w:t>
      </w:r>
      <w:r w:rsidRPr="00AC316B">
        <w:rPr>
          <w:rFonts w:ascii="Times New Roman" w:hAnsi="Times New Roman" w:cs="Times New Roman"/>
          <w:vertAlign w:val="subscript"/>
        </w:rPr>
        <w:t>2</w:t>
      </w:r>
      <w:r w:rsidRPr="00AC316B">
        <w:rPr>
          <w:rFonts w:ascii="Times New Roman" w:hAnsi="Times New Roman" w:cs="Times New Roman"/>
        </w:rPr>
        <w:t xml:space="preserve"> emissions from light vehicles;</w:t>
      </w:r>
    </w:p>
    <w:p w14:paraId="2810BA59" w14:textId="77777777" w:rsidR="002B585B" w:rsidRPr="00AC316B" w:rsidRDefault="00CF502A" w:rsidP="00021D6D">
      <w:pPr>
        <w:pStyle w:val="ListParagraph"/>
        <w:numPr>
          <w:ilvl w:val="0"/>
          <w:numId w:val="45"/>
        </w:numPr>
        <w:rPr>
          <w:rFonts w:ascii="Times New Roman" w:hAnsi="Times New Roman" w:cs="Times New Roman"/>
        </w:rPr>
      </w:pPr>
      <w:r w:rsidRPr="00AC316B">
        <w:rPr>
          <w:rFonts w:ascii="Times New Roman" w:hAnsi="Times New Roman" w:cs="Times New Roman"/>
        </w:rPr>
        <w:t>monitoring and reporting of CO</w:t>
      </w:r>
      <w:r w:rsidRPr="00AC316B">
        <w:rPr>
          <w:rFonts w:ascii="Times New Roman" w:hAnsi="Times New Roman" w:cs="Times New Roman"/>
          <w:vertAlign w:val="subscript"/>
        </w:rPr>
        <w:t>2</w:t>
      </w:r>
      <w:r w:rsidRPr="00AC316B">
        <w:rPr>
          <w:rFonts w:ascii="Times New Roman" w:hAnsi="Times New Roman" w:cs="Times New Roman"/>
        </w:rPr>
        <w:t xml:space="preserve"> emissions from new passenger cars and from new light commercial vehicles.</w:t>
      </w:r>
    </w:p>
    <w:p w14:paraId="24C9AEFE" w14:textId="77777777" w:rsidR="003666B4" w:rsidRPr="00AC316B" w:rsidRDefault="002B585B" w:rsidP="007A176C">
      <w:pPr>
        <w:pStyle w:val="Heading3"/>
        <w:numPr>
          <w:ilvl w:val="3"/>
          <w:numId w:val="36"/>
        </w:numPr>
        <w:rPr>
          <w:rFonts w:ascii="Times New Roman" w:hAnsi="Times New Roman" w:cs="Times New Roman"/>
        </w:rPr>
      </w:pPr>
      <w:r w:rsidRPr="00AC316B">
        <w:rPr>
          <w:rFonts w:ascii="Times New Roman" w:hAnsi="Times New Roman" w:cs="Times New Roman"/>
        </w:rPr>
        <w:t xml:space="preserve">Transposition Plan </w:t>
      </w:r>
    </w:p>
    <w:p w14:paraId="684B04C3" w14:textId="5ABB1069" w:rsidR="002B585B" w:rsidRPr="00AC316B" w:rsidRDefault="002B585B" w:rsidP="004C35D2">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2102996A" w14:textId="77777777" w:rsidR="00FC369A" w:rsidRPr="00AC316B" w:rsidRDefault="00FC369A" w:rsidP="0007518C">
      <w:pPr>
        <w:pStyle w:val="ListParagraph"/>
        <w:numPr>
          <w:ilvl w:val="0"/>
          <w:numId w:val="61"/>
        </w:numPr>
        <w:ind w:left="360"/>
        <w:rPr>
          <w:rFonts w:ascii="Times New Roman" w:hAnsi="Times New Roman" w:cs="Times New Roman"/>
        </w:rPr>
      </w:pPr>
      <w:r w:rsidRPr="00AC316B">
        <w:rPr>
          <w:rFonts w:ascii="Times New Roman" w:hAnsi="Times New Roman" w:cs="Times New Roman"/>
        </w:rPr>
        <w:t>Two DCMs on the detailed rules of performance of CO</w:t>
      </w:r>
      <w:r w:rsidRPr="00AC316B">
        <w:rPr>
          <w:rFonts w:ascii="Times New Roman" w:hAnsi="Times New Roman" w:cs="Times New Roman"/>
          <w:vertAlign w:val="subscript"/>
        </w:rPr>
        <w:t>2</w:t>
      </w:r>
      <w:r w:rsidRPr="00AC316B">
        <w:rPr>
          <w:rFonts w:ascii="Times New Roman" w:hAnsi="Times New Roman" w:cs="Times New Roman"/>
        </w:rPr>
        <w:t xml:space="preserve"> emissions from new passenger cars and new light vehicles</w:t>
      </w:r>
      <w:r w:rsidR="00374B88" w:rsidRPr="00AC316B">
        <w:rPr>
          <w:rFonts w:ascii="Times New Roman" w:hAnsi="Times New Roman" w:cs="Times New Roman"/>
        </w:rPr>
        <w:t xml:space="preserve"> will be drafted and approved,</w:t>
      </w:r>
      <w:r w:rsidRPr="00AC316B">
        <w:rPr>
          <w:rFonts w:ascii="Times New Roman" w:hAnsi="Times New Roman" w:cs="Times New Roman"/>
        </w:rPr>
        <w:t xml:space="preserve"> including:</w:t>
      </w:r>
    </w:p>
    <w:p w14:paraId="7BC4328C" w14:textId="77777777" w:rsidR="00FC369A" w:rsidRPr="00AC316B" w:rsidRDefault="00FC369A" w:rsidP="00FC369A">
      <w:pPr>
        <w:pStyle w:val="ListParagraph"/>
        <w:numPr>
          <w:ilvl w:val="0"/>
          <w:numId w:val="61"/>
        </w:numPr>
        <w:rPr>
          <w:rFonts w:ascii="Times New Roman" w:hAnsi="Times New Roman" w:cs="Times New Roman"/>
        </w:rPr>
      </w:pPr>
      <w:r w:rsidRPr="00AC316B">
        <w:rPr>
          <w:rFonts w:ascii="Times New Roman" w:hAnsi="Times New Roman" w:cs="Times New Roman"/>
        </w:rPr>
        <w:t>monitoring and reporting of registration data for new passenger cars in relation to the assessment of the reduction of CO</w:t>
      </w:r>
      <w:r w:rsidRPr="00AC316B">
        <w:rPr>
          <w:rFonts w:ascii="Times New Roman" w:hAnsi="Times New Roman" w:cs="Times New Roman"/>
          <w:vertAlign w:val="subscript"/>
        </w:rPr>
        <w:t>2</w:t>
      </w:r>
      <w:r w:rsidRPr="00AC316B">
        <w:rPr>
          <w:rFonts w:ascii="Times New Roman" w:hAnsi="Times New Roman" w:cs="Times New Roman"/>
        </w:rPr>
        <w:t xml:space="preserve"> emissions from light vehicles;</w:t>
      </w:r>
    </w:p>
    <w:p w14:paraId="30D42A28" w14:textId="77777777" w:rsidR="00FC369A" w:rsidRPr="00AC316B" w:rsidRDefault="00FC369A" w:rsidP="00FC369A">
      <w:pPr>
        <w:pStyle w:val="ListParagraph"/>
        <w:numPr>
          <w:ilvl w:val="0"/>
          <w:numId w:val="61"/>
        </w:numPr>
        <w:rPr>
          <w:rFonts w:ascii="Times New Roman" w:hAnsi="Times New Roman" w:cs="Times New Roman"/>
        </w:rPr>
      </w:pPr>
      <w:r w:rsidRPr="00AC316B">
        <w:rPr>
          <w:rFonts w:ascii="Times New Roman" w:hAnsi="Times New Roman" w:cs="Times New Roman"/>
        </w:rPr>
        <w:t>monitoring and reporting of CO</w:t>
      </w:r>
      <w:r w:rsidRPr="00AC316B">
        <w:rPr>
          <w:rFonts w:ascii="Times New Roman" w:hAnsi="Times New Roman" w:cs="Times New Roman"/>
          <w:vertAlign w:val="subscript"/>
        </w:rPr>
        <w:t>2</w:t>
      </w:r>
      <w:r w:rsidRPr="00AC316B">
        <w:rPr>
          <w:rFonts w:ascii="Times New Roman" w:hAnsi="Times New Roman" w:cs="Times New Roman"/>
        </w:rPr>
        <w:t xml:space="preserve"> emissions from new passenger cars and from new light commercial vehicles.</w:t>
      </w:r>
    </w:p>
    <w:p w14:paraId="56621FC4" w14:textId="3FE11198" w:rsidR="00B80A2A" w:rsidRPr="00AC316B" w:rsidRDefault="00CF502A" w:rsidP="0007518C">
      <w:pPr>
        <w:pStyle w:val="ListParagraph"/>
        <w:numPr>
          <w:ilvl w:val="0"/>
          <w:numId w:val="61"/>
        </w:numPr>
        <w:ind w:left="360"/>
        <w:rPr>
          <w:rFonts w:ascii="Times New Roman" w:hAnsi="Times New Roman" w:cs="Times New Roman"/>
        </w:rPr>
      </w:pPr>
      <w:r w:rsidRPr="00AC316B">
        <w:rPr>
          <w:rFonts w:ascii="Times New Roman" w:hAnsi="Times New Roman" w:cs="Times New Roman"/>
        </w:rPr>
        <w:t xml:space="preserve">The DCMs mentioned </w:t>
      </w:r>
      <w:r w:rsidR="007A176C" w:rsidRPr="00AC316B">
        <w:rPr>
          <w:rFonts w:ascii="Times New Roman" w:hAnsi="Times New Roman" w:cs="Times New Roman"/>
        </w:rPr>
        <w:t>above will</w:t>
      </w:r>
      <w:r w:rsidRPr="00AC316B">
        <w:rPr>
          <w:rFonts w:ascii="Times New Roman" w:hAnsi="Times New Roman" w:cs="Times New Roman"/>
        </w:rPr>
        <w:t xml:space="preserve"> establish the competence on monitoring and reporting emissions from new passenger cars, new light commercial vehicles and new heavy-duty vehicles. </w:t>
      </w:r>
    </w:p>
    <w:p w14:paraId="0D6976E0" w14:textId="77777777" w:rsidR="00B80A2A" w:rsidRPr="00AC316B" w:rsidRDefault="00CF502A" w:rsidP="0007518C">
      <w:pPr>
        <w:pStyle w:val="ListParagraph"/>
        <w:numPr>
          <w:ilvl w:val="0"/>
          <w:numId w:val="61"/>
        </w:numPr>
        <w:ind w:left="360"/>
        <w:rPr>
          <w:rFonts w:ascii="Times New Roman" w:hAnsi="Times New Roman" w:cs="Times New Roman"/>
        </w:rPr>
      </w:pPr>
      <w:r w:rsidRPr="00AC316B">
        <w:rPr>
          <w:rFonts w:ascii="Times New Roman" w:hAnsi="Times New Roman" w:cs="Times New Roman"/>
        </w:rPr>
        <w:t>In addition, it will be determined who will be a competent authority for collecting and providing data listed in Parts A of Annexes II and III in respect of the preceding calendar year and transmit to the European Commission by 28 February of each year, in accordance with article 7 and the format specified in Part B of Annex II and Part C of Annex III of the Regulation 2019/631 EU and Article 4 of the Regulation (EU) 2018/956.</w:t>
      </w:r>
    </w:p>
    <w:p w14:paraId="22022C98" w14:textId="77777777" w:rsidR="00B80A2A" w:rsidRPr="00AC316B" w:rsidRDefault="00CF502A" w:rsidP="0007518C">
      <w:pPr>
        <w:pStyle w:val="ListParagraph"/>
        <w:numPr>
          <w:ilvl w:val="0"/>
          <w:numId w:val="61"/>
        </w:numPr>
        <w:ind w:left="360"/>
        <w:rPr>
          <w:rFonts w:ascii="Times New Roman" w:hAnsi="Times New Roman" w:cs="Times New Roman"/>
        </w:rPr>
      </w:pPr>
      <w:r w:rsidRPr="00AC316B">
        <w:rPr>
          <w:rFonts w:ascii="Times New Roman" w:hAnsi="Times New Roman" w:cs="Times New Roman"/>
        </w:rPr>
        <w:lastRenderedPageBreak/>
        <w:t>Existing legislation which regulates vehicle registration will be amended in a way that there should be prescribed the obligation to collect, analyse and provide data from the new passenger cars, new light commercial vehicles and new heavy-duty vehicles.</w:t>
      </w:r>
    </w:p>
    <w:p w14:paraId="4875860E" w14:textId="557173FF" w:rsidR="002B585B" w:rsidRPr="00AC316B" w:rsidRDefault="002B585B" w:rsidP="004C35D2">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5FA4A1D3" w14:textId="77777777" w:rsidR="002B585B" w:rsidRPr="00AC316B" w:rsidRDefault="00CF502A" w:rsidP="002B585B">
      <w:pPr>
        <w:rPr>
          <w:rFonts w:ascii="Times New Roman" w:hAnsi="Times New Roman" w:cs="Times New Roman"/>
          <w:lang w:val="en-US"/>
        </w:rPr>
      </w:pPr>
      <w:r w:rsidRPr="00AC316B">
        <w:rPr>
          <w:rFonts w:ascii="Times New Roman" w:hAnsi="Times New Roman" w:cs="Times New Roman"/>
          <w:lang w:val="en-US"/>
        </w:rPr>
        <w:t xml:space="preserve">Immediately before EU accession, national legislation, the Law on Climate Change and the DCM will be amended and prepared for a time when EU legislation and decisions will be directly applicable to </w:t>
      </w:r>
      <w:proofErr w:type="spellStart"/>
      <w:r w:rsidRPr="00AC316B">
        <w:rPr>
          <w:rFonts w:ascii="Times New Roman" w:hAnsi="Times New Roman" w:cs="Times New Roman"/>
          <w:lang w:val="en-US"/>
        </w:rPr>
        <w:t>RoA</w:t>
      </w:r>
      <w:proofErr w:type="spellEnd"/>
      <w:r w:rsidRPr="00AC316B">
        <w:rPr>
          <w:rFonts w:ascii="Times New Roman" w:hAnsi="Times New Roman" w:cs="Times New Roman"/>
          <w:lang w:val="en-US"/>
        </w:rPr>
        <w:t>.</w:t>
      </w:r>
      <w:r w:rsidR="002B585B" w:rsidRPr="00AC316B">
        <w:rPr>
          <w:rFonts w:ascii="Times New Roman" w:hAnsi="Times New Roman" w:cs="Times New Roman"/>
          <w:lang w:val="en-US"/>
        </w:rPr>
        <w:t xml:space="preserve"> This will be done by removing the texts of the provisions of EU regulations and decisions from national legislation and prescribing the competence of the institutions to implement each article of regulations and decisions that require action by Member States.</w:t>
      </w:r>
    </w:p>
    <w:p w14:paraId="49E0F438" w14:textId="0710DCCE" w:rsidR="003666B4" w:rsidRPr="00AC316B" w:rsidRDefault="002B585B" w:rsidP="007A176C">
      <w:pPr>
        <w:pStyle w:val="Heading3"/>
        <w:numPr>
          <w:ilvl w:val="3"/>
          <w:numId w:val="36"/>
        </w:numPr>
        <w:rPr>
          <w:rFonts w:ascii="Times New Roman" w:hAnsi="Times New Roman" w:cs="Times New Roman"/>
        </w:rPr>
      </w:pPr>
      <w:r w:rsidRPr="00AC316B">
        <w:rPr>
          <w:rFonts w:ascii="Times New Roman" w:hAnsi="Times New Roman" w:cs="Times New Roman"/>
        </w:rPr>
        <w:t>Implementation of Regulation (EU) 2019/631</w:t>
      </w:r>
      <w:r w:rsidR="00F91224" w:rsidRPr="00AC316B">
        <w:rPr>
          <w:rFonts w:ascii="Times New Roman" w:hAnsi="Times New Roman" w:cs="Times New Roman"/>
        </w:rPr>
        <w:t xml:space="preserve"> amended by Regulation (EU) 2023/851 and Commission Delegated Regulation (EU) 2023/1634, Commission Implementing Regulation (EU) 2021/392, Regulation (EU) 2019/1242 (Proposal for amending Regulation (EU) 2019/1242) </w:t>
      </w:r>
      <w:r w:rsidR="007A176C" w:rsidRPr="00AC316B">
        <w:rPr>
          <w:rFonts w:ascii="Times New Roman" w:hAnsi="Times New Roman" w:cs="Times New Roman"/>
        </w:rPr>
        <w:t>and Regulation</w:t>
      </w:r>
      <w:r w:rsidRPr="00AC316B">
        <w:rPr>
          <w:rFonts w:ascii="Times New Roman" w:hAnsi="Times New Roman" w:cs="Times New Roman"/>
        </w:rPr>
        <w:t xml:space="preserve"> (EU) 2018/956 </w:t>
      </w:r>
    </w:p>
    <w:p w14:paraId="5605D6A5"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Albania does not have domestic production of vehicles. Most of the imported vehicles are from EU member state origin (including UK). Approximately 60.000 vehicles have been registered in 2022 (most of which, used cars). According to General Directorate of Road Transport the structure of the vehicle fleet in Albania is the following: Euro 4 (58.4%) Euro 5 – (28.1%), Euro 6- (12.2%), EV – 1,3 %. The table below indicates it in absolute numbers.</w:t>
      </w:r>
    </w:p>
    <w:tbl>
      <w:tblPr>
        <w:tblW w:w="9320" w:type="dxa"/>
        <w:tblCellMar>
          <w:left w:w="0" w:type="dxa"/>
          <w:right w:w="0" w:type="dxa"/>
        </w:tblCellMar>
        <w:tblLook w:val="04A0" w:firstRow="1" w:lastRow="0" w:firstColumn="1" w:lastColumn="0" w:noHBand="0" w:noVBand="1"/>
      </w:tblPr>
      <w:tblGrid>
        <w:gridCol w:w="3127"/>
        <w:gridCol w:w="6193"/>
      </w:tblGrid>
      <w:tr w:rsidR="005E6EE2" w:rsidRPr="00AC316B" w14:paraId="41D41F4B" w14:textId="77777777">
        <w:tc>
          <w:tcPr>
            <w:tcW w:w="312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39084AAA"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Categories</w:t>
            </w:r>
          </w:p>
        </w:tc>
        <w:tc>
          <w:tcPr>
            <w:tcW w:w="619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15" w:type="dxa"/>
              <w:right w:w="15" w:type="dxa"/>
            </w:tcMar>
            <w:vAlign w:val="center"/>
            <w:hideMark/>
          </w:tcPr>
          <w:p w14:paraId="0E25239E"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Record Count</w:t>
            </w:r>
          </w:p>
        </w:tc>
      </w:tr>
      <w:tr w:rsidR="005E6EE2" w:rsidRPr="00AC316B" w14:paraId="461BB70D" w14:textId="77777777">
        <w:tc>
          <w:tcPr>
            <w:tcW w:w="312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01C1513F"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Euro 4</w:t>
            </w:r>
          </w:p>
        </w:tc>
        <w:tc>
          <w:tcPr>
            <w:tcW w:w="619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70569EEC"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28,896</w:t>
            </w:r>
          </w:p>
        </w:tc>
      </w:tr>
      <w:tr w:rsidR="005E6EE2" w:rsidRPr="00AC316B" w14:paraId="2BC6A8D9" w14:textId="77777777">
        <w:tc>
          <w:tcPr>
            <w:tcW w:w="31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304A4D1C"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Euro 5</w:t>
            </w:r>
          </w:p>
        </w:tc>
        <w:tc>
          <w:tcPr>
            <w:tcW w:w="61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2D7CE76A"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13,891</w:t>
            </w:r>
          </w:p>
        </w:tc>
      </w:tr>
      <w:tr w:rsidR="005E6EE2" w:rsidRPr="00AC316B" w14:paraId="401D4C78" w14:textId="77777777">
        <w:tc>
          <w:tcPr>
            <w:tcW w:w="31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7F48506A"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Euro 6</w:t>
            </w:r>
          </w:p>
        </w:tc>
        <w:tc>
          <w:tcPr>
            <w:tcW w:w="619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5" w:type="dxa"/>
              <w:bottom w:w="15" w:type="dxa"/>
              <w:right w:w="15" w:type="dxa"/>
            </w:tcMar>
            <w:vAlign w:val="center"/>
            <w:hideMark/>
          </w:tcPr>
          <w:p w14:paraId="1441EC92"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6,048</w:t>
            </w:r>
          </w:p>
        </w:tc>
      </w:tr>
      <w:tr w:rsidR="005E6EE2" w:rsidRPr="00AC316B" w14:paraId="585A033A" w14:textId="77777777">
        <w:tc>
          <w:tcPr>
            <w:tcW w:w="312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15" w:type="dxa"/>
              <w:right w:w="15" w:type="dxa"/>
            </w:tcMar>
            <w:vAlign w:val="center"/>
            <w:hideMark/>
          </w:tcPr>
          <w:p w14:paraId="3F0B709C"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E</w:t>
            </w:r>
          </w:p>
        </w:tc>
        <w:tc>
          <w:tcPr>
            <w:tcW w:w="619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5" w:type="dxa"/>
              <w:bottom w:w="15" w:type="dxa"/>
              <w:right w:w="15" w:type="dxa"/>
            </w:tcMar>
            <w:vAlign w:val="center"/>
            <w:hideMark/>
          </w:tcPr>
          <w:p w14:paraId="34EBE26B" w14:textId="77777777" w:rsidR="005E6EE2" w:rsidRPr="00AC316B" w:rsidRDefault="005E6EE2" w:rsidP="00815E0C">
            <w:pPr>
              <w:spacing w:line="240" w:lineRule="auto"/>
              <w:rPr>
                <w:rFonts w:ascii="Times New Roman" w:hAnsi="Times New Roman" w:cs="Times New Roman"/>
              </w:rPr>
            </w:pPr>
            <w:r w:rsidRPr="00AC316B">
              <w:rPr>
                <w:rFonts w:ascii="Times New Roman" w:hAnsi="Times New Roman" w:cs="Times New Roman"/>
              </w:rPr>
              <w:t>624</w:t>
            </w:r>
          </w:p>
        </w:tc>
      </w:tr>
    </w:tbl>
    <w:p w14:paraId="103AB88A" w14:textId="77777777" w:rsidR="005E6EE2" w:rsidRPr="00AC316B" w:rsidRDefault="005E6EE2" w:rsidP="005E6EE2">
      <w:pPr>
        <w:spacing w:line="240" w:lineRule="auto"/>
        <w:rPr>
          <w:rFonts w:ascii="Times New Roman" w:hAnsi="Times New Roman" w:cs="Times New Roman"/>
        </w:rPr>
      </w:pPr>
      <w:r w:rsidRPr="00AC316B">
        <w:rPr>
          <w:rFonts w:ascii="Times New Roman" w:eastAsiaTheme="minorEastAsia" w:hAnsi="Times New Roman" w:cs="Times New Roman"/>
          <w:sz w:val="24"/>
          <w:szCs w:val="24"/>
          <w:lang w:val="en-US"/>
        </w:rPr>
        <w:t>The General Directorate of Road Transport Services is the authority responsible in Albania for the register of cars but it is not decided yet as the competent authority.</w:t>
      </w:r>
    </w:p>
    <w:p w14:paraId="37C65243" w14:textId="77777777" w:rsidR="002B585B" w:rsidRPr="00AC316B" w:rsidRDefault="00CF502A" w:rsidP="002B585B">
      <w:pPr>
        <w:spacing w:before="60" w:after="60"/>
        <w:rPr>
          <w:rFonts w:ascii="Times New Roman" w:hAnsi="Times New Roman" w:cs="Times New Roman"/>
        </w:rPr>
      </w:pPr>
      <w:r w:rsidRPr="00AC316B">
        <w:rPr>
          <w:rFonts w:ascii="Times New Roman" w:hAnsi="Times New Roman" w:cs="Times New Roman"/>
        </w:rPr>
        <w:t>These Regulations are not implemented yet in Albania</w:t>
      </w:r>
      <w:r w:rsidR="002B585B" w:rsidRPr="00AC316B">
        <w:rPr>
          <w:rFonts w:ascii="Times New Roman" w:hAnsi="Times New Roman" w:cs="Times New Roman"/>
        </w:rPr>
        <w:t xml:space="preserve">. However, there is some new development regarding data recording. </w:t>
      </w:r>
      <w:r w:rsidRPr="00AC316B">
        <w:rPr>
          <w:rFonts w:ascii="Times New Roman" w:hAnsi="Times New Roman" w:cs="Times New Roman"/>
        </w:rPr>
        <w:t>Starting by end of 2020, a Ministerial</w:t>
      </w:r>
      <w:r w:rsidRPr="00AC316B">
        <w:rPr>
          <w:rStyle w:val="FootnoteReference"/>
          <w:rFonts w:ascii="Times New Roman" w:hAnsi="Times New Roman" w:cs="Times New Roman"/>
        </w:rPr>
        <w:footnoteReference w:id="37"/>
      </w:r>
      <w:r w:rsidRPr="00AC316B">
        <w:rPr>
          <w:rFonts w:ascii="Times New Roman" w:hAnsi="Times New Roman" w:cs="Times New Roman"/>
        </w:rPr>
        <w:t xml:space="preserve"> Order approved the form of the new Circulation Permit for vehicles, which includes technical data of the vehicles. This form also records data on the new passenger cars as provided in the car’s information booklet</w:t>
      </w:r>
      <w:r w:rsidR="002B585B" w:rsidRPr="00AC316B">
        <w:rPr>
          <w:rFonts w:ascii="Times New Roman" w:hAnsi="Times New Roman" w:cs="Times New Roman"/>
        </w:rPr>
        <w:t xml:space="preserve">. The General Directorate of Road Transport Services and the Customs offices carry the </w:t>
      </w:r>
      <w:r w:rsidRPr="00AC316B">
        <w:rPr>
          <w:rFonts w:ascii="Times New Roman" w:hAnsi="Times New Roman" w:cs="Times New Roman"/>
        </w:rPr>
        <w:t>registration procedures for each new passenger car</w:t>
      </w:r>
      <w:r w:rsidR="002B585B" w:rsidRPr="00AC316B">
        <w:rPr>
          <w:rFonts w:ascii="Times New Roman" w:hAnsi="Times New Roman" w:cs="Times New Roman"/>
        </w:rPr>
        <w:t xml:space="preserve">. Recorded information is later transmitted </w:t>
      </w:r>
      <w:r w:rsidRPr="00AC316B">
        <w:rPr>
          <w:rFonts w:ascii="Times New Roman" w:hAnsi="Times New Roman" w:cs="Times New Roman"/>
        </w:rPr>
        <w:t>to relevant ministries and state authorities</w:t>
      </w:r>
      <w:r w:rsidR="002B585B" w:rsidRPr="00AC316B">
        <w:rPr>
          <w:rFonts w:ascii="Times New Roman" w:hAnsi="Times New Roman" w:cs="Times New Roman"/>
        </w:rPr>
        <w:t xml:space="preserve">. </w:t>
      </w:r>
    </w:p>
    <w:p w14:paraId="4E4E9CCC" w14:textId="77777777" w:rsidR="002B585B" w:rsidRPr="00AC316B" w:rsidRDefault="002B585B" w:rsidP="002B585B">
      <w:pPr>
        <w:rPr>
          <w:rFonts w:ascii="Times New Roman" w:hAnsi="Times New Roman" w:cs="Times New Roman"/>
        </w:rPr>
      </w:pPr>
      <w:r w:rsidRPr="00AC316B">
        <w:rPr>
          <w:rFonts w:ascii="Times New Roman" w:hAnsi="Times New Roman" w:cs="Times New Roman"/>
        </w:rPr>
        <w:t>In Albania the following data are recorded:</w:t>
      </w:r>
    </w:p>
    <w:p w14:paraId="38E20A63" w14:textId="77777777" w:rsidR="002B585B" w:rsidRPr="00AC316B" w:rsidRDefault="002B585B" w:rsidP="00021D6D">
      <w:pPr>
        <w:pStyle w:val="Default"/>
        <w:numPr>
          <w:ilvl w:val="0"/>
          <w:numId w:val="47"/>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Manufacturer, </w:t>
      </w:r>
    </w:p>
    <w:p w14:paraId="52B54E5B" w14:textId="77777777" w:rsidR="002B585B" w:rsidRPr="00AC316B" w:rsidRDefault="002B585B" w:rsidP="00021D6D">
      <w:pPr>
        <w:pStyle w:val="Default"/>
        <w:numPr>
          <w:ilvl w:val="0"/>
          <w:numId w:val="47"/>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Type, </w:t>
      </w:r>
    </w:p>
    <w:p w14:paraId="108BE376" w14:textId="77777777" w:rsidR="002B585B" w:rsidRPr="00AC316B" w:rsidRDefault="002B585B" w:rsidP="00021D6D">
      <w:pPr>
        <w:pStyle w:val="Default"/>
        <w:numPr>
          <w:ilvl w:val="0"/>
          <w:numId w:val="47"/>
        </w:numPr>
        <w:rPr>
          <w:rFonts w:ascii="Times New Roman" w:hAnsi="Times New Roman" w:cs="Times New Roman"/>
          <w:color w:val="auto"/>
          <w:sz w:val="22"/>
          <w:szCs w:val="22"/>
        </w:rPr>
      </w:pPr>
      <w:r w:rsidRPr="00AC316B">
        <w:rPr>
          <w:rFonts w:ascii="Times New Roman" w:hAnsi="Times New Roman" w:cs="Times New Roman"/>
          <w:color w:val="auto"/>
          <w:sz w:val="22"/>
          <w:szCs w:val="22"/>
        </w:rPr>
        <w:t>Variant and version</w:t>
      </w:r>
    </w:p>
    <w:p w14:paraId="61A1D6A5" w14:textId="77777777" w:rsidR="002B585B" w:rsidRPr="00AC316B" w:rsidRDefault="002B585B" w:rsidP="00021D6D">
      <w:pPr>
        <w:pStyle w:val="Default"/>
        <w:numPr>
          <w:ilvl w:val="0"/>
          <w:numId w:val="47"/>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Mass (kg), </w:t>
      </w:r>
    </w:p>
    <w:p w14:paraId="18B45B4D" w14:textId="77777777" w:rsidR="002B585B" w:rsidRPr="00AC316B" w:rsidRDefault="002B585B" w:rsidP="00021D6D">
      <w:pPr>
        <w:pStyle w:val="Default"/>
        <w:numPr>
          <w:ilvl w:val="0"/>
          <w:numId w:val="46"/>
        </w:numPr>
        <w:rPr>
          <w:rFonts w:ascii="Times New Roman" w:hAnsi="Times New Roman" w:cs="Times New Roman"/>
          <w:color w:val="auto"/>
          <w:sz w:val="22"/>
          <w:szCs w:val="22"/>
        </w:rPr>
      </w:pPr>
      <w:r w:rsidRPr="00AC316B">
        <w:rPr>
          <w:rFonts w:ascii="Times New Roman" w:hAnsi="Times New Roman" w:cs="Times New Roman"/>
          <w:color w:val="auto"/>
          <w:sz w:val="22"/>
          <w:szCs w:val="22"/>
        </w:rPr>
        <w:lastRenderedPageBreak/>
        <w:t xml:space="preserve">Number of new passenger cars registered (N); </w:t>
      </w:r>
    </w:p>
    <w:p w14:paraId="5A1F46E7" w14:textId="77777777" w:rsidR="002B585B" w:rsidRPr="00AC316B" w:rsidRDefault="002B585B" w:rsidP="00021D6D">
      <w:pPr>
        <w:pStyle w:val="Default"/>
        <w:numPr>
          <w:ilvl w:val="0"/>
          <w:numId w:val="46"/>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The distribution by version of new passenger cars </w:t>
      </w:r>
    </w:p>
    <w:p w14:paraId="7CEFF304" w14:textId="77777777" w:rsidR="002B585B" w:rsidRPr="00AC316B" w:rsidRDefault="002B585B" w:rsidP="002B585B">
      <w:pPr>
        <w:rPr>
          <w:rFonts w:ascii="Times New Roman" w:hAnsi="Times New Roman" w:cs="Times New Roman"/>
        </w:rPr>
      </w:pPr>
    </w:p>
    <w:p w14:paraId="1C4ADE43" w14:textId="77777777" w:rsidR="002B585B" w:rsidRPr="00AC316B" w:rsidRDefault="002B585B" w:rsidP="002B585B">
      <w:pPr>
        <w:rPr>
          <w:rFonts w:ascii="Times New Roman" w:hAnsi="Times New Roman" w:cs="Times New Roman"/>
        </w:rPr>
      </w:pPr>
      <w:r w:rsidRPr="00AC316B">
        <w:rPr>
          <w:rFonts w:ascii="Times New Roman" w:hAnsi="Times New Roman" w:cs="Times New Roman"/>
        </w:rPr>
        <w:t>The following data are not recorded:</w:t>
      </w:r>
    </w:p>
    <w:p w14:paraId="7F3D62EA" w14:textId="77777777" w:rsidR="002B585B" w:rsidRPr="00AC316B" w:rsidRDefault="002B585B" w:rsidP="00021D6D">
      <w:pPr>
        <w:pStyle w:val="Default"/>
        <w:numPr>
          <w:ilvl w:val="0"/>
          <w:numId w:val="47"/>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Specific emission of CO2 (gr/km), </w:t>
      </w:r>
    </w:p>
    <w:p w14:paraId="71089C26" w14:textId="77777777" w:rsidR="002B585B" w:rsidRPr="00AC316B" w:rsidRDefault="002B585B" w:rsidP="00021D6D">
      <w:pPr>
        <w:pStyle w:val="Default"/>
        <w:numPr>
          <w:ilvl w:val="0"/>
          <w:numId w:val="47"/>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Wheelbase (mm) and the track width.  </w:t>
      </w:r>
    </w:p>
    <w:p w14:paraId="725B426E" w14:textId="77777777" w:rsidR="002B585B" w:rsidRPr="00AC316B" w:rsidRDefault="002B585B" w:rsidP="00021D6D">
      <w:pPr>
        <w:pStyle w:val="Default"/>
        <w:numPr>
          <w:ilvl w:val="0"/>
          <w:numId w:val="46"/>
        </w:numPr>
        <w:rPr>
          <w:rFonts w:ascii="Times New Roman" w:hAnsi="Times New Roman" w:cs="Times New Roman"/>
          <w:color w:val="auto"/>
          <w:sz w:val="22"/>
          <w:szCs w:val="22"/>
        </w:rPr>
      </w:pPr>
      <w:r w:rsidRPr="00AC316B">
        <w:rPr>
          <w:rFonts w:ascii="Times New Roman" w:hAnsi="Times New Roman" w:cs="Times New Roman"/>
          <w:color w:val="auto"/>
          <w:sz w:val="22"/>
          <w:szCs w:val="22"/>
        </w:rPr>
        <w:t>Average specific emissions of CO</w:t>
      </w:r>
      <w:r w:rsidRPr="00AC316B">
        <w:rPr>
          <w:rFonts w:ascii="Times New Roman" w:hAnsi="Times New Roman" w:cs="Times New Roman"/>
          <w:color w:val="auto"/>
          <w:sz w:val="22"/>
          <w:szCs w:val="22"/>
          <w:vertAlign w:val="subscript"/>
        </w:rPr>
        <w:t>2</w:t>
      </w:r>
      <w:r w:rsidRPr="00AC316B">
        <w:rPr>
          <w:rFonts w:ascii="Times New Roman" w:hAnsi="Times New Roman" w:cs="Times New Roman"/>
          <w:color w:val="auto"/>
          <w:sz w:val="22"/>
          <w:szCs w:val="22"/>
        </w:rPr>
        <w:t xml:space="preserve"> of new passenger cars (Save) </w:t>
      </w:r>
    </w:p>
    <w:p w14:paraId="32107411" w14:textId="77777777" w:rsidR="002B585B" w:rsidRPr="00AC316B" w:rsidRDefault="002B585B" w:rsidP="00021D6D">
      <w:pPr>
        <w:pStyle w:val="Default"/>
        <w:numPr>
          <w:ilvl w:val="0"/>
          <w:numId w:val="46"/>
        </w:numPr>
        <w:rPr>
          <w:rFonts w:ascii="Times New Roman" w:hAnsi="Times New Roman" w:cs="Times New Roman"/>
          <w:color w:val="auto"/>
          <w:sz w:val="22"/>
          <w:szCs w:val="22"/>
        </w:rPr>
      </w:pPr>
      <w:r w:rsidRPr="00AC316B">
        <w:rPr>
          <w:rFonts w:ascii="Times New Roman" w:hAnsi="Times New Roman" w:cs="Times New Roman"/>
          <w:color w:val="auto"/>
          <w:sz w:val="22"/>
          <w:szCs w:val="22"/>
        </w:rPr>
        <w:t xml:space="preserve">Average mass of new passenger cars </w:t>
      </w:r>
    </w:p>
    <w:p w14:paraId="3C417EA0" w14:textId="77777777" w:rsidR="002B585B" w:rsidRPr="00AC316B" w:rsidRDefault="002B585B" w:rsidP="00021D6D">
      <w:pPr>
        <w:pStyle w:val="Default"/>
        <w:numPr>
          <w:ilvl w:val="0"/>
          <w:numId w:val="46"/>
        </w:numPr>
        <w:rPr>
          <w:rFonts w:ascii="Times New Roman" w:hAnsi="Times New Roman" w:cs="Times New Roman"/>
          <w:color w:val="auto"/>
          <w:sz w:val="22"/>
          <w:szCs w:val="22"/>
        </w:rPr>
      </w:pPr>
      <w:r w:rsidRPr="00AC316B">
        <w:rPr>
          <w:rFonts w:ascii="Times New Roman" w:hAnsi="Times New Roman" w:cs="Times New Roman"/>
          <w:color w:val="auto"/>
          <w:sz w:val="22"/>
          <w:szCs w:val="22"/>
        </w:rPr>
        <w:t>Footprint</w:t>
      </w:r>
    </w:p>
    <w:p w14:paraId="37A3A0C9" w14:textId="77777777" w:rsidR="002B585B" w:rsidRPr="00AC316B" w:rsidRDefault="002B585B" w:rsidP="002B585B">
      <w:pPr>
        <w:pStyle w:val="Default"/>
        <w:rPr>
          <w:rFonts w:ascii="Times New Roman" w:hAnsi="Times New Roman" w:cs="Times New Roman"/>
          <w:color w:val="auto"/>
          <w:sz w:val="22"/>
          <w:szCs w:val="22"/>
        </w:rPr>
      </w:pPr>
    </w:p>
    <w:p w14:paraId="1B5BFEA3" w14:textId="77777777" w:rsidR="002B585B" w:rsidRPr="00AC316B" w:rsidRDefault="002B585B" w:rsidP="002B585B">
      <w:pPr>
        <w:spacing w:line="240" w:lineRule="auto"/>
        <w:rPr>
          <w:rFonts w:ascii="Times New Roman" w:hAnsi="Times New Roman" w:cs="Times New Roman"/>
        </w:rPr>
      </w:pPr>
      <w:r w:rsidRPr="00AC316B">
        <w:rPr>
          <w:rFonts w:ascii="Times New Roman" w:hAnsi="Times New Roman" w:cs="Times New Roman"/>
        </w:rPr>
        <w:t xml:space="preserve">Albania intends to become part of a European Database on New Passenger Cars. For this, the information system must be first adopted in a way that </w:t>
      </w:r>
      <w:r w:rsidR="00CF502A" w:rsidRPr="00AC316B">
        <w:rPr>
          <w:rFonts w:ascii="Times New Roman" w:hAnsi="Times New Roman" w:cs="Times New Roman"/>
        </w:rPr>
        <w:t>records the data on CO</w:t>
      </w:r>
      <w:r w:rsidR="00CF502A" w:rsidRPr="00AC316B">
        <w:rPr>
          <w:rFonts w:ascii="Times New Roman" w:hAnsi="Times New Roman" w:cs="Times New Roman"/>
          <w:vertAlign w:val="subscript"/>
        </w:rPr>
        <w:t>2</w:t>
      </w:r>
      <w:r w:rsidR="00CF502A" w:rsidRPr="00AC316B">
        <w:rPr>
          <w:rFonts w:ascii="Times New Roman" w:hAnsi="Times New Roman" w:cs="Times New Roman"/>
        </w:rPr>
        <w:t xml:space="preserve"> (gr/km) and others.</w:t>
      </w:r>
    </w:p>
    <w:p w14:paraId="33446EDC" w14:textId="77777777" w:rsidR="002B585B" w:rsidRPr="00AC316B" w:rsidRDefault="002B585B" w:rsidP="002B585B">
      <w:pPr>
        <w:spacing w:line="240" w:lineRule="auto"/>
        <w:rPr>
          <w:rFonts w:ascii="Times New Roman" w:hAnsi="Times New Roman" w:cs="Times New Roman"/>
        </w:rPr>
      </w:pPr>
      <w:r w:rsidRPr="00AC316B">
        <w:rPr>
          <w:rFonts w:ascii="Times New Roman" w:hAnsi="Times New Roman" w:cs="Times New Roman"/>
        </w:rPr>
        <w:t xml:space="preserve">The General Directorate of Road Transport Services has recorded a number of </w:t>
      </w:r>
      <w:r w:rsidR="00CF502A" w:rsidRPr="00AC316B">
        <w:rPr>
          <w:rFonts w:ascii="Times New Roman" w:hAnsi="Times New Roman" w:cs="Times New Roman"/>
        </w:rPr>
        <w:t>1,285 new passenger cars registered in 2020 in Albania.</w:t>
      </w:r>
    </w:p>
    <w:p w14:paraId="635DB7E0" w14:textId="77777777" w:rsidR="003666B4" w:rsidRPr="00AC316B" w:rsidRDefault="002B585B" w:rsidP="007A176C">
      <w:pPr>
        <w:pStyle w:val="Heading3"/>
        <w:numPr>
          <w:ilvl w:val="3"/>
          <w:numId w:val="36"/>
        </w:numPr>
        <w:rPr>
          <w:rFonts w:ascii="Times New Roman" w:hAnsi="Times New Roman" w:cs="Times New Roman"/>
        </w:rPr>
      </w:pPr>
      <w:r w:rsidRPr="00AC316B">
        <w:rPr>
          <w:rFonts w:ascii="Times New Roman" w:hAnsi="Times New Roman" w:cs="Times New Roman"/>
        </w:rPr>
        <w:t>Implementation plan</w:t>
      </w:r>
    </w:p>
    <w:p w14:paraId="1D63F0EE" w14:textId="7C7BCE08" w:rsidR="002B585B" w:rsidRPr="00AC316B" w:rsidRDefault="002B585B" w:rsidP="004C35D2">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1E1EAB29" w14:textId="77777777" w:rsidR="00B80A2A" w:rsidRPr="00AC316B" w:rsidRDefault="00CF502A">
      <w:pPr>
        <w:pStyle w:val="ListParagraph"/>
        <w:numPr>
          <w:ilvl w:val="0"/>
          <w:numId w:val="62"/>
        </w:numPr>
        <w:rPr>
          <w:rFonts w:ascii="Times New Roman" w:hAnsi="Times New Roman" w:cs="Times New Roman"/>
          <w:lang w:val="en-US"/>
        </w:rPr>
      </w:pPr>
      <w:r w:rsidRPr="00AC316B">
        <w:rPr>
          <w:rFonts w:ascii="Times New Roman" w:hAnsi="Times New Roman" w:cs="Times New Roman"/>
          <w:lang w:val="en-US"/>
        </w:rPr>
        <w:t>Based on the amended legislation, including vehicle registration legislation, a smart database and system will be developed through IT support for registering, reporting and monitoring CO</w:t>
      </w:r>
      <w:r w:rsidRPr="00AC316B">
        <w:rPr>
          <w:rFonts w:ascii="Times New Roman" w:hAnsi="Times New Roman" w:cs="Times New Roman"/>
          <w:vertAlign w:val="subscript"/>
          <w:lang w:val="en-US"/>
        </w:rPr>
        <w:t>2</w:t>
      </w:r>
      <w:r w:rsidRPr="00AC316B">
        <w:rPr>
          <w:rFonts w:ascii="Times New Roman" w:hAnsi="Times New Roman" w:cs="Times New Roman"/>
          <w:lang w:val="en-US"/>
        </w:rPr>
        <w:t xml:space="preserve"> emissions for new passenger cars, new light commercial vehicles and new heavy-duty vehicles.</w:t>
      </w:r>
    </w:p>
    <w:p w14:paraId="19990F6D" w14:textId="77777777" w:rsidR="00B80A2A" w:rsidRPr="00AC316B" w:rsidRDefault="00CF502A">
      <w:pPr>
        <w:pStyle w:val="ListParagraph"/>
        <w:numPr>
          <w:ilvl w:val="0"/>
          <w:numId w:val="62"/>
        </w:numPr>
        <w:rPr>
          <w:rFonts w:ascii="Times New Roman" w:hAnsi="Times New Roman" w:cs="Times New Roman"/>
          <w:lang w:val="en-US"/>
        </w:rPr>
      </w:pPr>
      <w:r w:rsidRPr="00AC316B">
        <w:rPr>
          <w:rFonts w:ascii="Times New Roman" w:hAnsi="Times New Roman" w:cs="Times New Roman"/>
          <w:lang w:val="en-US"/>
        </w:rPr>
        <w:t>Training will be provided to competent authorities for implementation of the requirements on collecting data, monitoring and reporting on CO</w:t>
      </w:r>
      <w:r w:rsidRPr="00AC316B">
        <w:rPr>
          <w:rFonts w:ascii="Times New Roman" w:hAnsi="Times New Roman" w:cs="Times New Roman"/>
          <w:vertAlign w:val="subscript"/>
          <w:lang w:val="en-US"/>
        </w:rPr>
        <w:t>2</w:t>
      </w:r>
      <w:r w:rsidRPr="00AC316B">
        <w:rPr>
          <w:rFonts w:ascii="Times New Roman" w:hAnsi="Times New Roman" w:cs="Times New Roman"/>
          <w:lang w:val="en-US"/>
        </w:rPr>
        <w:t xml:space="preserve"> emissions for new passenger cars, new light commercial vehicles and new heavy-duty vehicles.</w:t>
      </w:r>
    </w:p>
    <w:p w14:paraId="1FF17FAC" w14:textId="77777777" w:rsidR="002B585B" w:rsidRPr="00AC316B" w:rsidRDefault="002B585B" w:rsidP="002B585B">
      <w:pPr>
        <w:rPr>
          <w:rFonts w:ascii="Times New Roman" w:hAnsi="Times New Roman" w:cs="Times New Roman"/>
        </w:rPr>
      </w:pPr>
      <w:r w:rsidRPr="00AC316B">
        <w:rPr>
          <w:rFonts w:ascii="Times New Roman" w:hAnsi="Times New Roman" w:cs="Times New Roman"/>
          <w:shd w:val="clear" w:color="auto" w:fill="FFFFFF"/>
        </w:rPr>
        <w:t>SANE27 project has prepared a Need Assessment Document (NAD) on this Directive as below:</w:t>
      </w:r>
    </w:p>
    <w:tbl>
      <w:tblPr>
        <w:tblStyle w:val="TableGrid"/>
        <w:tblW w:w="0" w:type="auto"/>
        <w:tblLook w:val="04A0" w:firstRow="1" w:lastRow="0" w:firstColumn="1" w:lastColumn="0" w:noHBand="0" w:noVBand="1"/>
      </w:tblPr>
      <w:tblGrid>
        <w:gridCol w:w="9350"/>
      </w:tblGrid>
      <w:tr w:rsidR="003B521E" w:rsidRPr="00AC316B" w14:paraId="3644E300" w14:textId="77777777" w:rsidTr="00882C52">
        <w:tc>
          <w:tcPr>
            <w:tcW w:w="9350" w:type="dxa"/>
            <w:shd w:val="clear" w:color="auto" w:fill="BFBFBF" w:themeFill="background1" w:themeFillShade="BF"/>
          </w:tcPr>
          <w:p w14:paraId="0EBBB05F" w14:textId="77777777" w:rsidR="002B585B" w:rsidRPr="00AC316B" w:rsidRDefault="002B585B" w:rsidP="00882C52">
            <w:pPr>
              <w:spacing w:before="60" w:after="60"/>
              <w:rPr>
                <w:rFonts w:ascii="Times New Roman" w:hAnsi="Times New Roman" w:cs="Times New Roman"/>
                <w:b/>
                <w:sz w:val="16"/>
                <w:szCs w:val="16"/>
              </w:rPr>
            </w:pPr>
            <w:r w:rsidRPr="00AC316B">
              <w:rPr>
                <w:rFonts w:ascii="Times New Roman" w:hAnsi="Times New Roman" w:cs="Times New Roman"/>
                <w:b/>
                <w:sz w:val="16"/>
                <w:szCs w:val="16"/>
              </w:rPr>
              <w:t xml:space="preserve">Indicative title of the action: </w:t>
            </w:r>
            <w:r w:rsidRPr="00AC316B">
              <w:rPr>
                <w:rFonts w:ascii="Times New Roman" w:hAnsi="Times New Roman" w:cs="Times New Roman"/>
                <w:sz w:val="16"/>
                <w:szCs w:val="16"/>
              </w:rPr>
              <w:t>Developing a system for management of emission standards, fuel economy and reducing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emissions for new passengers cars and light commercial vehicles and vans in Albania.</w:t>
            </w:r>
          </w:p>
          <w:p w14:paraId="5169D98B" w14:textId="6083AF70" w:rsidR="002B585B" w:rsidRPr="00AC316B" w:rsidRDefault="002B585B"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Planned time of implementation</w:t>
            </w:r>
            <w:r w:rsidRPr="00AC316B">
              <w:rPr>
                <w:rFonts w:ascii="Times New Roman" w:hAnsi="Times New Roman" w:cs="Times New Roman"/>
                <w:sz w:val="16"/>
                <w:szCs w:val="16"/>
              </w:rPr>
              <w:t xml:space="preserve">: </w:t>
            </w:r>
            <w:r w:rsidR="0026320C" w:rsidRPr="00AC316B">
              <w:rPr>
                <w:rFonts w:ascii="Times New Roman" w:hAnsi="Times New Roman" w:cs="Times New Roman"/>
                <w:sz w:val="16"/>
                <w:szCs w:val="16"/>
              </w:rPr>
              <w:t>2025</w:t>
            </w:r>
            <w:r w:rsidRPr="00AC316B">
              <w:rPr>
                <w:rFonts w:ascii="Times New Roman" w:hAnsi="Times New Roman" w:cs="Times New Roman"/>
                <w:sz w:val="16"/>
                <w:szCs w:val="16"/>
              </w:rPr>
              <w:t>-</w:t>
            </w:r>
            <w:r w:rsidR="0026320C" w:rsidRPr="00AC316B">
              <w:rPr>
                <w:rFonts w:ascii="Times New Roman" w:hAnsi="Times New Roman" w:cs="Times New Roman"/>
                <w:sz w:val="16"/>
                <w:szCs w:val="16"/>
              </w:rPr>
              <w:t>2026</w:t>
            </w:r>
          </w:p>
          <w:p w14:paraId="64CB89B4" w14:textId="77777777" w:rsidR="002B585B" w:rsidRPr="00AC316B" w:rsidRDefault="002B585B" w:rsidP="00882C52">
            <w:pPr>
              <w:spacing w:before="60" w:after="60"/>
              <w:rPr>
                <w:rFonts w:ascii="Times New Roman" w:hAnsi="Times New Roman" w:cs="Times New Roman"/>
                <w:bCs/>
                <w:iCs/>
                <w:sz w:val="16"/>
                <w:szCs w:val="16"/>
              </w:rPr>
            </w:pPr>
            <w:r w:rsidRPr="00AC316B">
              <w:rPr>
                <w:rFonts w:ascii="Times New Roman" w:hAnsi="Times New Roman" w:cs="Times New Roman"/>
                <w:b/>
                <w:sz w:val="16"/>
                <w:szCs w:val="16"/>
              </w:rPr>
              <w:t>Financing:</w:t>
            </w:r>
            <w:r w:rsidRPr="00AC316B">
              <w:rPr>
                <w:rFonts w:ascii="Times New Roman" w:hAnsi="Times New Roman" w:cs="Times New Roman"/>
                <w:sz w:val="16"/>
                <w:szCs w:val="16"/>
              </w:rPr>
              <w:t xml:space="preserve"> EU-IPA Funds</w:t>
            </w:r>
            <w:r w:rsidR="003D0AE7" w:rsidRPr="00AC316B">
              <w:rPr>
                <w:rFonts w:ascii="Times New Roman" w:hAnsi="Times New Roman" w:cs="Times New Roman"/>
                <w:bCs/>
                <w:iCs/>
                <w:sz w:val="16"/>
                <w:szCs w:val="16"/>
              </w:rPr>
              <w:t>;  2 MEUR</w:t>
            </w:r>
          </w:p>
          <w:p w14:paraId="6F6EA0EB" w14:textId="77777777" w:rsidR="002B585B" w:rsidRPr="00AC316B" w:rsidRDefault="002B585B"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Main Beneficiary/ implementing institution</w:t>
            </w:r>
            <w:r w:rsidRPr="00AC316B">
              <w:rPr>
                <w:rFonts w:ascii="Times New Roman" w:hAnsi="Times New Roman" w:cs="Times New Roman"/>
                <w:sz w:val="16"/>
                <w:szCs w:val="16"/>
              </w:rPr>
              <w:t>: Ministry of Infrastructure and Energy</w:t>
            </w:r>
            <w:r w:rsidR="007041EC" w:rsidRPr="00AC316B">
              <w:rPr>
                <w:rFonts w:ascii="Times New Roman" w:hAnsi="Times New Roman" w:cs="Times New Roman"/>
                <w:sz w:val="16"/>
                <w:szCs w:val="16"/>
              </w:rPr>
              <w:t xml:space="preserve">/ </w:t>
            </w:r>
            <w:r w:rsidR="00CA3384" w:rsidRPr="007A176C">
              <w:rPr>
                <w:rFonts w:ascii="Times New Roman" w:hAnsi="Times New Roman" w:cs="Times New Roman"/>
                <w:sz w:val="16"/>
                <w:szCs w:val="16"/>
              </w:rPr>
              <w:t>Directory General of Road Transport Services</w:t>
            </w:r>
            <w:r w:rsidRPr="00AC316B">
              <w:rPr>
                <w:rFonts w:ascii="Times New Roman" w:hAnsi="Times New Roman" w:cs="Times New Roman"/>
                <w:sz w:val="16"/>
                <w:szCs w:val="16"/>
              </w:rPr>
              <w:t>, Ministry of Tourism and Environment</w:t>
            </w:r>
          </w:p>
          <w:p w14:paraId="0220521C" w14:textId="77777777" w:rsidR="002B585B" w:rsidRPr="00AC316B" w:rsidRDefault="002B585B" w:rsidP="00882C52">
            <w:pPr>
              <w:spacing w:before="60" w:after="60"/>
              <w:rPr>
                <w:rFonts w:ascii="Times New Roman" w:hAnsi="Times New Roman" w:cs="Times New Roman"/>
                <w:bCs/>
                <w:iCs/>
                <w:sz w:val="16"/>
                <w:szCs w:val="16"/>
              </w:rPr>
            </w:pPr>
            <w:r w:rsidRPr="00AC316B">
              <w:rPr>
                <w:rFonts w:ascii="Times New Roman" w:hAnsi="Times New Roman" w:cs="Times New Roman"/>
                <w:b/>
                <w:bCs/>
                <w:iCs/>
                <w:sz w:val="16"/>
                <w:szCs w:val="16"/>
              </w:rPr>
              <w:t>Other beneficiaries</w:t>
            </w:r>
            <w:r w:rsidRPr="00AC316B">
              <w:rPr>
                <w:rFonts w:ascii="Times New Roman" w:hAnsi="Times New Roman" w:cs="Times New Roman"/>
                <w:bCs/>
                <w:iCs/>
                <w:sz w:val="16"/>
                <w:szCs w:val="16"/>
              </w:rPr>
              <w:t xml:space="preserve">; </w:t>
            </w:r>
            <w:r w:rsidRPr="00AC316B">
              <w:rPr>
                <w:rFonts w:ascii="Times New Roman" w:hAnsi="Times New Roman" w:cs="Times New Roman"/>
                <w:sz w:val="16"/>
                <w:szCs w:val="16"/>
              </w:rPr>
              <w:t>National Environmental Agency, including Environmental Inspectorate, Customs Offices</w:t>
            </w:r>
          </w:p>
          <w:p w14:paraId="2CFA9DAB" w14:textId="77777777" w:rsidR="002B585B" w:rsidRPr="00AC316B" w:rsidRDefault="002B585B" w:rsidP="00882C52">
            <w:pPr>
              <w:spacing w:before="60" w:after="60"/>
              <w:rPr>
                <w:rFonts w:ascii="Times New Roman" w:hAnsi="Times New Roman" w:cs="Times New Roman"/>
                <w:b/>
                <w:sz w:val="16"/>
                <w:szCs w:val="16"/>
              </w:rPr>
            </w:pPr>
            <w:r w:rsidRPr="00AC316B">
              <w:rPr>
                <w:rFonts w:ascii="Times New Roman" w:hAnsi="Times New Roman" w:cs="Times New Roman"/>
                <w:b/>
                <w:sz w:val="16"/>
                <w:szCs w:val="16"/>
              </w:rPr>
              <w:t>Acquis addressed:</w:t>
            </w:r>
          </w:p>
          <w:p w14:paraId="257F6405" w14:textId="77777777" w:rsidR="007041EC" w:rsidRPr="00AC316B" w:rsidRDefault="007041EC" w:rsidP="007041EC">
            <w:pPr>
              <w:pStyle w:val="ListParagraph"/>
              <w:numPr>
                <w:ilvl w:val="0"/>
                <w:numId w:val="26"/>
              </w:numPr>
              <w:spacing w:before="60" w:after="60"/>
              <w:rPr>
                <w:rFonts w:ascii="Times New Roman" w:hAnsi="Times New Roman" w:cs="Times New Roman"/>
                <w:sz w:val="16"/>
                <w:szCs w:val="16"/>
              </w:rPr>
            </w:pPr>
            <w:r w:rsidRPr="00AC316B">
              <w:rPr>
                <w:rFonts w:ascii="Times New Roman" w:hAnsi="Times New Roman" w:cs="Times New Roman"/>
                <w:sz w:val="16"/>
                <w:szCs w:val="16"/>
              </w:rPr>
              <w:t>DIRECTIVE 1999/94/EC ... relating to the availability of consumer information on fuel economy and CO2 emissions in respect of the marketing of new passenger cars</w:t>
            </w:r>
          </w:p>
          <w:p w14:paraId="232CD575"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Regulation (EU) 2019/631 setting CO</w:t>
            </w:r>
            <w:r w:rsidRPr="00AC316B">
              <w:rPr>
                <w:rFonts w:ascii="Times New Roman" w:hAnsi="Times New Roman" w:cs="Times New Roman"/>
                <w:sz w:val="16"/>
                <w:szCs w:val="16"/>
                <w:vertAlign w:val="subscript"/>
              </w:rPr>
              <w:t xml:space="preserve">2 </w:t>
            </w:r>
            <w:r w:rsidRPr="00AC316B">
              <w:rPr>
                <w:rFonts w:ascii="Times New Roman" w:hAnsi="Times New Roman" w:cs="Times New Roman"/>
                <w:sz w:val="16"/>
                <w:szCs w:val="16"/>
              </w:rPr>
              <w:t>emission performance standards for new passenger cars and for new light commercial vehicles, and repealing Regulations (EC) No 443/2009 and (EU) No 510/2011</w:t>
            </w:r>
          </w:p>
          <w:p w14:paraId="0A05A17B" w14:textId="77777777" w:rsidR="003666B4" w:rsidRPr="007A176C" w:rsidRDefault="00CA3384" w:rsidP="007A176C">
            <w:pPr>
              <w:numPr>
                <w:ilvl w:val="0"/>
                <w:numId w:val="26"/>
              </w:numPr>
              <w:spacing w:before="60" w:after="60"/>
              <w:contextualSpacing/>
              <w:rPr>
                <w:rFonts w:ascii="Times New Roman" w:hAnsi="Times New Roman" w:cs="Times New Roman"/>
                <w:sz w:val="16"/>
                <w:szCs w:val="16"/>
              </w:rPr>
            </w:pPr>
            <w:r w:rsidRPr="007A176C">
              <w:rPr>
                <w:rFonts w:ascii="Times New Roman" w:hAnsi="Times New Roman" w:cs="Times New Roman"/>
                <w:sz w:val="16"/>
                <w:szCs w:val="16"/>
              </w:rPr>
              <w:t>Regulation (EU) 2019/1242 setting CO2 emission performance standards for new heavy-duty vehicles (Proposal for amending Regulation (EU) 2019/1242) and Regulation (EU) 2018/956 on the monitoring and reporting of CO2 emissions from fuel consumption of new heavy-duty vehicles</w:t>
            </w:r>
          </w:p>
          <w:p w14:paraId="15109319"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Regulation (EU) 2018/956 on the monitoring and reporting of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emissions from and fuel consumption of new heavy-duty vehicles</w:t>
            </w:r>
          </w:p>
          <w:p w14:paraId="37E7EE63" w14:textId="77777777" w:rsidR="002B585B" w:rsidRPr="00AC316B" w:rsidRDefault="002B585B" w:rsidP="00882C52">
            <w:pPr>
              <w:spacing w:before="60" w:after="60"/>
              <w:rPr>
                <w:rFonts w:ascii="Times New Roman" w:hAnsi="Times New Roman" w:cs="Times New Roman"/>
                <w:sz w:val="16"/>
                <w:szCs w:val="16"/>
              </w:rPr>
            </w:pPr>
            <w:r w:rsidRPr="00AC316B">
              <w:rPr>
                <w:rFonts w:ascii="Times New Roman" w:hAnsi="Times New Roman" w:cs="Times New Roman"/>
                <w:b/>
                <w:sz w:val="16"/>
                <w:szCs w:val="16"/>
              </w:rPr>
              <w:t>Results (outputs) to be achieved:</w:t>
            </w:r>
          </w:p>
          <w:p w14:paraId="57B130AB"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Existing legislation revised and updated and full transposition achieved.</w:t>
            </w:r>
          </w:p>
          <w:p w14:paraId="43A4EEC1"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Full evaluation of existing capacities conducted and an action plan for imposing these regulation is delivered.</w:t>
            </w:r>
          </w:p>
          <w:p w14:paraId="29684BC4"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Training curricula, handbooks, manuals, guidelines on how to implement these directive requirements are elaborated.</w:t>
            </w:r>
          </w:p>
          <w:p w14:paraId="212F5607"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Technical and human capacities enriched with monitoring, reporting and inspecting pilot practices.</w:t>
            </w:r>
          </w:p>
          <w:p w14:paraId="30040A62"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Monitoring system developed with all the required data as per both regulations.</w:t>
            </w:r>
          </w:p>
          <w:p w14:paraId="260F2227"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A smart database and system is developed through IT support for registering, reporting and monitoring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emissions for new passenger cars and light commercial vehicles.</w:t>
            </w:r>
          </w:p>
          <w:p w14:paraId="2D9DEFC3"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lastRenderedPageBreak/>
              <w:t>Monitoring equipment’s are provided through supporting budget-planning and procurement practices.</w:t>
            </w:r>
          </w:p>
          <w:p w14:paraId="1F03CB28"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Plan for full transposition and implementation for these regulations is developed and enters in force.</w:t>
            </w:r>
          </w:p>
          <w:p w14:paraId="6F9583A9"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Albanian labelling template for CO</w:t>
            </w:r>
            <w:r w:rsidRPr="00AC316B">
              <w:rPr>
                <w:rFonts w:ascii="Times New Roman" w:hAnsi="Times New Roman" w:cs="Times New Roman"/>
                <w:sz w:val="16"/>
                <w:szCs w:val="16"/>
                <w:vertAlign w:val="subscript"/>
              </w:rPr>
              <w:t xml:space="preserve">2 </w:t>
            </w:r>
            <w:r w:rsidRPr="00AC316B">
              <w:rPr>
                <w:rFonts w:ascii="Times New Roman" w:hAnsi="Times New Roman" w:cs="Times New Roman"/>
                <w:sz w:val="16"/>
                <w:szCs w:val="16"/>
              </w:rPr>
              <w:t>and Fuel Consumption is designed and approved.</w:t>
            </w:r>
          </w:p>
          <w:p w14:paraId="55E8EB32"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Mechanism for the production of a guide on fuel economy and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 is established and further on the guide is developed and included as part of the web-based platform.</w:t>
            </w:r>
          </w:p>
          <w:p w14:paraId="6393C04B" w14:textId="77777777" w:rsidR="002B585B" w:rsidRPr="00AC316B" w:rsidRDefault="002B585B" w:rsidP="00021D6D">
            <w:pPr>
              <w:numPr>
                <w:ilvl w:val="0"/>
                <w:numId w:val="26"/>
              </w:numPr>
              <w:spacing w:before="60" w:after="60" w:line="252" w:lineRule="auto"/>
              <w:contextualSpacing/>
              <w:rPr>
                <w:rFonts w:ascii="Times New Roman" w:hAnsi="Times New Roman" w:cs="Times New Roman"/>
                <w:sz w:val="16"/>
                <w:szCs w:val="16"/>
              </w:rPr>
            </w:pPr>
            <w:r w:rsidRPr="00AC316B">
              <w:rPr>
                <w:rFonts w:ascii="Times New Roman" w:hAnsi="Times New Roman" w:cs="Times New Roman"/>
                <w:sz w:val="16"/>
                <w:szCs w:val="16"/>
              </w:rPr>
              <w:t>National CO</w:t>
            </w:r>
            <w:r w:rsidRPr="00AC316B">
              <w:rPr>
                <w:rFonts w:ascii="Times New Roman" w:hAnsi="Times New Roman" w:cs="Times New Roman"/>
                <w:sz w:val="16"/>
                <w:szCs w:val="16"/>
                <w:vertAlign w:val="subscript"/>
              </w:rPr>
              <w:t>2</w:t>
            </w:r>
            <w:r w:rsidRPr="00AC316B">
              <w:rPr>
                <w:rFonts w:ascii="Times New Roman" w:hAnsi="Times New Roman" w:cs="Times New Roman"/>
                <w:sz w:val="16"/>
                <w:szCs w:val="16"/>
              </w:rPr>
              <w:t xml:space="preserve"> emission from passenger’s cars assessment is delivered.</w:t>
            </w:r>
          </w:p>
        </w:tc>
      </w:tr>
    </w:tbl>
    <w:p w14:paraId="0BC5441B" w14:textId="77777777" w:rsidR="00B75765" w:rsidRPr="00AC316B" w:rsidRDefault="00B75765" w:rsidP="00877277">
      <w:pPr>
        <w:rPr>
          <w:rFonts w:ascii="Times New Roman" w:hAnsi="Times New Roman" w:cs="Times New Roman"/>
        </w:rPr>
      </w:pPr>
    </w:p>
    <w:p w14:paraId="29D26FC4" w14:textId="36EE476F" w:rsidR="002B585B" w:rsidRPr="00AC316B" w:rsidRDefault="002B585B" w:rsidP="004C35D2">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09166F46" w14:textId="77777777" w:rsidR="00B80A2A" w:rsidRPr="00AC316B" w:rsidRDefault="00CF502A">
      <w:pPr>
        <w:pStyle w:val="ListParagraph"/>
        <w:numPr>
          <w:ilvl w:val="0"/>
          <w:numId w:val="63"/>
        </w:numPr>
        <w:rPr>
          <w:rFonts w:ascii="Times New Roman" w:hAnsi="Times New Roman" w:cs="Times New Roman"/>
        </w:rPr>
      </w:pPr>
      <w:r w:rsidRPr="00AC316B">
        <w:rPr>
          <w:rFonts w:ascii="Times New Roman" w:hAnsi="Times New Roman" w:cs="Times New Roman"/>
        </w:rPr>
        <w:t>Collecting of data and preparation of the report will start in 202</w:t>
      </w:r>
      <w:r w:rsidR="000F04E0" w:rsidRPr="00AC316B">
        <w:rPr>
          <w:rFonts w:ascii="Times New Roman" w:hAnsi="Times New Roman" w:cs="Times New Roman"/>
        </w:rPr>
        <w:t>6</w:t>
      </w:r>
      <w:r w:rsidRPr="00AC316B">
        <w:rPr>
          <w:rFonts w:ascii="Times New Roman" w:hAnsi="Times New Roman" w:cs="Times New Roman"/>
        </w:rPr>
        <w:t xml:space="preserve"> in respect of the preceding calendar year.</w:t>
      </w:r>
    </w:p>
    <w:p w14:paraId="3CB78554" w14:textId="77777777" w:rsidR="00B80A2A" w:rsidRPr="00AC316B" w:rsidRDefault="002B585B">
      <w:pPr>
        <w:pStyle w:val="ListParagraph"/>
        <w:numPr>
          <w:ilvl w:val="0"/>
          <w:numId w:val="63"/>
        </w:numPr>
        <w:rPr>
          <w:rFonts w:ascii="Times New Roman" w:hAnsi="Times New Roman" w:cs="Times New Roman"/>
        </w:rPr>
      </w:pP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will </w:t>
      </w:r>
      <w:r w:rsidR="00CF502A" w:rsidRPr="00AC316B">
        <w:rPr>
          <w:rFonts w:ascii="Times New Roman" w:hAnsi="Times New Roman" w:cs="Times New Roman"/>
        </w:rPr>
        <w:t>inform the Commission of the competent authority</w:t>
      </w:r>
      <w:r w:rsidRPr="00AC316B">
        <w:rPr>
          <w:rFonts w:ascii="Times New Roman" w:hAnsi="Times New Roman" w:cs="Times New Roman"/>
        </w:rPr>
        <w:t xml:space="preserve"> for the collection and communication of the monitoring data in accordance with Regulation (EU) 2019/631</w:t>
      </w:r>
      <w:r w:rsidR="00463D5F" w:rsidRPr="00AC316B">
        <w:rPr>
          <w:rFonts w:ascii="Times New Roman" w:hAnsi="Times New Roman" w:cs="Times New Roman"/>
        </w:rPr>
        <w:t xml:space="preserve">, </w:t>
      </w:r>
      <w:r w:rsidRPr="00AC316B">
        <w:rPr>
          <w:rFonts w:ascii="Times New Roman" w:hAnsi="Times New Roman" w:cs="Times New Roman"/>
        </w:rPr>
        <w:t xml:space="preserve"> and Regulation (EU) 2018/956.</w:t>
      </w:r>
    </w:p>
    <w:p w14:paraId="6782CA7E" w14:textId="77777777" w:rsidR="00B80A2A" w:rsidRPr="00AC316B" w:rsidRDefault="00CF502A">
      <w:pPr>
        <w:pStyle w:val="ListParagraph"/>
        <w:numPr>
          <w:ilvl w:val="0"/>
          <w:numId w:val="63"/>
        </w:numPr>
        <w:rPr>
          <w:rFonts w:ascii="Times New Roman" w:hAnsi="Times New Roman" w:cs="Times New Roman"/>
        </w:rPr>
      </w:pPr>
      <w:r w:rsidRPr="00AC316B">
        <w:rPr>
          <w:rFonts w:ascii="Times New Roman" w:hAnsi="Times New Roman" w:cs="Times New Roman"/>
        </w:rPr>
        <w:t>In technical consultation with European Commission, first year will be determined for which data will be submitted in accordance with Article 7 of Regulation (EU) 2019/631 and Article 4 of Regulation (EU) 2018/956.</w:t>
      </w:r>
    </w:p>
    <w:p w14:paraId="1F9F41F4" w14:textId="77777777" w:rsidR="000F04E0" w:rsidRPr="00AC316B" w:rsidRDefault="000F04E0" w:rsidP="000F04E0">
      <w:pPr>
        <w:pStyle w:val="ListParagraph"/>
        <w:numPr>
          <w:ilvl w:val="0"/>
          <w:numId w:val="63"/>
        </w:numPr>
        <w:rPr>
          <w:rFonts w:ascii="Times New Roman" w:hAnsi="Times New Roman" w:cs="Times New Roman"/>
        </w:rPr>
      </w:pPr>
      <w:r w:rsidRPr="00AC316B">
        <w:rPr>
          <w:rFonts w:ascii="Times New Roman" w:hAnsi="Times New Roman" w:cs="Times New Roman"/>
        </w:rPr>
        <w:t>Start to monitor, inspect and enforce the DCM</w:t>
      </w:r>
      <w:r w:rsidR="00915F8F" w:rsidRPr="00AC316B">
        <w:rPr>
          <w:rFonts w:ascii="Times New Roman" w:hAnsi="Times New Roman" w:cs="Times New Roman"/>
        </w:rPr>
        <w:t>.</w:t>
      </w:r>
    </w:p>
    <w:p w14:paraId="3BB202FC" w14:textId="77777777" w:rsidR="000F04E0" w:rsidRPr="00AC316B" w:rsidRDefault="000F04E0" w:rsidP="000F04E0">
      <w:pPr>
        <w:pStyle w:val="ListParagraph"/>
        <w:numPr>
          <w:ilvl w:val="0"/>
          <w:numId w:val="63"/>
        </w:numPr>
        <w:rPr>
          <w:rFonts w:ascii="Times New Roman" w:hAnsi="Times New Roman" w:cs="Times New Roman"/>
        </w:rPr>
      </w:pPr>
      <w:r w:rsidRPr="00AC316B">
        <w:rPr>
          <w:rFonts w:ascii="Times New Roman" w:hAnsi="Times New Roman" w:cs="Times New Roman"/>
        </w:rPr>
        <w:t>Preparation for the maintenance, collection, control, verification and timely transmission of the aggregated and detailed monitoring data for the passenger cars, light commercial vehicles and heavy duty vehicles to the Commission and the European Environment Agency (EEA).</w:t>
      </w:r>
    </w:p>
    <w:p w14:paraId="3729531E" w14:textId="139B37FF" w:rsidR="000954BA" w:rsidRPr="00AC316B" w:rsidRDefault="005B370D" w:rsidP="0029147C">
      <w:pPr>
        <w:pStyle w:val="ListParagraph"/>
        <w:numPr>
          <w:ilvl w:val="0"/>
          <w:numId w:val="63"/>
        </w:numPr>
        <w:rPr>
          <w:rFonts w:ascii="Times New Roman" w:hAnsi="Times New Roman" w:cs="Times New Roman"/>
        </w:rPr>
      </w:pPr>
      <w:r w:rsidRPr="00AC316B">
        <w:rPr>
          <w:rFonts w:ascii="Times New Roman" w:hAnsi="Times New Roman" w:cs="Times New Roman"/>
        </w:rPr>
        <w:t>Taking into consideration new goal for cars: in 2030, reduce emissions by 55% compared to the level of 2021 (95g CO2/km),  new goal for vans: in 2030, reduce emissions by 50% compared to 2021 (147g CO2/km) and fact that from 2035 on the EU market will be allowed to put only zero emission vehicles</w:t>
      </w:r>
      <w:r w:rsidR="00A053E6" w:rsidRPr="00AC316B">
        <w:rPr>
          <w:rFonts w:ascii="Times New Roman" w:hAnsi="Times New Roman" w:cs="Times New Roman"/>
        </w:rPr>
        <w:t xml:space="preserve">, and proposed new targets for </w:t>
      </w:r>
      <w:r w:rsidR="00835F52" w:rsidRPr="00AC316B">
        <w:rPr>
          <w:rFonts w:ascii="Times New Roman" w:hAnsi="Times New Roman" w:cs="Times New Roman"/>
        </w:rPr>
        <w:t>heavy</w:t>
      </w:r>
      <w:r w:rsidR="00A053E6" w:rsidRPr="00AC316B">
        <w:rPr>
          <w:rFonts w:ascii="Times New Roman" w:hAnsi="Times New Roman" w:cs="Times New Roman"/>
        </w:rPr>
        <w:t xml:space="preserve"> duty </w:t>
      </w:r>
      <w:r w:rsidR="007A176C" w:rsidRPr="00AC316B">
        <w:rPr>
          <w:rFonts w:ascii="Times New Roman" w:hAnsi="Times New Roman" w:cs="Times New Roman"/>
        </w:rPr>
        <w:t>vehicles compared</w:t>
      </w:r>
      <w:r w:rsidR="001635F8" w:rsidRPr="00AC316B">
        <w:rPr>
          <w:rFonts w:ascii="Times New Roman" w:hAnsi="Times New Roman" w:cs="Times New Roman"/>
        </w:rPr>
        <w:t xml:space="preserve"> to the 2019 level, namely</w:t>
      </w:r>
      <w:r w:rsidR="004A0842" w:rsidRPr="00AC316B">
        <w:rPr>
          <w:rFonts w:ascii="Times New Roman" w:hAnsi="Times New Roman" w:cs="Times New Roman"/>
        </w:rPr>
        <w:t xml:space="preserve">: </w:t>
      </w:r>
      <w:r w:rsidR="001635F8" w:rsidRPr="00AC316B">
        <w:rPr>
          <w:rFonts w:ascii="Times New Roman" w:hAnsi="Times New Roman" w:cs="Times New Roman"/>
        </w:rPr>
        <w:t>reduction of emissions by 45% from 2030</w:t>
      </w:r>
      <w:r w:rsidR="004A0842" w:rsidRPr="00AC316B">
        <w:rPr>
          <w:rFonts w:ascii="Times New Roman" w:hAnsi="Times New Roman" w:cs="Times New Roman"/>
        </w:rPr>
        <w:t xml:space="preserve">, </w:t>
      </w:r>
      <w:r w:rsidR="001635F8" w:rsidRPr="00AC316B">
        <w:rPr>
          <w:rFonts w:ascii="Times New Roman" w:hAnsi="Times New Roman" w:cs="Times New Roman"/>
        </w:rPr>
        <w:t>reduction of emissions by 65% from 2035</w:t>
      </w:r>
      <w:r w:rsidR="004A0842" w:rsidRPr="00AC316B">
        <w:rPr>
          <w:rFonts w:ascii="Times New Roman" w:hAnsi="Times New Roman" w:cs="Times New Roman"/>
        </w:rPr>
        <w:t xml:space="preserve">, </w:t>
      </w:r>
      <w:r w:rsidR="001635F8" w:rsidRPr="00AC316B">
        <w:rPr>
          <w:rFonts w:ascii="Times New Roman" w:hAnsi="Times New Roman" w:cs="Times New Roman"/>
        </w:rPr>
        <w:t>reduction of emissions by 90% from 2040</w:t>
      </w:r>
      <w:r w:rsidR="0029147C" w:rsidRPr="00AC316B">
        <w:rPr>
          <w:rFonts w:ascii="Times New Roman" w:hAnsi="Times New Roman" w:cs="Times New Roman"/>
        </w:rPr>
        <w:t xml:space="preserve">, </w:t>
      </w:r>
      <w:r w:rsidR="001635F8" w:rsidRPr="00AC316B">
        <w:rPr>
          <w:rFonts w:ascii="Times New Roman" w:hAnsi="Times New Roman" w:cs="Times New Roman"/>
        </w:rPr>
        <w:t>all new city buses, the goal of zero emissions from 2030</w:t>
      </w:r>
      <w:r w:rsidR="0029147C" w:rsidRPr="00AC316B">
        <w:rPr>
          <w:rFonts w:ascii="Times New Roman" w:hAnsi="Times New Roman" w:cs="Times New Roman"/>
        </w:rPr>
        <w:t>;</w:t>
      </w:r>
      <w:r w:rsidR="00A813CA" w:rsidRPr="00AC316B">
        <w:rPr>
          <w:rFonts w:ascii="Times New Roman" w:hAnsi="Times New Roman" w:cs="Times New Roman"/>
        </w:rPr>
        <w:t xml:space="preserve"> awareness</w:t>
      </w:r>
      <w:r w:rsidR="003D5FB9" w:rsidRPr="00AC316B">
        <w:rPr>
          <w:rFonts w:ascii="Times New Roman" w:hAnsi="Times New Roman" w:cs="Times New Roman"/>
        </w:rPr>
        <w:t xml:space="preserve"> campaign for stakeholders will be performe</w:t>
      </w:r>
      <w:r w:rsidR="00626CC7" w:rsidRPr="00AC316B">
        <w:rPr>
          <w:rFonts w:ascii="Times New Roman" w:hAnsi="Times New Roman" w:cs="Times New Roman"/>
        </w:rPr>
        <w:t xml:space="preserve">d, and also programs for the development of the </w:t>
      </w:r>
      <w:r w:rsidR="00A813CA" w:rsidRPr="00AC316B">
        <w:rPr>
          <w:rFonts w:ascii="Times New Roman" w:hAnsi="Times New Roman" w:cs="Times New Roman"/>
        </w:rPr>
        <w:t>infrastructure</w:t>
      </w:r>
      <w:r w:rsidR="00626CC7" w:rsidRPr="00AC316B">
        <w:rPr>
          <w:rFonts w:ascii="Times New Roman" w:hAnsi="Times New Roman" w:cs="Times New Roman"/>
        </w:rPr>
        <w:t xml:space="preserve"> for vehicles on </w:t>
      </w:r>
      <w:r w:rsidR="00A813CA" w:rsidRPr="00AC316B">
        <w:rPr>
          <w:rFonts w:ascii="Times New Roman" w:hAnsi="Times New Roman" w:cs="Times New Roman"/>
        </w:rPr>
        <w:t>alternative fuels and supporting programs for the purchasing of the zero carbon vehicles.</w:t>
      </w:r>
    </w:p>
    <w:p w14:paraId="47666A02" w14:textId="357B9D25" w:rsidR="00B80A2A" w:rsidRPr="00AC316B" w:rsidRDefault="00345153" w:rsidP="000F04E0">
      <w:pPr>
        <w:rPr>
          <w:rFonts w:ascii="Times New Roman" w:hAnsi="Times New Roman" w:cs="Times New Roman"/>
        </w:rPr>
      </w:pPr>
      <w:r w:rsidRPr="00AC316B">
        <w:rPr>
          <w:rFonts w:ascii="Times New Roman" w:hAnsi="Times New Roman" w:cs="Times New Roman"/>
        </w:rPr>
        <w:t xml:space="preserve">Currently there is only 0.6 FTE engaged with this Regulation, split between MTE, NEA and MIE. It is considered that </w:t>
      </w:r>
      <w:r w:rsidR="008B3F43" w:rsidRPr="00AC316B">
        <w:rPr>
          <w:rFonts w:ascii="Times New Roman" w:hAnsi="Times New Roman" w:cs="Times New Roman"/>
        </w:rPr>
        <w:t>0.5</w:t>
      </w:r>
      <w:r w:rsidRPr="00AC316B">
        <w:rPr>
          <w:rFonts w:ascii="Times New Roman" w:hAnsi="Times New Roman" w:cs="Times New Roman"/>
        </w:rPr>
        <w:t xml:space="preserve"> additional FTE </w:t>
      </w:r>
      <w:r w:rsidR="007A176C" w:rsidRPr="00AC316B">
        <w:rPr>
          <w:rFonts w:ascii="Times New Roman" w:hAnsi="Times New Roman" w:cs="Times New Roman"/>
        </w:rPr>
        <w:t>will be</w:t>
      </w:r>
      <w:r w:rsidRPr="00AC316B">
        <w:rPr>
          <w:rFonts w:ascii="Times New Roman" w:hAnsi="Times New Roman" w:cs="Times New Roman"/>
        </w:rPr>
        <w:t xml:space="preserve"> needed at </w:t>
      </w:r>
      <w:r w:rsidR="00CF502A" w:rsidRPr="00AC316B">
        <w:rPr>
          <w:rFonts w:ascii="Times New Roman" w:hAnsi="Times New Roman" w:cs="Times New Roman"/>
        </w:rPr>
        <w:t>M</w:t>
      </w:r>
      <w:r w:rsidR="008B3F43" w:rsidRPr="00AC316B">
        <w:rPr>
          <w:rFonts w:ascii="Times New Roman" w:hAnsi="Times New Roman" w:cs="Times New Roman"/>
        </w:rPr>
        <w:t>T</w:t>
      </w:r>
      <w:r w:rsidR="00CF502A" w:rsidRPr="00AC316B">
        <w:rPr>
          <w:rFonts w:ascii="Times New Roman" w:hAnsi="Times New Roman" w:cs="Times New Roman"/>
        </w:rPr>
        <w:t xml:space="preserve">E </w:t>
      </w:r>
      <w:r w:rsidR="002B585B" w:rsidRPr="00AC316B">
        <w:rPr>
          <w:rFonts w:ascii="Times New Roman" w:hAnsi="Times New Roman" w:cs="Times New Roman"/>
        </w:rPr>
        <w:t>for the implementation of the requirements of Regulation (EU) 2019/631 and Regulation (EU) 2018/956 and Directive 1999/94/EC.</w:t>
      </w:r>
    </w:p>
    <w:p w14:paraId="3EFDACD6" w14:textId="77777777" w:rsidR="003666B4" w:rsidRPr="00AC316B" w:rsidRDefault="002B585B" w:rsidP="007A176C">
      <w:pPr>
        <w:pStyle w:val="Heading3"/>
        <w:numPr>
          <w:ilvl w:val="3"/>
          <w:numId w:val="36"/>
        </w:numPr>
        <w:jc w:val="both"/>
        <w:rPr>
          <w:rFonts w:ascii="Times New Roman" w:hAnsi="Times New Roman" w:cs="Times New Roman"/>
        </w:rPr>
      </w:pPr>
      <w:r w:rsidRPr="00AC316B">
        <w:rPr>
          <w:rFonts w:ascii="Times New Roman" w:hAnsi="Times New Roman" w:cs="Times New Roman"/>
        </w:rPr>
        <w:t xml:space="preserve">Main challenges with implementation of Regulation (EU) 2019/631 </w:t>
      </w:r>
      <w:r w:rsidR="001A10E5" w:rsidRPr="00AC316B">
        <w:rPr>
          <w:rFonts w:ascii="Times New Roman" w:hAnsi="Times New Roman" w:cs="Times New Roman"/>
        </w:rPr>
        <w:t xml:space="preserve">amended by Regulation (EU) 2023/851 and Commission Delegated Regulation (EU) 2023/1634, Commission Implementing Regulation (EU) 2021/392, Regulation (EU) 2019/1242 (Proposal for amending Regulation (EU) 2019/1242) </w:t>
      </w:r>
      <w:r w:rsidRPr="00AC316B">
        <w:rPr>
          <w:rFonts w:ascii="Times New Roman" w:hAnsi="Times New Roman" w:cs="Times New Roman"/>
        </w:rPr>
        <w:t xml:space="preserve">and Regulation (EU) 2018/956 </w:t>
      </w:r>
    </w:p>
    <w:p w14:paraId="24DC6CFA" w14:textId="77777777" w:rsidR="00DB2E89" w:rsidRPr="00AC316B" w:rsidRDefault="002B585B" w:rsidP="002B585B">
      <w:pPr>
        <w:rPr>
          <w:rFonts w:ascii="Times New Roman" w:hAnsi="Times New Roman" w:cs="Times New Roman"/>
        </w:rPr>
      </w:pPr>
      <w:r w:rsidRPr="00AC316B">
        <w:rPr>
          <w:rFonts w:ascii="Times New Roman" w:hAnsi="Times New Roman" w:cs="Times New Roman"/>
        </w:rPr>
        <w:t xml:space="preserve">It is viewed that the </w:t>
      </w:r>
      <w:proofErr w:type="spellStart"/>
      <w:r w:rsidRPr="00AC316B">
        <w:rPr>
          <w:rFonts w:ascii="Times New Roman" w:hAnsi="Times New Roman" w:cs="Times New Roman"/>
        </w:rPr>
        <w:t>RoA</w:t>
      </w:r>
      <w:proofErr w:type="spellEnd"/>
      <w:r w:rsidRPr="00AC316B">
        <w:rPr>
          <w:rFonts w:ascii="Times New Roman" w:hAnsi="Times New Roman" w:cs="Times New Roman"/>
        </w:rPr>
        <w:t xml:space="preserve"> will </w:t>
      </w:r>
      <w:r w:rsidR="00CF502A" w:rsidRPr="00AC316B">
        <w:rPr>
          <w:rFonts w:ascii="Times New Roman" w:hAnsi="Times New Roman" w:cs="Times New Roman"/>
        </w:rPr>
        <w:t>not face difficulties</w:t>
      </w:r>
      <w:r w:rsidRPr="00AC316B">
        <w:rPr>
          <w:rFonts w:ascii="Times New Roman" w:hAnsi="Times New Roman" w:cs="Times New Roman"/>
        </w:rPr>
        <w:t xml:space="preserve"> in implementation of the Regulation 2019/631 EU CO</w:t>
      </w:r>
      <w:r w:rsidRPr="00AC316B">
        <w:rPr>
          <w:rFonts w:ascii="Times New Roman" w:hAnsi="Times New Roman" w:cs="Times New Roman"/>
          <w:vertAlign w:val="subscript"/>
        </w:rPr>
        <w:t>2</w:t>
      </w:r>
      <w:r w:rsidRPr="00AC316B">
        <w:rPr>
          <w:rFonts w:ascii="Times New Roman" w:hAnsi="Times New Roman" w:cs="Times New Roman"/>
        </w:rPr>
        <w:t xml:space="preserve"> setting CO</w:t>
      </w:r>
      <w:r w:rsidRPr="00AC316B">
        <w:rPr>
          <w:rFonts w:ascii="Times New Roman" w:hAnsi="Times New Roman" w:cs="Times New Roman"/>
          <w:vertAlign w:val="subscript"/>
        </w:rPr>
        <w:t>2</w:t>
      </w:r>
      <w:r w:rsidRPr="00AC316B">
        <w:rPr>
          <w:rFonts w:ascii="Times New Roman" w:hAnsi="Times New Roman" w:cs="Times New Roman"/>
        </w:rPr>
        <w:t xml:space="preserve"> emission performance standards for new passenger cars and for new light commercial vehicles and Regulation (EU) 2018/956 on the monitoring and reporting of CO</w:t>
      </w:r>
      <w:r w:rsidRPr="00AC316B">
        <w:rPr>
          <w:rFonts w:ascii="Times New Roman" w:hAnsi="Times New Roman" w:cs="Times New Roman"/>
          <w:vertAlign w:val="subscript"/>
        </w:rPr>
        <w:t xml:space="preserve">2 </w:t>
      </w:r>
      <w:r w:rsidRPr="00AC316B">
        <w:rPr>
          <w:rFonts w:ascii="Times New Roman" w:hAnsi="Times New Roman" w:cs="Times New Roman"/>
        </w:rPr>
        <w:t>emissions from and fuel consumption of new heavy-duty vehicles.</w:t>
      </w:r>
    </w:p>
    <w:p w14:paraId="374D877D" w14:textId="77777777" w:rsidR="00DB2E89" w:rsidRPr="00AC316B" w:rsidRDefault="00DB2E89" w:rsidP="00DB2E89">
      <w:pPr>
        <w:rPr>
          <w:rFonts w:ascii="Times New Roman" w:hAnsi="Times New Roman" w:cs="Times New Roman"/>
        </w:rPr>
      </w:pPr>
      <w:r w:rsidRPr="00AC316B">
        <w:rPr>
          <w:rFonts w:ascii="Times New Roman" w:hAnsi="Times New Roman" w:cs="Times New Roman"/>
        </w:rPr>
        <w:br w:type="page"/>
      </w:r>
    </w:p>
    <w:p w14:paraId="3453A9FE" w14:textId="77777777" w:rsidR="003666B4" w:rsidRPr="00AC316B" w:rsidRDefault="00DB2E89" w:rsidP="007A176C">
      <w:pPr>
        <w:pStyle w:val="Heading2"/>
        <w:numPr>
          <w:ilvl w:val="2"/>
          <w:numId w:val="36"/>
        </w:numPr>
        <w:jc w:val="both"/>
        <w:rPr>
          <w:rFonts w:ascii="Times New Roman" w:hAnsi="Times New Roman" w:cs="Times New Roman"/>
          <w:b/>
        </w:rPr>
      </w:pPr>
      <w:r w:rsidRPr="00AC316B">
        <w:rPr>
          <w:rFonts w:ascii="Times New Roman" w:hAnsi="Times New Roman" w:cs="Times New Roman"/>
          <w:b/>
        </w:rPr>
        <w:lastRenderedPageBreak/>
        <w:t>Directive 98/70/EC Fuel Quality</w:t>
      </w:r>
    </w:p>
    <w:p w14:paraId="08AD381D" w14:textId="77777777" w:rsidR="003666B4" w:rsidRPr="00AC316B" w:rsidRDefault="00DB2E89" w:rsidP="007A176C">
      <w:pPr>
        <w:pStyle w:val="Heading3"/>
        <w:numPr>
          <w:ilvl w:val="3"/>
          <w:numId w:val="36"/>
        </w:numPr>
        <w:rPr>
          <w:rFonts w:ascii="Times New Roman" w:hAnsi="Times New Roman" w:cs="Times New Roman"/>
        </w:rPr>
      </w:pPr>
      <w:r w:rsidRPr="00AC316B">
        <w:rPr>
          <w:rFonts w:ascii="Times New Roman" w:hAnsi="Times New Roman" w:cs="Times New Roman"/>
        </w:rPr>
        <w:t xml:space="preserve">Legislation relevant for implementation </w:t>
      </w:r>
    </w:p>
    <w:p w14:paraId="784E64E8" w14:textId="77777777" w:rsidR="00DB2E89" w:rsidRPr="00AC316B" w:rsidRDefault="00DB2E89" w:rsidP="00DB2E89">
      <w:pPr>
        <w:autoSpaceDE w:val="0"/>
        <w:autoSpaceDN w:val="0"/>
        <w:adjustRightInd w:val="0"/>
        <w:rPr>
          <w:rFonts w:ascii="Times New Roman" w:hAnsi="Times New Roman" w:cs="Times New Roman"/>
        </w:rPr>
      </w:pPr>
      <w:r w:rsidRPr="00AC316B">
        <w:rPr>
          <w:rFonts w:ascii="Times New Roman" w:hAnsi="Times New Roman" w:cs="Times New Roman"/>
        </w:rPr>
        <w:t xml:space="preserve">Fuel quality Directive 98/70/EC has been </w:t>
      </w:r>
      <w:r w:rsidR="00CF502A" w:rsidRPr="00AC316B">
        <w:rPr>
          <w:rFonts w:ascii="Times New Roman" w:hAnsi="Times New Roman" w:cs="Times New Roman"/>
        </w:rPr>
        <w:t>partially transposed</w:t>
      </w:r>
      <w:r w:rsidRPr="00AC316B">
        <w:rPr>
          <w:rFonts w:ascii="Times New Roman" w:hAnsi="Times New Roman" w:cs="Times New Roman"/>
        </w:rPr>
        <w:t xml:space="preserve"> into the DCM no.147, dated 21.3.2007 “On the quality of petrol and diesel fuel” and the Joint</w:t>
      </w:r>
      <w:r w:rsidRPr="00AC316B">
        <w:rPr>
          <w:rStyle w:val="FootnoteReference"/>
          <w:rFonts w:ascii="Times New Roman" w:hAnsi="Times New Roman" w:cs="Times New Roman"/>
        </w:rPr>
        <w:footnoteReference w:id="38"/>
      </w:r>
      <w:r w:rsidRPr="00AC316B">
        <w:rPr>
          <w:rFonts w:ascii="Times New Roman" w:hAnsi="Times New Roman" w:cs="Times New Roman"/>
        </w:rPr>
        <w:t>Ministerial Guideline “On the collection and storage of data on the quality of petrol and diesel”.</w:t>
      </w:r>
    </w:p>
    <w:p w14:paraId="72821735" w14:textId="0E30F323" w:rsidR="00DB2E89" w:rsidRPr="00AC316B" w:rsidRDefault="00DB2E89" w:rsidP="00DB2E89">
      <w:pPr>
        <w:autoSpaceDE w:val="0"/>
        <w:autoSpaceDN w:val="0"/>
        <w:adjustRightInd w:val="0"/>
        <w:rPr>
          <w:rFonts w:ascii="Times New Roman" w:hAnsi="Times New Roman" w:cs="Times New Roman"/>
        </w:rPr>
      </w:pPr>
      <w:r w:rsidRPr="00AC316B">
        <w:rPr>
          <w:rFonts w:ascii="Times New Roman" w:hAnsi="Times New Roman" w:cs="Times New Roman"/>
        </w:rPr>
        <w:t xml:space="preserve">Amendments to Directive 98/70/EC introduced by: Directive 2009/30/EC, Directive 2011/63/EU, Directive 2014/77/EU, Directive (EU) 2015/1513 and Regulation (EU) 2018/1999 are partially transposed by the Law No.9876, dated 14.2.2008 “On production, transport and trade of biofuels and other renewable fuels for transport”. </w:t>
      </w:r>
      <w:r w:rsidR="00CF502A" w:rsidRPr="00AC316B">
        <w:rPr>
          <w:rFonts w:ascii="Times New Roman" w:hAnsi="Times New Roman" w:cs="Times New Roman"/>
        </w:rPr>
        <w:t xml:space="preserve">New Draft Law “On production, transport and trade of bio-fuels and other renewable fuels for </w:t>
      </w:r>
      <w:r w:rsidR="007A176C" w:rsidRPr="00AC316B">
        <w:rPr>
          <w:rFonts w:ascii="Times New Roman" w:hAnsi="Times New Roman" w:cs="Times New Roman"/>
        </w:rPr>
        <w:t>transport” is</w:t>
      </w:r>
      <w:r w:rsidR="00915F8F" w:rsidRPr="00AC316B">
        <w:rPr>
          <w:rFonts w:ascii="Times New Roman" w:hAnsi="Times New Roman" w:cs="Times New Roman"/>
        </w:rPr>
        <w:t xml:space="preserve"> under preparation</w:t>
      </w:r>
      <w:r w:rsidRPr="00AC316B">
        <w:rPr>
          <w:rFonts w:ascii="Times New Roman" w:hAnsi="Times New Roman" w:cs="Times New Roman"/>
        </w:rPr>
        <w:t xml:space="preserve">. This draft law is </w:t>
      </w:r>
      <w:r w:rsidR="00CF502A" w:rsidRPr="00AC316B">
        <w:rPr>
          <w:rFonts w:ascii="Times New Roman" w:hAnsi="Times New Roman" w:cs="Times New Roman"/>
        </w:rPr>
        <w:t>partially aligned with Directive 2009/28/EC</w:t>
      </w:r>
      <w:r w:rsidRPr="00AC316B">
        <w:rPr>
          <w:rFonts w:ascii="Times New Roman" w:hAnsi="Times New Roman" w:cs="Times New Roman"/>
        </w:rPr>
        <w:t xml:space="preserve"> of the European Parliament and of the Council of 23 April 2009 </w:t>
      </w:r>
      <w:r w:rsidR="00CF502A" w:rsidRPr="00AC316B">
        <w:rPr>
          <w:rFonts w:ascii="Times New Roman" w:hAnsi="Times New Roman" w:cs="Times New Roman"/>
        </w:rPr>
        <w:t xml:space="preserve">on the promotion of the use of energy from renewable sources </w:t>
      </w:r>
      <w:r w:rsidRPr="00AC316B">
        <w:rPr>
          <w:rFonts w:ascii="Times New Roman" w:hAnsi="Times New Roman" w:cs="Times New Roman"/>
        </w:rPr>
        <w:t xml:space="preserve">and amending and subsequently repealing Directives 2001/77/EC and 2003/30/EC. </w:t>
      </w:r>
      <w:r w:rsidR="00CF502A" w:rsidRPr="00AC316B">
        <w:rPr>
          <w:rFonts w:ascii="Times New Roman" w:hAnsi="Times New Roman" w:cs="Times New Roman"/>
        </w:rPr>
        <w:t xml:space="preserve">It promotes the production and use of biofuels and other renewable fuels in transport, to contribute to achievement of NDC target and the targets related to the use of renewable resources set out within the Energy Community. </w:t>
      </w:r>
      <w:r w:rsidRPr="00AC316B">
        <w:rPr>
          <w:rFonts w:ascii="Times New Roman" w:hAnsi="Times New Roman" w:cs="Times New Roman"/>
        </w:rPr>
        <w:t xml:space="preserve">It promotes the </w:t>
      </w:r>
      <w:r w:rsidR="00CF502A" w:rsidRPr="00AC316B">
        <w:rPr>
          <w:rFonts w:ascii="Times New Roman" w:hAnsi="Times New Roman" w:cs="Times New Roman"/>
        </w:rPr>
        <w:t>cultivation of energy plants</w:t>
      </w:r>
      <w:r w:rsidRPr="00AC316B">
        <w:rPr>
          <w:rFonts w:ascii="Times New Roman" w:hAnsi="Times New Roman" w:cs="Times New Roman"/>
        </w:rPr>
        <w:t xml:space="preserve">, to protect environment by respecting the sustainability criteria for biofuels and bio liquids, as well as meeting the requirements on transport fuels quality. This Draft Law shall apply to the </w:t>
      </w:r>
      <w:r w:rsidR="00CF502A" w:rsidRPr="00AC316B">
        <w:rPr>
          <w:rFonts w:ascii="Times New Roman" w:hAnsi="Times New Roman" w:cs="Times New Roman"/>
        </w:rPr>
        <w:t>activities of production and use of biofuels and other renewable fuels used for internal combustion engines in transport</w:t>
      </w:r>
      <w:r w:rsidRPr="00AC316B">
        <w:rPr>
          <w:rFonts w:ascii="Times New Roman" w:hAnsi="Times New Roman" w:cs="Times New Roman"/>
        </w:rPr>
        <w:t xml:space="preserve">, where the biodiesel and bioethanol levels are in accordance with Albanian standards. </w:t>
      </w:r>
    </w:p>
    <w:p w14:paraId="03C14112" w14:textId="77777777" w:rsidR="00DB2E89" w:rsidRPr="00AC316B" w:rsidRDefault="00DB2E89" w:rsidP="00DB2E89">
      <w:pPr>
        <w:autoSpaceDE w:val="0"/>
        <w:autoSpaceDN w:val="0"/>
        <w:adjustRightInd w:val="0"/>
        <w:rPr>
          <w:rFonts w:ascii="Times New Roman" w:hAnsi="Times New Roman" w:cs="Times New Roman"/>
        </w:rPr>
      </w:pPr>
      <w:r w:rsidRPr="00AC316B">
        <w:rPr>
          <w:rFonts w:ascii="Times New Roman" w:hAnsi="Times New Roman" w:cs="Times New Roman"/>
        </w:rPr>
        <w:t xml:space="preserve">Starting from 2020, the minimum annual quantity of </w:t>
      </w:r>
      <w:r w:rsidR="00CF502A" w:rsidRPr="00AC316B">
        <w:rPr>
          <w:rFonts w:ascii="Times New Roman" w:hAnsi="Times New Roman" w:cs="Times New Roman"/>
        </w:rPr>
        <w:t>biofuels and other renewable fuels for transport in the market shall be not less than 10% of the amount consumed by transport in 2018 and 2019</w:t>
      </w:r>
      <w:r w:rsidRPr="00AC316B">
        <w:rPr>
          <w:rFonts w:ascii="Times New Roman" w:hAnsi="Times New Roman" w:cs="Times New Roman"/>
        </w:rPr>
        <w:t xml:space="preserve">; biofuels produced from waste, non-food cellulosic materials and the resulting non-waste cellulosic materials shall be half the target level set for other biofuels. </w:t>
      </w:r>
    </w:p>
    <w:p w14:paraId="27EA09E9" w14:textId="77777777" w:rsidR="00DB2E89" w:rsidRPr="00AC316B" w:rsidRDefault="00DB2E89" w:rsidP="00DB2E89">
      <w:pPr>
        <w:pStyle w:val="ListParagraph"/>
        <w:keepNext/>
        <w:keepLines/>
        <w:spacing w:after="0" w:line="240" w:lineRule="auto"/>
        <w:ind w:left="360"/>
        <w:rPr>
          <w:rFonts w:ascii="Times New Roman" w:hAnsi="Times New Roman" w:cs="Times New Roman"/>
        </w:rPr>
      </w:pPr>
    </w:p>
    <w:p w14:paraId="588AF63A" w14:textId="77777777" w:rsidR="003666B4" w:rsidRPr="00AC316B" w:rsidRDefault="00DB2E89" w:rsidP="007A176C">
      <w:pPr>
        <w:pStyle w:val="Heading3"/>
        <w:numPr>
          <w:ilvl w:val="3"/>
          <w:numId w:val="36"/>
        </w:numPr>
        <w:rPr>
          <w:rFonts w:ascii="Times New Roman" w:hAnsi="Times New Roman" w:cs="Times New Roman"/>
        </w:rPr>
      </w:pPr>
      <w:r w:rsidRPr="00AC316B">
        <w:rPr>
          <w:rFonts w:ascii="Times New Roman" w:hAnsi="Times New Roman" w:cs="Times New Roman"/>
        </w:rPr>
        <w:t xml:space="preserve">Transposition Plan </w:t>
      </w:r>
    </w:p>
    <w:p w14:paraId="6614ECF4" w14:textId="6E374ECE" w:rsidR="00DB2E89" w:rsidRPr="00AC316B" w:rsidRDefault="00DB2E89" w:rsidP="001F1220">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4BD33D55" w14:textId="5AD71ABD" w:rsidR="003666B4" w:rsidRPr="00AC316B" w:rsidRDefault="00CF502A" w:rsidP="007A176C">
      <w:pPr>
        <w:pStyle w:val="ListParagraph"/>
        <w:numPr>
          <w:ilvl w:val="0"/>
          <w:numId w:val="64"/>
        </w:numPr>
        <w:rPr>
          <w:rFonts w:ascii="Times New Roman" w:hAnsi="Times New Roman" w:cs="Times New Roman"/>
        </w:rPr>
      </w:pPr>
      <w:r w:rsidRPr="00AC316B">
        <w:rPr>
          <w:rFonts w:ascii="Times New Roman" w:hAnsi="Times New Roman" w:cs="Times New Roman"/>
          <w:lang w:val="en-US"/>
        </w:rPr>
        <w:t xml:space="preserve">MTE will require the expert assistance in transposition of remaining provisions using the TAIEX instrument. The expert assistance shall provide a legal gap analysis and recommendations on appropriate set of legal acts to address identified gaps. </w:t>
      </w:r>
      <w:r w:rsidR="00137CAE" w:rsidRPr="00AC316B">
        <w:rPr>
          <w:rFonts w:ascii="Times New Roman" w:hAnsi="Times New Roman" w:cs="Times New Roman"/>
        </w:rPr>
        <w:t>Twinning programs with homologue institutions would also be of a great support.</w:t>
      </w:r>
    </w:p>
    <w:p w14:paraId="40AFBB1A" w14:textId="77777777" w:rsidR="00B80A2A" w:rsidRPr="00AC316B" w:rsidRDefault="00DB2E89">
      <w:pPr>
        <w:pStyle w:val="ListParagraph"/>
        <w:numPr>
          <w:ilvl w:val="0"/>
          <w:numId w:val="64"/>
        </w:numPr>
        <w:rPr>
          <w:rFonts w:ascii="Times New Roman" w:hAnsi="Times New Roman" w:cs="Times New Roman"/>
          <w:lang w:val="en-US"/>
        </w:rPr>
      </w:pPr>
      <w:r w:rsidRPr="00AC316B">
        <w:rPr>
          <w:rFonts w:ascii="Times New Roman" w:hAnsi="Times New Roman" w:cs="Times New Roman"/>
          <w:lang w:val="en-US"/>
        </w:rPr>
        <w:t xml:space="preserve">While amendments related to the quality of petrol and diesel fuels can be </w:t>
      </w:r>
      <w:r w:rsidR="00CA643B" w:rsidRPr="00AC316B">
        <w:rPr>
          <w:rFonts w:ascii="Times New Roman" w:hAnsi="Times New Roman" w:cs="Times New Roman"/>
          <w:lang w:val="en-US"/>
        </w:rPr>
        <w:t xml:space="preserve">made to the </w:t>
      </w:r>
      <w:r w:rsidRPr="00AC316B">
        <w:rPr>
          <w:rFonts w:ascii="Times New Roman" w:hAnsi="Times New Roman" w:cs="Times New Roman"/>
          <w:lang w:val="en-US"/>
        </w:rPr>
        <w:t>DCM no.147, dated 21.3.2007 “On the quality of petrol and diesel fuel” in the short-term, amendments related to biofuels quality might require more time, due to the fact that secondary legislation to the new Draft Law “</w:t>
      </w:r>
      <w:r w:rsidRPr="00AC316B">
        <w:rPr>
          <w:rFonts w:ascii="Times New Roman" w:hAnsi="Times New Roman" w:cs="Times New Roman"/>
        </w:rPr>
        <w:t>On production, transport and trade of bio-fuels and other renewable fuels for transport” has not been drafted yet</w:t>
      </w:r>
      <w:r w:rsidRPr="00AC316B">
        <w:rPr>
          <w:rFonts w:ascii="Times New Roman" w:hAnsi="Times New Roman" w:cs="Times New Roman"/>
          <w:lang w:val="en-US"/>
        </w:rPr>
        <w:t>.</w:t>
      </w:r>
    </w:p>
    <w:p w14:paraId="30A9A1DA"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 xml:space="preserve">According to the Draft Law, the following secondary acts are planned in the short-term: </w:t>
      </w:r>
    </w:p>
    <w:p w14:paraId="76B2E4A9"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The Council of Ministers shall, within six months of the entry into force of this Law, adopt the Decisions on the:</w:t>
      </w:r>
    </w:p>
    <w:p w14:paraId="47FB17A3" w14:textId="77777777" w:rsidR="00DB2E89" w:rsidRPr="00AC316B" w:rsidRDefault="00DB2E89" w:rsidP="00021D6D">
      <w:pPr>
        <w:pStyle w:val="ListParagraph"/>
        <w:numPr>
          <w:ilvl w:val="0"/>
          <w:numId w:val="52"/>
        </w:numPr>
        <w:ind w:left="810" w:hanging="450"/>
        <w:rPr>
          <w:rFonts w:ascii="Times New Roman" w:hAnsi="Times New Roman" w:cs="Times New Roman"/>
          <w:lang w:val="en-US"/>
        </w:rPr>
      </w:pPr>
      <w:r w:rsidRPr="00AC316B">
        <w:rPr>
          <w:rFonts w:ascii="Times New Roman" w:hAnsi="Times New Roman" w:cs="Times New Roman"/>
          <w:lang w:val="en-US"/>
        </w:rPr>
        <w:lastRenderedPageBreak/>
        <w:t xml:space="preserve">Standards to be used by the production and mixing units of biofuels or other fuels for the trademark and the quality of the products producing or mixing </w:t>
      </w:r>
    </w:p>
    <w:p w14:paraId="06C6A5F4" w14:textId="77777777" w:rsidR="00DB2E89" w:rsidRPr="00AC316B" w:rsidRDefault="00DB2E89" w:rsidP="00021D6D">
      <w:pPr>
        <w:pStyle w:val="ListParagraph"/>
        <w:numPr>
          <w:ilvl w:val="0"/>
          <w:numId w:val="52"/>
        </w:numPr>
        <w:ind w:left="810" w:hanging="450"/>
        <w:rPr>
          <w:rFonts w:ascii="Times New Roman" w:hAnsi="Times New Roman" w:cs="Times New Roman"/>
          <w:lang w:val="en-US"/>
        </w:rPr>
      </w:pPr>
      <w:r w:rsidRPr="00AC316B">
        <w:rPr>
          <w:rFonts w:ascii="Times New Roman" w:hAnsi="Times New Roman" w:cs="Times New Roman"/>
          <w:lang w:val="en-US"/>
        </w:rPr>
        <w:t xml:space="preserve">Technical and safety conditions and parameters that must be met by transportation and storage of biofuels and other renewable fuels </w:t>
      </w:r>
    </w:p>
    <w:p w14:paraId="0DD93E09" w14:textId="77777777" w:rsidR="00DB2E89" w:rsidRPr="00AC316B" w:rsidRDefault="00DB2E89" w:rsidP="00021D6D">
      <w:pPr>
        <w:pStyle w:val="ListParagraph"/>
        <w:numPr>
          <w:ilvl w:val="0"/>
          <w:numId w:val="52"/>
        </w:numPr>
        <w:ind w:left="810" w:hanging="450"/>
        <w:rPr>
          <w:rFonts w:ascii="Times New Roman" w:hAnsi="Times New Roman" w:cs="Times New Roman"/>
          <w:lang w:val="en-US"/>
        </w:rPr>
      </w:pPr>
      <w:r w:rsidRPr="00AC316B">
        <w:rPr>
          <w:rFonts w:ascii="Times New Roman" w:hAnsi="Times New Roman" w:cs="Times New Roman"/>
          <w:lang w:val="en-US"/>
        </w:rPr>
        <w:t xml:space="preserve">Technical norms and fire protection measures for installations for their storage and for the mixing of biofuels with crude oil by-products of production </w:t>
      </w:r>
    </w:p>
    <w:p w14:paraId="622DA22E" w14:textId="77777777" w:rsidR="00DB2E89" w:rsidRPr="00AC316B" w:rsidRDefault="00DB2E89" w:rsidP="00021D6D">
      <w:pPr>
        <w:pStyle w:val="ListParagraph"/>
        <w:numPr>
          <w:ilvl w:val="0"/>
          <w:numId w:val="52"/>
        </w:numPr>
        <w:ind w:left="810" w:hanging="450"/>
        <w:rPr>
          <w:rFonts w:ascii="Times New Roman" w:hAnsi="Times New Roman" w:cs="Times New Roman"/>
          <w:lang w:val="en-US"/>
        </w:rPr>
      </w:pPr>
      <w:r w:rsidRPr="00AC316B">
        <w:rPr>
          <w:rFonts w:ascii="Times New Roman" w:hAnsi="Times New Roman" w:cs="Times New Roman"/>
          <w:lang w:val="en-US"/>
        </w:rPr>
        <w:t xml:space="preserve">Procedures and conditions for granting a “Blending License” for plants that only process the blending of biofuels and other renewable fuels with their respective conventional crude oil distillation products </w:t>
      </w:r>
    </w:p>
    <w:p w14:paraId="0BB3A06C" w14:textId="77777777" w:rsidR="00DB2E89" w:rsidRPr="00AC316B" w:rsidRDefault="00DB2E89" w:rsidP="00021D6D">
      <w:pPr>
        <w:pStyle w:val="ListParagraph"/>
        <w:numPr>
          <w:ilvl w:val="0"/>
          <w:numId w:val="52"/>
        </w:numPr>
        <w:ind w:left="810" w:hanging="450"/>
        <w:rPr>
          <w:rFonts w:ascii="Times New Roman" w:hAnsi="Times New Roman" w:cs="Times New Roman"/>
          <w:lang w:val="en-US"/>
        </w:rPr>
      </w:pPr>
      <w:r w:rsidRPr="00AC316B">
        <w:rPr>
          <w:rFonts w:ascii="Times New Roman" w:hAnsi="Times New Roman" w:cs="Times New Roman"/>
          <w:lang w:val="en-US"/>
        </w:rPr>
        <w:t xml:space="preserve">Organization, functioning and responsibilities of the state inspectorate responsible for biofuels </w:t>
      </w:r>
    </w:p>
    <w:p w14:paraId="051DFD52" w14:textId="77777777" w:rsidR="00DB2E89" w:rsidRPr="00AC316B" w:rsidRDefault="00DB2E89" w:rsidP="00021D6D">
      <w:pPr>
        <w:pStyle w:val="ListParagraph"/>
        <w:numPr>
          <w:ilvl w:val="0"/>
          <w:numId w:val="52"/>
        </w:numPr>
        <w:ind w:left="810" w:hanging="450"/>
        <w:rPr>
          <w:rFonts w:ascii="Times New Roman" w:hAnsi="Times New Roman" w:cs="Times New Roman"/>
          <w:lang w:val="en-US"/>
        </w:rPr>
      </w:pPr>
      <w:r w:rsidRPr="00AC316B">
        <w:rPr>
          <w:rFonts w:ascii="Times New Roman" w:hAnsi="Times New Roman" w:cs="Times New Roman"/>
          <w:lang w:val="en-US"/>
        </w:rPr>
        <w:t xml:space="preserve">Conditions and procedures for granting a “production license” to practice production activity </w:t>
      </w:r>
    </w:p>
    <w:p w14:paraId="6A8BDB19"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The Council of Ministers shall also adopt the Decision on establishing the responsible structure and methodology for verifying the fulfillment of biofuel sustainability criteria.</w:t>
      </w:r>
    </w:p>
    <w:p w14:paraId="126143A6"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The Minister responsible for hydrocarbons, within six months of the entry into force of this law, shall approve an Order on the type of data, form and timing of their submission by units for production and mixing of biofuels and other renewable fuels.</w:t>
      </w:r>
    </w:p>
    <w:p w14:paraId="386CEA8E"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 xml:space="preserve">A Need Assessment Document prepared by SANE27, entitled “Implementing fuel quality and </w:t>
      </w:r>
      <w:proofErr w:type="spellStart"/>
      <w:r w:rsidRPr="00AC316B">
        <w:rPr>
          <w:rFonts w:ascii="Times New Roman" w:hAnsi="Times New Roman" w:cs="Times New Roman"/>
          <w:lang w:val="en-US"/>
        </w:rPr>
        <w:t>sulphur</w:t>
      </w:r>
      <w:proofErr w:type="spellEnd"/>
      <w:r w:rsidRPr="00AC316B">
        <w:rPr>
          <w:rFonts w:ascii="Times New Roman" w:hAnsi="Times New Roman" w:cs="Times New Roman"/>
          <w:lang w:val="en-US"/>
        </w:rPr>
        <w:t xml:space="preserve"> content in liquid fuels Directives in in Albania” has </w:t>
      </w:r>
      <w:r w:rsidR="00CF502A" w:rsidRPr="00AC316B">
        <w:rPr>
          <w:rFonts w:ascii="Times New Roman" w:hAnsi="Times New Roman" w:cs="Times New Roman"/>
          <w:lang w:val="en-US"/>
        </w:rPr>
        <w:t>planned for its full transposition</w:t>
      </w:r>
      <w:r w:rsidRPr="00AC316B">
        <w:rPr>
          <w:rFonts w:ascii="Times New Roman" w:hAnsi="Times New Roman" w:cs="Times New Roman"/>
          <w:lang w:val="en-US"/>
        </w:rPr>
        <w:t xml:space="preserve">. A DSIP is also planned for this Directive. </w:t>
      </w:r>
    </w:p>
    <w:p w14:paraId="456F2CB7" w14:textId="09299FB4" w:rsidR="00DB2E89" w:rsidRPr="00AC316B" w:rsidRDefault="00DB2E89" w:rsidP="001F1220">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55134E3B"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 xml:space="preserve">In the mid-term period it is planned to </w:t>
      </w:r>
      <w:r w:rsidR="00CF502A" w:rsidRPr="00AC316B">
        <w:rPr>
          <w:rFonts w:ascii="Times New Roman" w:hAnsi="Times New Roman" w:cs="Times New Roman"/>
          <w:lang w:val="en-US"/>
        </w:rPr>
        <w:t>continue with secondary legislation</w:t>
      </w:r>
      <w:r w:rsidRPr="00AC316B">
        <w:rPr>
          <w:rFonts w:ascii="Times New Roman" w:hAnsi="Times New Roman" w:cs="Times New Roman"/>
          <w:lang w:val="en-US"/>
        </w:rPr>
        <w:t xml:space="preserve"> related to the Law on “On production, transport and trade of bio-fuels and other renewable fuels for transport”. In particular, the Minister responsible for the Environment shall approve an </w:t>
      </w:r>
      <w:r w:rsidR="00CF502A" w:rsidRPr="00AC316B">
        <w:rPr>
          <w:rFonts w:ascii="Times New Roman" w:hAnsi="Times New Roman" w:cs="Times New Roman"/>
          <w:lang w:val="en-US"/>
        </w:rPr>
        <w:t>Order on the Rules for calculating the impact on the reduction of greenhouse gases from the production and use of biofuels</w:t>
      </w:r>
      <w:r w:rsidRPr="00AC316B">
        <w:rPr>
          <w:rFonts w:ascii="Times New Roman" w:hAnsi="Times New Roman" w:cs="Times New Roman"/>
          <w:lang w:val="en-US"/>
        </w:rPr>
        <w:t xml:space="preserve"> within 36 (thirty-six) months from the date of entry into force of this Law.</w:t>
      </w:r>
    </w:p>
    <w:p w14:paraId="60AD20E5" w14:textId="77777777" w:rsidR="000321A7" w:rsidRPr="00AC316B" w:rsidRDefault="00DB2E89" w:rsidP="000321A7">
      <w:pPr>
        <w:rPr>
          <w:rFonts w:ascii="Times New Roman" w:hAnsi="Times New Roman" w:cs="Times New Roman"/>
        </w:rPr>
      </w:pPr>
      <w:r w:rsidRPr="00AC316B">
        <w:rPr>
          <w:rFonts w:ascii="Times New Roman" w:hAnsi="Times New Roman" w:cs="Times New Roman"/>
          <w:lang w:val="en-US"/>
        </w:rPr>
        <w:t xml:space="preserve">Moreover, a Need Assessment Document prepared by SANE27, entitled “Implementing fuel quality and </w:t>
      </w:r>
      <w:proofErr w:type="spellStart"/>
      <w:r w:rsidRPr="00AC316B">
        <w:rPr>
          <w:rFonts w:ascii="Times New Roman" w:hAnsi="Times New Roman" w:cs="Times New Roman"/>
          <w:lang w:val="en-US"/>
        </w:rPr>
        <w:t>sulphur</w:t>
      </w:r>
      <w:proofErr w:type="spellEnd"/>
      <w:r w:rsidRPr="00AC316B">
        <w:rPr>
          <w:rFonts w:ascii="Times New Roman" w:hAnsi="Times New Roman" w:cs="Times New Roman"/>
          <w:lang w:val="en-US"/>
        </w:rPr>
        <w:t xml:space="preserve"> content in liquid fuels Directives in in Albania” has planned for full transposition of this directive, including a development of a DSIP for this Directive.</w:t>
      </w:r>
      <w:r w:rsidR="000321A7" w:rsidRPr="00AC316B">
        <w:rPr>
          <w:rFonts w:ascii="Times New Roman" w:hAnsi="Times New Roman" w:cs="Times New Roman"/>
        </w:rPr>
        <w:t xml:space="preserve">It should ensure full transposition of the provisions related to reduction of life cycle greenhouse gas emissions per unit of energy from fuel, sustainability criteria for biofuels, verification of its compliance, monitoring of compliance and reporting. </w:t>
      </w:r>
    </w:p>
    <w:p w14:paraId="6CD3EDDF" w14:textId="77777777" w:rsidR="00DB2E89" w:rsidRPr="00AC316B" w:rsidRDefault="00DB2E89" w:rsidP="00DB2E89">
      <w:pPr>
        <w:rPr>
          <w:rFonts w:ascii="Times New Roman" w:hAnsi="Times New Roman" w:cs="Times New Roman"/>
          <w:lang w:val="en-US"/>
        </w:rPr>
      </w:pPr>
    </w:p>
    <w:p w14:paraId="19596772" w14:textId="06EC4E53" w:rsidR="003666B4" w:rsidRPr="00AC316B" w:rsidRDefault="007A176C" w:rsidP="007A176C">
      <w:pPr>
        <w:pStyle w:val="Heading3"/>
        <w:numPr>
          <w:ilvl w:val="3"/>
          <w:numId w:val="36"/>
        </w:numPr>
        <w:rPr>
          <w:rFonts w:ascii="Times New Roman" w:hAnsi="Times New Roman" w:cs="Times New Roman"/>
        </w:rPr>
      </w:pPr>
      <w:r>
        <w:rPr>
          <w:rFonts w:ascii="Times New Roman" w:hAnsi="Times New Roman" w:cs="Times New Roman"/>
        </w:rPr>
        <w:t xml:space="preserve"> </w:t>
      </w:r>
      <w:r w:rsidR="00DB2E89" w:rsidRPr="00AC316B">
        <w:rPr>
          <w:rFonts w:ascii="Times New Roman" w:hAnsi="Times New Roman" w:cs="Times New Roman"/>
        </w:rPr>
        <w:t xml:space="preserve">Implementation </w:t>
      </w:r>
    </w:p>
    <w:p w14:paraId="15E23564"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 xml:space="preserve">The State Technical and Industrial Inspectorate (STII) is appointed as </w:t>
      </w:r>
      <w:r w:rsidR="00CF502A" w:rsidRPr="00AC316B">
        <w:rPr>
          <w:rFonts w:ascii="Times New Roman" w:hAnsi="Times New Roman" w:cs="Times New Roman"/>
          <w:lang w:val="en-US"/>
        </w:rPr>
        <w:t>competent authority</w:t>
      </w:r>
      <w:r w:rsidRPr="00AC316B">
        <w:rPr>
          <w:rFonts w:ascii="Times New Roman" w:hAnsi="Times New Roman" w:cs="Times New Roman"/>
          <w:lang w:val="en-US"/>
        </w:rPr>
        <w:t xml:space="preserve"> for the implementation of this Directive.</w:t>
      </w:r>
    </w:p>
    <w:p w14:paraId="222700EA" w14:textId="77777777" w:rsidR="00DB2E89" w:rsidRPr="00AC316B" w:rsidRDefault="00DB2E89" w:rsidP="00DB2E89">
      <w:pPr>
        <w:rPr>
          <w:rFonts w:ascii="Times New Roman" w:hAnsi="Times New Roman" w:cs="Times New Roman"/>
          <w:lang w:val="en-US"/>
        </w:rPr>
      </w:pPr>
      <w:r w:rsidRPr="00AC316B">
        <w:rPr>
          <w:rFonts w:ascii="Times New Roman" w:hAnsi="Times New Roman" w:cs="Times New Roman"/>
          <w:lang w:val="en-US"/>
        </w:rPr>
        <w:t xml:space="preserve">In the territory of Albania only trade of </w:t>
      </w:r>
      <w:r w:rsidR="00CF502A" w:rsidRPr="00AC316B">
        <w:rPr>
          <w:rFonts w:ascii="Times New Roman" w:hAnsi="Times New Roman" w:cs="Times New Roman"/>
          <w:lang w:val="en-US"/>
        </w:rPr>
        <w:t>unleaded petrol</w:t>
      </w:r>
      <w:r w:rsidRPr="00AC316B">
        <w:rPr>
          <w:rFonts w:ascii="Times New Roman" w:hAnsi="Times New Roman" w:cs="Times New Roman"/>
          <w:lang w:val="en-US"/>
        </w:rPr>
        <w:t xml:space="preserve">, which, in the nomenclature of goods, is described under the codes CN 27101141, 27101145, 27101149, 27101151 and 27101159 and which meets the requirements of DCM no. Nr.147, dated 21.3.2007 “On the quality of fuels, petrol and diesel” is allowed. Such prohibition is complied with by all gas stations and implementation is inspected and controlled by State Technical and Industrial Inspectorate (STII) and Custom offices. From January 1, 2009, only the trade of diesel fuel, which in the nomenclature of goods is described under code 27101941, which meets the requirements of the Albanian Standard S SH EN 590 or other equivalent ones, with the exception of the </w:t>
      </w:r>
      <w:r w:rsidRPr="00AC316B">
        <w:rPr>
          <w:rFonts w:ascii="Times New Roman" w:hAnsi="Times New Roman" w:cs="Times New Roman"/>
          <w:lang w:val="en-US"/>
        </w:rPr>
        <w:lastRenderedPageBreak/>
        <w:t xml:space="preserve">condition relating to </w:t>
      </w:r>
      <w:proofErr w:type="spellStart"/>
      <w:r w:rsidRPr="00AC316B">
        <w:rPr>
          <w:rFonts w:ascii="Times New Roman" w:hAnsi="Times New Roman" w:cs="Times New Roman"/>
          <w:lang w:val="en-US"/>
        </w:rPr>
        <w:t>sulphur</w:t>
      </w:r>
      <w:proofErr w:type="spellEnd"/>
      <w:r w:rsidRPr="00AC316B">
        <w:rPr>
          <w:rFonts w:ascii="Times New Roman" w:hAnsi="Times New Roman" w:cs="Times New Roman"/>
          <w:lang w:val="en-US"/>
        </w:rPr>
        <w:t xml:space="preserve"> content is allowed for use in road vehicles and generators</w:t>
      </w:r>
      <w:r w:rsidR="00CF502A" w:rsidRPr="00AC316B">
        <w:rPr>
          <w:rFonts w:ascii="Times New Roman" w:hAnsi="Times New Roman" w:cs="Times New Roman"/>
          <w:lang w:val="en-US"/>
        </w:rPr>
        <w:t xml:space="preserve">. Starting from 1 January 2011 the </w:t>
      </w:r>
      <w:proofErr w:type="spellStart"/>
      <w:r w:rsidR="00CF502A" w:rsidRPr="00AC316B">
        <w:rPr>
          <w:rFonts w:ascii="Times New Roman" w:hAnsi="Times New Roman" w:cs="Times New Roman"/>
          <w:lang w:val="en-US"/>
        </w:rPr>
        <w:t>sulphur</w:t>
      </w:r>
      <w:proofErr w:type="spellEnd"/>
      <w:r w:rsidR="00CF502A" w:rsidRPr="00AC316B">
        <w:rPr>
          <w:rFonts w:ascii="Times New Roman" w:hAnsi="Times New Roman" w:cs="Times New Roman"/>
          <w:lang w:val="en-US"/>
        </w:rPr>
        <w:t xml:space="preserve"> content in the fuel for diesel engines may not exceed 10 mg / kg.</w:t>
      </w:r>
    </w:p>
    <w:p w14:paraId="4D5AE4B4" w14:textId="77777777" w:rsidR="00DB2E89" w:rsidRPr="00AC316B" w:rsidRDefault="00DB2E89" w:rsidP="00DB2E89">
      <w:pPr>
        <w:spacing w:after="0" w:line="240" w:lineRule="auto"/>
        <w:rPr>
          <w:rFonts w:ascii="Times New Roman" w:eastAsia="Times New Roman" w:hAnsi="Times New Roman" w:cs="Times New Roman"/>
        </w:rPr>
      </w:pPr>
      <w:r w:rsidRPr="00AC316B">
        <w:rPr>
          <w:rFonts w:ascii="Times New Roman" w:hAnsi="Times New Roman" w:cs="Times New Roman"/>
        </w:rPr>
        <w:t xml:space="preserve">For many years now, Albania </w:t>
      </w:r>
      <w:r w:rsidR="009B494C" w:rsidRPr="00AC316B">
        <w:rPr>
          <w:rFonts w:ascii="Times New Roman" w:hAnsi="Times New Roman" w:cs="Times New Roman"/>
        </w:rPr>
        <w:t>ha</w:t>
      </w:r>
      <w:r w:rsidRPr="00AC316B">
        <w:rPr>
          <w:rFonts w:ascii="Times New Roman" w:hAnsi="Times New Roman" w:cs="Times New Roman"/>
        </w:rPr>
        <w:t xml:space="preserve">s carried air quality monitoring in different locations of some of its cities. </w:t>
      </w:r>
      <w:r w:rsidR="00CF502A" w:rsidRPr="00AC316B">
        <w:rPr>
          <w:rFonts w:ascii="Times New Roman" w:hAnsi="Times New Roman" w:cs="Times New Roman"/>
        </w:rPr>
        <w:t>Air quality monitoring near road traffic is carried in 3 stations located in 3 main cities</w:t>
      </w:r>
      <w:r w:rsidRPr="00AC316B">
        <w:rPr>
          <w:rFonts w:ascii="Times New Roman" w:hAnsi="Times New Roman" w:cs="Times New Roman"/>
        </w:rPr>
        <w:t xml:space="preserve"> (Tirana, Durres, Elbasan). The </w:t>
      </w:r>
      <w:r w:rsidR="00CF502A" w:rsidRPr="00AC316B">
        <w:rPr>
          <w:rFonts w:ascii="Times New Roman" w:hAnsi="Times New Roman" w:cs="Times New Roman"/>
        </w:rPr>
        <w:t>parameters monitored</w:t>
      </w:r>
      <w:r w:rsidRPr="00AC316B">
        <w:rPr>
          <w:rFonts w:ascii="Times New Roman" w:hAnsi="Times New Roman" w:cs="Times New Roman"/>
        </w:rPr>
        <w:t xml:space="preserve"> are measured in </w:t>
      </w:r>
      <w:proofErr w:type="spellStart"/>
      <w:r w:rsidRPr="00AC316B">
        <w:rPr>
          <w:rFonts w:ascii="Times New Roman" w:hAnsi="Times New Roman" w:cs="Times New Roman"/>
        </w:rPr>
        <w:t>μg</w:t>
      </w:r>
      <w:proofErr w:type="spellEnd"/>
      <w:r w:rsidRPr="00AC316B">
        <w:rPr>
          <w:rFonts w:ascii="Times New Roman" w:hAnsi="Times New Roman" w:cs="Times New Roman"/>
        </w:rPr>
        <w:t>/m³: Carbon Monoxide, Sulphur Dioxide, Nitrogen oxides, Ozone, PM 10 and PM 2.5, and Benzene.</w:t>
      </w:r>
      <w:r w:rsidRPr="00AC316B">
        <w:rPr>
          <w:rFonts w:ascii="Times New Roman" w:eastAsia="Times New Roman" w:hAnsi="Times New Roman" w:cs="Times New Roman"/>
        </w:rPr>
        <w:t> </w:t>
      </w:r>
    </w:p>
    <w:p w14:paraId="3304A31C" w14:textId="77777777" w:rsidR="00DB2E89" w:rsidRPr="00AC316B" w:rsidRDefault="00CF502A" w:rsidP="00815E0C">
      <w:pPr>
        <w:tabs>
          <w:tab w:val="left" w:pos="1694"/>
        </w:tabs>
        <w:spacing w:after="0" w:line="240" w:lineRule="auto"/>
        <w:rPr>
          <w:rFonts w:ascii="Times New Roman" w:hAnsi="Times New Roman" w:cs="Times New Roman"/>
        </w:rPr>
      </w:pPr>
      <w:r w:rsidRPr="00AC316B">
        <w:rPr>
          <w:rFonts w:ascii="Times New Roman" w:eastAsia="Times New Roman" w:hAnsi="Times New Roman" w:cs="Times New Roman"/>
        </w:rPr>
        <w:t>Meanwhile the contributors to air pollution near road traffic are also monitored</w:t>
      </w:r>
      <w:r w:rsidR="00DB2E89" w:rsidRPr="00AC316B">
        <w:rPr>
          <w:rFonts w:ascii="Times New Roman" w:eastAsia="Times New Roman" w:hAnsi="Times New Roman" w:cs="Times New Roman"/>
        </w:rPr>
        <w:t xml:space="preserve">, i.e. the fuels used in road transport. </w:t>
      </w:r>
      <w:r w:rsidR="00DB2E89" w:rsidRPr="00AC316B">
        <w:rPr>
          <w:rFonts w:ascii="Times New Roman" w:hAnsi="Times New Roman" w:cs="Times New Roman"/>
        </w:rPr>
        <w:t xml:space="preserve">As per the DCM no. Nr.147, dated 21.3.2007 </w:t>
      </w:r>
      <w:r w:rsidRPr="00AC316B">
        <w:rPr>
          <w:rFonts w:ascii="Times New Roman" w:hAnsi="Times New Roman" w:cs="Times New Roman"/>
        </w:rPr>
        <w:t>testing of each parameter</w:t>
      </w:r>
      <w:r w:rsidR="00DB2E89" w:rsidRPr="00AC316B">
        <w:rPr>
          <w:rFonts w:ascii="Times New Roman" w:hAnsi="Times New Roman" w:cs="Times New Roman"/>
        </w:rPr>
        <w:t xml:space="preserve"> is done according to the test methods as follows:</w:t>
      </w:r>
    </w:p>
    <w:p w14:paraId="53F23B38" w14:textId="77777777" w:rsidR="00DB2E89" w:rsidRPr="00AC316B" w:rsidRDefault="00DB2E89" w:rsidP="00021D6D">
      <w:pPr>
        <w:pStyle w:val="ListParagraph"/>
        <w:numPr>
          <w:ilvl w:val="0"/>
          <w:numId w:val="49"/>
        </w:numPr>
        <w:spacing w:after="0" w:line="240" w:lineRule="auto"/>
        <w:rPr>
          <w:rFonts w:ascii="Times New Roman" w:hAnsi="Times New Roman" w:cs="Times New Roman"/>
        </w:rPr>
      </w:pPr>
      <w:r w:rsidRPr="00AC316B">
        <w:rPr>
          <w:rFonts w:ascii="Times New Roman" w:hAnsi="Times New Roman" w:cs="Times New Roman"/>
        </w:rPr>
        <w:t>for petrol, according to the Albanian standard S SH EN 228, or other equivalent standards.</w:t>
      </w:r>
    </w:p>
    <w:p w14:paraId="0ED6A937" w14:textId="77777777" w:rsidR="00DB2E89" w:rsidRPr="00AC316B" w:rsidRDefault="00DB2E89" w:rsidP="00021D6D">
      <w:pPr>
        <w:pStyle w:val="ListParagraph"/>
        <w:numPr>
          <w:ilvl w:val="0"/>
          <w:numId w:val="49"/>
        </w:numPr>
        <w:spacing w:after="0" w:line="240" w:lineRule="auto"/>
        <w:rPr>
          <w:rFonts w:ascii="Times New Roman" w:hAnsi="Times New Roman" w:cs="Times New Roman"/>
        </w:rPr>
      </w:pPr>
      <w:r w:rsidRPr="00AC316B">
        <w:rPr>
          <w:rFonts w:ascii="Times New Roman" w:hAnsi="Times New Roman" w:cs="Times New Roman"/>
        </w:rPr>
        <w:t>for diesel, according to the Albanian standard S SH EN 590, or other standards equivalent to it.</w:t>
      </w:r>
    </w:p>
    <w:p w14:paraId="5C265C99" w14:textId="77777777" w:rsidR="00DB2E89" w:rsidRPr="00AC316B" w:rsidRDefault="00DB2E89" w:rsidP="00DB2E89">
      <w:pPr>
        <w:spacing w:after="0" w:line="240" w:lineRule="auto"/>
        <w:rPr>
          <w:rFonts w:ascii="Times New Roman" w:hAnsi="Times New Roman" w:cs="Times New Roman"/>
        </w:rPr>
      </w:pPr>
    </w:p>
    <w:p w14:paraId="46BB4D92" w14:textId="77777777" w:rsidR="00DB2E89" w:rsidRPr="00AC316B" w:rsidRDefault="00CF502A" w:rsidP="00DB2E89">
      <w:pPr>
        <w:spacing w:after="0" w:line="240" w:lineRule="auto"/>
        <w:rPr>
          <w:rFonts w:ascii="Times New Roman" w:hAnsi="Times New Roman" w:cs="Times New Roman"/>
        </w:rPr>
      </w:pPr>
      <w:r w:rsidRPr="00AC316B">
        <w:rPr>
          <w:rFonts w:ascii="Times New Roman" w:hAnsi="Times New Roman" w:cs="Times New Roman"/>
        </w:rPr>
        <w:t xml:space="preserve">Sampling is performed </w:t>
      </w:r>
      <w:r w:rsidR="00DB2E89" w:rsidRPr="00AC316B">
        <w:rPr>
          <w:rFonts w:ascii="Times New Roman" w:hAnsi="Times New Roman" w:cs="Times New Roman"/>
        </w:rPr>
        <w:t>according to the Standard in force S SH EN ISO 3170: 2005 (</w:t>
      </w:r>
      <w:r w:rsidRPr="00AC316B">
        <w:rPr>
          <w:rFonts w:ascii="Times New Roman" w:hAnsi="Times New Roman" w:cs="Times New Roman"/>
        </w:rPr>
        <w:t>manual</w:t>
      </w:r>
      <w:r w:rsidR="00DB2E89" w:rsidRPr="00AC316B">
        <w:rPr>
          <w:rFonts w:ascii="Times New Roman" w:hAnsi="Times New Roman" w:cs="Times New Roman"/>
        </w:rPr>
        <w:t xml:space="preserve"> sampling) and S SH EN ISO 3171: 2002 (</w:t>
      </w:r>
      <w:r w:rsidRPr="00AC316B">
        <w:rPr>
          <w:rFonts w:ascii="Times New Roman" w:hAnsi="Times New Roman" w:cs="Times New Roman"/>
        </w:rPr>
        <w:t xml:space="preserve">automatic </w:t>
      </w:r>
      <w:r w:rsidR="00DB2E89" w:rsidRPr="00AC316B">
        <w:rPr>
          <w:rFonts w:ascii="Times New Roman" w:hAnsi="Times New Roman" w:cs="Times New Roman"/>
        </w:rPr>
        <w:t>sampling).</w:t>
      </w:r>
    </w:p>
    <w:p w14:paraId="1A9BBAC6" w14:textId="77777777" w:rsidR="00B80A2A" w:rsidRPr="00AC316B" w:rsidRDefault="00B80A2A">
      <w:pPr>
        <w:spacing w:after="0" w:line="240" w:lineRule="auto"/>
        <w:ind w:firstLine="720"/>
        <w:rPr>
          <w:rFonts w:ascii="Times New Roman" w:hAnsi="Times New Roman" w:cs="Times New Roman"/>
        </w:rPr>
      </w:pPr>
    </w:p>
    <w:p w14:paraId="63590483" w14:textId="77777777" w:rsidR="00DB2E89" w:rsidRPr="00AC316B" w:rsidRDefault="00CF502A" w:rsidP="00DB2E89">
      <w:pPr>
        <w:spacing w:after="0" w:line="240" w:lineRule="auto"/>
        <w:rPr>
          <w:rFonts w:ascii="Times New Roman" w:hAnsi="Times New Roman" w:cs="Times New Roman"/>
        </w:rPr>
      </w:pPr>
      <w:r w:rsidRPr="00AC316B">
        <w:rPr>
          <w:rFonts w:ascii="Times New Roman" w:hAnsi="Times New Roman" w:cs="Times New Roman"/>
        </w:rPr>
        <w:t>The State Technical and Industrial Inspectorate does the sampling and quality control</w:t>
      </w:r>
      <w:r w:rsidR="00DB2E89" w:rsidRPr="00AC316B">
        <w:rPr>
          <w:rStyle w:val="FootnoteReference"/>
          <w:rFonts w:ascii="Times New Roman" w:hAnsi="Times New Roman" w:cs="Times New Roman"/>
        </w:rPr>
        <w:footnoteReference w:id="39"/>
      </w:r>
      <w:r w:rsidR="00DB2E89" w:rsidRPr="00AC316B">
        <w:rPr>
          <w:rFonts w:ascii="Times New Roman" w:hAnsi="Times New Roman" w:cs="Times New Roman"/>
        </w:rPr>
        <w:t xml:space="preserve"> of petrol and diesel fuels as requested by DCM no. 147, dated 21.03.2007, "On the quality of fuels, gasoline and diesel". Sampling and tests are done (at the Oil and Gas control laboratory) </w:t>
      </w:r>
      <w:r w:rsidRPr="00AC316B">
        <w:rPr>
          <w:rFonts w:ascii="Times New Roman" w:hAnsi="Times New Roman" w:cs="Times New Roman"/>
        </w:rPr>
        <w:t>for all diesel and petrol fuels</w:t>
      </w:r>
      <w:r w:rsidR="00DB2E89" w:rsidRPr="00AC316B">
        <w:rPr>
          <w:rFonts w:ascii="Times New Roman" w:hAnsi="Times New Roman" w:cs="Times New Roman"/>
        </w:rPr>
        <w:t xml:space="preserve">, both </w:t>
      </w:r>
      <w:r w:rsidRPr="00AC316B">
        <w:rPr>
          <w:rFonts w:ascii="Times New Roman" w:hAnsi="Times New Roman" w:cs="Times New Roman"/>
        </w:rPr>
        <w:t>domestically produced and imported</w:t>
      </w:r>
      <w:r w:rsidR="00DB2E89" w:rsidRPr="00AC316B">
        <w:rPr>
          <w:rFonts w:ascii="Times New Roman" w:hAnsi="Times New Roman" w:cs="Times New Roman"/>
        </w:rPr>
        <w:t xml:space="preserve">. Sampling and testing is done </w:t>
      </w:r>
      <w:r w:rsidRPr="00AC316B">
        <w:rPr>
          <w:rFonts w:ascii="Times New Roman" w:hAnsi="Times New Roman" w:cs="Times New Roman"/>
        </w:rPr>
        <w:t>at the custom office, before entering the territory of the country and also before being placed on the market.</w:t>
      </w:r>
      <w:r w:rsidR="00DB2E89" w:rsidRPr="00AC316B">
        <w:rPr>
          <w:rFonts w:ascii="Times New Roman" w:hAnsi="Times New Roman" w:cs="Times New Roman"/>
        </w:rPr>
        <w:t xml:space="preserve"> Inspections </w:t>
      </w:r>
      <w:r w:rsidRPr="00AC316B">
        <w:rPr>
          <w:rFonts w:ascii="Times New Roman" w:hAnsi="Times New Roman" w:cs="Times New Roman"/>
        </w:rPr>
        <w:t>of the quality of diesel and petrol is done at the wholesale and retail traders</w:t>
      </w:r>
      <w:r w:rsidR="00DB2E89" w:rsidRPr="00AC316B">
        <w:rPr>
          <w:rFonts w:ascii="Times New Roman" w:hAnsi="Times New Roman" w:cs="Times New Roman"/>
        </w:rPr>
        <w:t xml:space="preserve">. Samples are taken at least </w:t>
      </w:r>
      <w:r w:rsidRPr="00AC316B">
        <w:rPr>
          <w:rFonts w:ascii="Times New Roman" w:hAnsi="Times New Roman" w:cs="Times New Roman"/>
        </w:rPr>
        <w:t>3 times/year at the wholesalers and at least once/year at the retail gas stations</w:t>
      </w:r>
      <w:r w:rsidR="00DB2E89" w:rsidRPr="00AC316B">
        <w:rPr>
          <w:rFonts w:ascii="Times New Roman" w:hAnsi="Times New Roman" w:cs="Times New Roman"/>
        </w:rPr>
        <w:t xml:space="preserve">. Sampling is done following ISO 3170 and 3171. </w:t>
      </w:r>
    </w:p>
    <w:p w14:paraId="690EF379" w14:textId="77777777" w:rsidR="00DB2E89" w:rsidRPr="00AC316B" w:rsidRDefault="00DB2E89" w:rsidP="00DB2E89">
      <w:pPr>
        <w:spacing w:after="0" w:line="240" w:lineRule="auto"/>
        <w:rPr>
          <w:rFonts w:ascii="Times New Roman" w:hAnsi="Times New Roman" w:cs="Times New Roman"/>
        </w:rPr>
      </w:pPr>
    </w:p>
    <w:p w14:paraId="7D9F59A5" w14:textId="77777777" w:rsidR="00DB2E89" w:rsidRPr="00AC316B" w:rsidRDefault="00DB2E89" w:rsidP="00DB2E89">
      <w:pPr>
        <w:spacing w:after="0" w:line="240" w:lineRule="auto"/>
        <w:rPr>
          <w:rFonts w:ascii="Times New Roman" w:hAnsi="Times New Roman" w:cs="Times New Roman"/>
        </w:rPr>
      </w:pPr>
      <w:r w:rsidRPr="00AC316B">
        <w:rPr>
          <w:rFonts w:ascii="Times New Roman" w:hAnsi="Times New Roman" w:cs="Times New Roman"/>
        </w:rPr>
        <w:t>For 2020, samples were taken for the products Diesel S SH EN 590: 2013 + A1: 2017 and Petrol S SH EN 228: 2012 + A1: 2017:</w:t>
      </w:r>
    </w:p>
    <w:p w14:paraId="653F1656" w14:textId="77777777" w:rsidR="00DB2E89" w:rsidRPr="00AC316B" w:rsidRDefault="00DB2E89" w:rsidP="00021D6D">
      <w:pPr>
        <w:pStyle w:val="ListParagraph"/>
        <w:numPr>
          <w:ilvl w:val="1"/>
          <w:numId w:val="48"/>
        </w:numPr>
        <w:spacing w:after="0" w:line="240" w:lineRule="auto"/>
        <w:rPr>
          <w:rFonts w:ascii="Times New Roman" w:hAnsi="Times New Roman" w:cs="Times New Roman"/>
        </w:rPr>
      </w:pPr>
      <w:r w:rsidRPr="00AC316B">
        <w:rPr>
          <w:rFonts w:ascii="Times New Roman" w:hAnsi="Times New Roman" w:cs="Times New Roman"/>
        </w:rPr>
        <w:t>Quality control of customs clearance: Diesel 575 Samples and Petrol 274 samples</w:t>
      </w:r>
    </w:p>
    <w:p w14:paraId="4048C3C6" w14:textId="77777777" w:rsidR="00DB2E89" w:rsidRPr="00AC316B" w:rsidRDefault="00DB2E89" w:rsidP="00021D6D">
      <w:pPr>
        <w:pStyle w:val="ListParagraph"/>
        <w:numPr>
          <w:ilvl w:val="1"/>
          <w:numId w:val="48"/>
        </w:numPr>
        <w:spacing w:after="0" w:line="240" w:lineRule="auto"/>
        <w:rPr>
          <w:rFonts w:ascii="Times New Roman" w:hAnsi="Times New Roman" w:cs="Times New Roman"/>
        </w:rPr>
      </w:pPr>
      <w:r w:rsidRPr="00AC316B">
        <w:rPr>
          <w:rFonts w:ascii="Times New Roman" w:hAnsi="Times New Roman" w:cs="Times New Roman"/>
        </w:rPr>
        <w:t>Quality control in wholesale entities (Sha): Diesel 111 samples and Petrol 59 samples</w:t>
      </w:r>
    </w:p>
    <w:p w14:paraId="428B574D" w14:textId="77777777" w:rsidR="00DB2E89" w:rsidRPr="00AC316B" w:rsidRDefault="00DB2E89" w:rsidP="00021D6D">
      <w:pPr>
        <w:pStyle w:val="ListParagraph"/>
        <w:numPr>
          <w:ilvl w:val="1"/>
          <w:numId w:val="48"/>
        </w:numPr>
        <w:spacing w:after="0" w:line="240" w:lineRule="auto"/>
        <w:rPr>
          <w:rFonts w:ascii="Times New Roman" w:hAnsi="Times New Roman" w:cs="Times New Roman"/>
        </w:rPr>
      </w:pPr>
      <w:r w:rsidRPr="00AC316B">
        <w:rPr>
          <w:rFonts w:ascii="Times New Roman" w:hAnsi="Times New Roman" w:cs="Times New Roman"/>
        </w:rPr>
        <w:t>Quality control in retail entities (Ltd): Diesel 1054 samples and Petrol 996 samples.</w:t>
      </w:r>
    </w:p>
    <w:p w14:paraId="76A0ECAD" w14:textId="77777777" w:rsidR="00DB2E89" w:rsidRPr="00AC316B" w:rsidRDefault="00DB2E89" w:rsidP="00DB2E89">
      <w:pPr>
        <w:spacing w:after="0" w:line="240" w:lineRule="auto"/>
        <w:rPr>
          <w:rFonts w:ascii="Times New Roman" w:hAnsi="Times New Roman" w:cs="Times New Roman"/>
        </w:rPr>
      </w:pPr>
    </w:p>
    <w:p w14:paraId="16A4A289" w14:textId="77777777" w:rsidR="00DB2E89" w:rsidRPr="00AC316B" w:rsidRDefault="00DB2E89" w:rsidP="00DB2E89">
      <w:pPr>
        <w:spacing w:after="0" w:line="240" w:lineRule="auto"/>
        <w:rPr>
          <w:rFonts w:ascii="Times New Roman" w:hAnsi="Times New Roman" w:cs="Times New Roman"/>
        </w:rPr>
      </w:pPr>
      <w:r w:rsidRPr="00AC316B">
        <w:rPr>
          <w:rFonts w:ascii="Times New Roman" w:hAnsi="Times New Roman" w:cs="Times New Roman"/>
        </w:rPr>
        <w:t xml:space="preserve">National Agency of Natural Resources as part of the Energy Balance, following the guidelines of EUROSTAT provides data on </w:t>
      </w:r>
      <w:r w:rsidR="00CF502A" w:rsidRPr="00AC316B">
        <w:rPr>
          <w:rFonts w:ascii="Times New Roman" w:hAnsi="Times New Roman" w:cs="Times New Roman"/>
        </w:rPr>
        <w:t>fuel consumption in road transport</w:t>
      </w:r>
      <w:r w:rsidRPr="00AC316B">
        <w:rPr>
          <w:rFonts w:ascii="Times New Roman" w:hAnsi="Times New Roman" w:cs="Times New Roman"/>
        </w:rPr>
        <w:t>. Below is a table with data for years 2018 and 2019:</w:t>
      </w:r>
    </w:p>
    <w:p w14:paraId="44FC14A5" w14:textId="77777777" w:rsidR="00DB2E89" w:rsidRPr="00AC316B" w:rsidRDefault="00DB2E89" w:rsidP="00DB2E89">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648"/>
        <w:gridCol w:w="5040"/>
        <w:gridCol w:w="1980"/>
        <w:gridCol w:w="1908"/>
      </w:tblGrid>
      <w:tr w:rsidR="003B521E" w:rsidRPr="00AC316B" w14:paraId="19755F15" w14:textId="77777777" w:rsidTr="00882C52">
        <w:tc>
          <w:tcPr>
            <w:tcW w:w="648" w:type="dxa"/>
            <w:shd w:val="clear" w:color="auto" w:fill="BFBFBF" w:themeFill="background1" w:themeFillShade="BF"/>
          </w:tcPr>
          <w:p w14:paraId="15B0E49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No.</w:t>
            </w:r>
          </w:p>
        </w:tc>
        <w:tc>
          <w:tcPr>
            <w:tcW w:w="5040" w:type="dxa"/>
            <w:shd w:val="clear" w:color="auto" w:fill="BFBFBF" w:themeFill="background1" w:themeFillShade="BF"/>
          </w:tcPr>
          <w:p w14:paraId="3E3E6F37"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Fuel consumed in road transport</w:t>
            </w:r>
          </w:p>
        </w:tc>
        <w:tc>
          <w:tcPr>
            <w:tcW w:w="1980" w:type="dxa"/>
            <w:shd w:val="clear" w:color="auto" w:fill="BFBFBF" w:themeFill="background1" w:themeFillShade="BF"/>
          </w:tcPr>
          <w:p w14:paraId="7C3D5C35"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2018</w:t>
            </w:r>
          </w:p>
          <w:p w14:paraId="5907452E"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roofErr w:type="spellStart"/>
            <w:r w:rsidRPr="00AC316B">
              <w:rPr>
                <w:rFonts w:ascii="Times New Roman" w:hAnsi="Times New Roman" w:cs="Times New Roman"/>
                <w:sz w:val="16"/>
                <w:szCs w:val="16"/>
              </w:rPr>
              <w:t>kton</w:t>
            </w:r>
            <w:proofErr w:type="spellEnd"/>
            <w:r w:rsidRPr="00AC316B">
              <w:rPr>
                <w:rFonts w:ascii="Times New Roman" w:hAnsi="Times New Roman" w:cs="Times New Roman"/>
                <w:sz w:val="16"/>
                <w:szCs w:val="16"/>
              </w:rPr>
              <w:t xml:space="preserve"> oil equivalent)</w:t>
            </w:r>
          </w:p>
        </w:tc>
        <w:tc>
          <w:tcPr>
            <w:tcW w:w="1908" w:type="dxa"/>
            <w:shd w:val="clear" w:color="auto" w:fill="BFBFBF" w:themeFill="background1" w:themeFillShade="BF"/>
          </w:tcPr>
          <w:p w14:paraId="06F5CD28"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2019</w:t>
            </w:r>
          </w:p>
          <w:p w14:paraId="1ECC2A0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roofErr w:type="spellStart"/>
            <w:r w:rsidRPr="00AC316B">
              <w:rPr>
                <w:rFonts w:ascii="Times New Roman" w:hAnsi="Times New Roman" w:cs="Times New Roman"/>
                <w:sz w:val="16"/>
                <w:szCs w:val="16"/>
              </w:rPr>
              <w:t>kton</w:t>
            </w:r>
            <w:proofErr w:type="spellEnd"/>
            <w:r w:rsidRPr="00AC316B">
              <w:rPr>
                <w:rFonts w:ascii="Times New Roman" w:hAnsi="Times New Roman" w:cs="Times New Roman"/>
                <w:sz w:val="16"/>
                <w:szCs w:val="16"/>
              </w:rPr>
              <w:t xml:space="preserve"> oil equivalent)</w:t>
            </w:r>
          </w:p>
        </w:tc>
      </w:tr>
      <w:tr w:rsidR="003B521E" w:rsidRPr="00AC316B" w14:paraId="40B1196F" w14:textId="77777777" w:rsidTr="00882C52">
        <w:trPr>
          <w:trHeight w:val="287"/>
        </w:trPr>
        <w:tc>
          <w:tcPr>
            <w:tcW w:w="648" w:type="dxa"/>
          </w:tcPr>
          <w:p w14:paraId="46CD6ADE"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51899001"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LPG</w:t>
            </w:r>
          </w:p>
        </w:tc>
        <w:tc>
          <w:tcPr>
            <w:tcW w:w="1980" w:type="dxa"/>
          </w:tcPr>
          <w:p w14:paraId="2566498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10.23</w:t>
            </w:r>
          </w:p>
        </w:tc>
        <w:tc>
          <w:tcPr>
            <w:tcW w:w="1908" w:type="dxa"/>
          </w:tcPr>
          <w:p w14:paraId="601FD812"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10.56</w:t>
            </w:r>
          </w:p>
        </w:tc>
      </w:tr>
      <w:tr w:rsidR="003B521E" w:rsidRPr="00AC316B" w14:paraId="53A1AF84" w14:textId="77777777" w:rsidTr="00882C52">
        <w:tc>
          <w:tcPr>
            <w:tcW w:w="648" w:type="dxa"/>
          </w:tcPr>
          <w:p w14:paraId="65298A91"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05B5D550"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Gas/diesel oil</w:t>
            </w:r>
          </w:p>
        </w:tc>
        <w:tc>
          <w:tcPr>
            <w:tcW w:w="1980" w:type="dxa"/>
          </w:tcPr>
          <w:p w14:paraId="2BC5227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684.33</w:t>
            </w:r>
          </w:p>
        </w:tc>
        <w:tc>
          <w:tcPr>
            <w:tcW w:w="1908" w:type="dxa"/>
          </w:tcPr>
          <w:p w14:paraId="44C84F94"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687.97</w:t>
            </w:r>
          </w:p>
        </w:tc>
      </w:tr>
      <w:tr w:rsidR="003B521E" w:rsidRPr="00AC316B" w14:paraId="52A1463D" w14:textId="77777777" w:rsidTr="00882C52">
        <w:tc>
          <w:tcPr>
            <w:tcW w:w="648" w:type="dxa"/>
          </w:tcPr>
          <w:p w14:paraId="7CD7311E"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668447C1"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 xml:space="preserve">Gasoline </w:t>
            </w:r>
          </w:p>
        </w:tc>
        <w:tc>
          <w:tcPr>
            <w:tcW w:w="1980" w:type="dxa"/>
          </w:tcPr>
          <w:p w14:paraId="7BC19AB1"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92.2</w:t>
            </w:r>
          </w:p>
        </w:tc>
        <w:tc>
          <w:tcPr>
            <w:tcW w:w="1908" w:type="dxa"/>
          </w:tcPr>
          <w:p w14:paraId="4D586180"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92.2</w:t>
            </w:r>
          </w:p>
        </w:tc>
      </w:tr>
      <w:tr w:rsidR="003B521E" w:rsidRPr="00AC316B" w14:paraId="68822D6C" w14:textId="77777777" w:rsidTr="00882C52">
        <w:tc>
          <w:tcPr>
            <w:tcW w:w="648" w:type="dxa"/>
          </w:tcPr>
          <w:p w14:paraId="10106ABB"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60DB2FDE"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 xml:space="preserve">Biodiesel </w:t>
            </w:r>
          </w:p>
        </w:tc>
        <w:tc>
          <w:tcPr>
            <w:tcW w:w="1980" w:type="dxa"/>
          </w:tcPr>
          <w:p w14:paraId="53C850BB"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
        </w:tc>
        <w:tc>
          <w:tcPr>
            <w:tcW w:w="1908" w:type="dxa"/>
          </w:tcPr>
          <w:p w14:paraId="46CE0427"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9.46</w:t>
            </w:r>
          </w:p>
        </w:tc>
      </w:tr>
      <w:tr w:rsidR="003B521E" w:rsidRPr="00AC316B" w14:paraId="08AA7C99" w14:textId="77777777" w:rsidTr="00882C52">
        <w:tc>
          <w:tcPr>
            <w:tcW w:w="648" w:type="dxa"/>
          </w:tcPr>
          <w:p w14:paraId="65157F98"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04CCD1A0"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Hydro and electricity</w:t>
            </w:r>
          </w:p>
        </w:tc>
        <w:tc>
          <w:tcPr>
            <w:tcW w:w="1980" w:type="dxa"/>
          </w:tcPr>
          <w:p w14:paraId="40928DB7"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
        </w:tc>
        <w:tc>
          <w:tcPr>
            <w:tcW w:w="1908" w:type="dxa"/>
          </w:tcPr>
          <w:p w14:paraId="51536DDC"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0.31</w:t>
            </w:r>
          </w:p>
        </w:tc>
      </w:tr>
      <w:tr w:rsidR="003B521E" w:rsidRPr="00AC316B" w14:paraId="6C29F301" w14:textId="77777777" w:rsidTr="00882C52">
        <w:tc>
          <w:tcPr>
            <w:tcW w:w="648" w:type="dxa"/>
          </w:tcPr>
          <w:p w14:paraId="0F7AADBC"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7067C8F4"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Crude, NGL, Feedstock (1+2+3+4)</w:t>
            </w:r>
          </w:p>
        </w:tc>
        <w:tc>
          <w:tcPr>
            <w:tcW w:w="1980" w:type="dxa"/>
          </w:tcPr>
          <w:p w14:paraId="589539AA"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786.76</w:t>
            </w:r>
          </w:p>
        </w:tc>
        <w:tc>
          <w:tcPr>
            <w:tcW w:w="1908" w:type="dxa"/>
          </w:tcPr>
          <w:p w14:paraId="6FD226DE"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800.16</w:t>
            </w:r>
          </w:p>
        </w:tc>
      </w:tr>
      <w:tr w:rsidR="003B521E" w:rsidRPr="00AC316B" w14:paraId="6F1C6C9A" w14:textId="77777777" w:rsidTr="00882C52">
        <w:tc>
          <w:tcPr>
            <w:tcW w:w="648" w:type="dxa"/>
          </w:tcPr>
          <w:p w14:paraId="205C5DFC" w14:textId="77777777" w:rsidR="00DB2E89" w:rsidRPr="00AC316B" w:rsidRDefault="00DB2E89" w:rsidP="00021D6D">
            <w:pPr>
              <w:pStyle w:val="ListParagraph"/>
              <w:numPr>
                <w:ilvl w:val="0"/>
                <w:numId w:val="50"/>
              </w:numPr>
              <w:rPr>
                <w:rFonts w:ascii="Times New Roman" w:hAnsi="Times New Roman" w:cs="Times New Roman"/>
                <w:sz w:val="16"/>
                <w:szCs w:val="16"/>
              </w:rPr>
            </w:pPr>
          </w:p>
        </w:tc>
        <w:tc>
          <w:tcPr>
            <w:tcW w:w="5040" w:type="dxa"/>
          </w:tcPr>
          <w:p w14:paraId="128E4053"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Sub-total: Fuel consumption in road transport</w:t>
            </w:r>
          </w:p>
        </w:tc>
        <w:tc>
          <w:tcPr>
            <w:tcW w:w="1980" w:type="dxa"/>
          </w:tcPr>
          <w:p w14:paraId="76467755"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786.76</w:t>
            </w:r>
          </w:p>
        </w:tc>
        <w:tc>
          <w:tcPr>
            <w:tcW w:w="1908" w:type="dxa"/>
          </w:tcPr>
          <w:p w14:paraId="085CE727"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800.47</w:t>
            </w:r>
          </w:p>
        </w:tc>
      </w:tr>
      <w:tr w:rsidR="003B521E" w:rsidRPr="00AC316B" w14:paraId="352E503F" w14:textId="77777777" w:rsidTr="00882C52">
        <w:tc>
          <w:tcPr>
            <w:tcW w:w="648" w:type="dxa"/>
            <w:shd w:val="clear" w:color="auto" w:fill="BFBFBF" w:themeFill="background1" w:themeFillShade="BF"/>
          </w:tcPr>
          <w:p w14:paraId="307F3AF2"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 xml:space="preserve">No. </w:t>
            </w:r>
          </w:p>
        </w:tc>
        <w:tc>
          <w:tcPr>
            <w:tcW w:w="5040" w:type="dxa"/>
            <w:shd w:val="clear" w:color="auto" w:fill="BFBFBF" w:themeFill="background1" w:themeFillShade="BF"/>
          </w:tcPr>
          <w:p w14:paraId="1C051814"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Total fuel consumption in road, railway, air and inland transport</w:t>
            </w:r>
          </w:p>
        </w:tc>
        <w:tc>
          <w:tcPr>
            <w:tcW w:w="1980" w:type="dxa"/>
            <w:shd w:val="clear" w:color="auto" w:fill="BFBFBF" w:themeFill="background1" w:themeFillShade="BF"/>
          </w:tcPr>
          <w:p w14:paraId="0A7979A8"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2018</w:t>
            </w:r>
          </w:p>
          <w:p w14:paraId="713CD2F5"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roofErr w:type="spellStart"/>
            <w:r w:rsidRPr="00AC316B">
              <w:rPr>
                <w:rFonts w:ascii="Times New Roman" w:hAnsi="Times New Roman" w:cs="Times New Roman"/>
                <w:sz w:val="16"/>
                <w:szCs w:val="16"/>
              </w:rPr>
              <w:t>kton</w:t>
            </w:r>
            <w:proofErr w:type="spellEnd"/>
            <w:r w:rsidRPr="00AC316B">
              <w:rPr>
                <w:rFonts w:ascii="Times New Roman" w:hAnsi="Times New Roman" w:cs="Times New Roman"/>
                <w:sz w:val="16"/>
                <w:szCs w:val="16"/>
              </w:rPr>
              <w:t xml:space="preserve"> oil equivalent)</w:t>
            </w:r>
          </w:p>
        </w:tc>
        <w:tc>
          <w:tcPr>
            <w:tcW w:w="1908" w:type="dxa"/>
            <w:shd w:val="clear" w:color="auto" w:fill="BFBFBF" w:themeFill="background1" w:themeFillShade="BF"/>
          </w:tcPr>
          <w:p w14:paraId="4575F24C"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2019</w:t>
            </w:r>
          </w:p>
          <w:p w14:paraId="58DD19A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roofErr w:type="spellStart"/>
            <w:r w:rsidRPr="00AC316B">
              <w:rPr>
                <w:rFonts w:ascii="Times New Roman" w:hAnsi="Times New Roman" w:cs="Times New Roman"/>
                <w:sz w:val="16"/>
                <w:szCs w:val="16"/>
              </w:rPr>
              <w:t>kton</w:t>
            </w:r>
            <w:proofErr w:type="spellEnd"/>
            <w:r w:rsidRPr="00AC316B">
              <w:rPr>
                <w:rFonts w:ascii="Times New Roman" w:hAnsi="Times New Roman" w:cs="Times New Roman"/>
                <w:sz w:val="16"/>
                <w:szCs w:val="16"/>
              </w:rPr>
              <w:t xml:space="preserve"> oil equivalent)</w:t>
            </w:r>
          </w:p>
        </w:tc>
      </w:tr>
      <w:tr w:rsidR="003B521E" w:rsidRPr="00AC316B" w14:paraId="354E360F" w14:textId="77777777" w:rsidTr="00882C52">
        <w:tc>
          <w:tcPr>
            <w:tcW w:w="648" w:type="dxa"/>
          </w:tcPr>
          <w:p w14:paraId="4CC95149"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6240338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LPG</w:t>
            </w:r>
          </w:p>
        </w:tc>
        <w:tc>
          <w:tcPr>
            <w:tcW w:w="1980" w:type="dxa"/>
          </w:tcPr>
          <w:p w14:paraId="5405FCB0"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10.23</w:t>
            </w:r>
          </w:p>
        </w:tc>
        <w:tc>
          <w:tcPr>
            <w:tcW w:w="1908" w:type="dxa"/>
          </w:tcPr>
          <w:p w14:paraId="04BBD7B0"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10.56</w:t>
            </w:r>
          </w:p>
        </w:tc>
      </w:tr>
      <w:tr w:rsidR="003B521E" w:rsidRPr="00AC316B" w14:paraId="6F9D6DAB" w14:textId="77777777" w:rsidTr="00882C52">
        <w:tc>
          <w:tcPr>
            <w:tcW w:w="648" w:type="dxa"/>
          </w:tcPr>
          <w:p w14:paraId="147C9CFE"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0B9F70F4"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Gas/diesel oil</w:t>
            </w:r>
          </w:p>
        </w:tc>
        <w:tc>
          <w:tcPr>
            <w:tcW w:w="1980" w:type="dxa"/>
          </w:tcPr>
          <w:p w14:paraId="7EBCE85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715.83</w:t>
            </w:r>
          </w:p>
        </w:tc>
        <w:tc>
          <w:tcPr>
            <w:tcW w:w="1908" w:type="dxa"/>
          </w:tcPr>
          <w:p w14:paraId="302AA8E0"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719.44</w:t>
            </w:r>
          </w:p>
        </w:tc>
      </w:tr>
      <w:tr w:rsidR="003B521E" w:rsidRPr="00AC316B" w14:paraId="2B8EABD9" w14:textId="77777777" w:rsidTr="00882C52">
        <w:tc>
          <w:tcPr>
            <w:tcW w:w="648" w:type="dxa"/>
          </w:tcPr>
          <w:p w14:paraId="0585203A"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5F320226"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 xml:space="preserve">Gasoline </w:t>
            </w:r>
          </w:p>
        </w:tc>
        <w:tc>
          <w:tcPr>
            <w:tcW w:w="1980" w:type="dxa"/>
          </w:tcPr>
          <w:p w14:paraId="1C8944AC"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99.34</w:t>
            </w:r>
          </w:p>
        </w:tc>
        <w:tc>
          <w:tcPr>
            <w:tcW w:w="1908" w:type="dxa"/>
          </w:tcPr>
          <w:p w14:paraId="591C3E4B"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99</w:t>
            </w:r>
          </w:p>
        </w:tc>
      </w:tr>
      <w:tr w:rsidR="003B521E" w:rsidRPr="00AC316B" w14:paraId="7D6506F0" w14:textId="77777777" w:rsidTr="00882C52">
        <w:tc>
          <w:tcPr>
            <w:tcW w:w="648" w:type="dxa"/>
          </w:tcPr>
          <w:p w14:paraId="1B636D30"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50609D9B"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 xml:space="preserve">Biodiesel </w:t>
            </w:r>
          </w:p>
        </w:tc>
        <w:tc>
          <w:tcPr>
            <w:tcW w:w="1980" w:type="dxa"/>
          </w:tcPr>
          <w:p w14:paraId="258B34FA"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
        </w:tc>
        <w:tc>
          <w:tcPr>
            <w:tcW w:w="1908" w:type="dxa"/>
          </w:tcPr>
          <w:p w14:paraId="687C235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9.46</w:t>
            </w:r>
          </w:p>
        </w:tc>
      </w:tr>
      <w:tr w:rsidR="003B521E" w:rsidRPr="00AC316B" w14:paraId="4969B97A" w14:textId="77777777" w:rsidTr="00882C52">
        <w:tc>
          <w:tcPr>
            <w:tcW w:w="648" w:type="dxa"/>
          </w:tcPr>
          <w:p w14:paraId="27C81DD3"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432CEC36"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Hydro and electricity</w:t>
            </w:r>
          </w:p>
        </w:tc>
        <w:tc>
          <w:tcPr>
            <w:tcW w:w="1980" w:type="dxa"/>
          </w:tcPr>
          <w:p w14:paraId="2D6EB52D"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w:t>
            </w:r>
          </w:p>
        </w:tc>
        <w:tc>
          <w:tcPr>
            <w:tcW w:w="1908" w:type="dxa"/>
          </w:tcPr>
          <w:p w14:paraId="0B2945DC"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0.31</w:t>
            </w:r>
          </w:p>
        </w:tc>
      </w:tr>
      <w:tr w:rsidR="003B521E" w:rsidRPr="00AC316B" w14:paraId="42E6EA04" w14:textId="77777777" w:rsidTr="00882C52">
        <w:tc>
          <w:tcPr>
            <w:tcW w:w="648" w:type="dxa"/>
          </w:tcPr>
          <w:p w14:paraId="77FD4BC4"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4B50A539"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Kerosene, jet fuels</w:t>
            </w:r>
          </w:p>
        </w:tc>
        <w:tc>
          <w:tcPr>
            <w:tcW w:w="1980" w:type="dxa"/>
          </w:tcPr>
          <w:p w14:paraId="6FDF61D5"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6.69</w:t>
            </w:r>
          </w:p>
        </w:tc>
        <w:tc>
          <w:tcPr>
            <w:tcW w:w="1908" w:type="dxa"/>
          </w:tcPr>
          <w:p w14:paraId="67B91852"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21</w:t>
            </w:r>
          </w:p>
        </w:tc>
      </w:tr>
      <w:tr w:rsidR="003B521E" w:rsidRPr="00AC316B" w14:paraId="4B7FB317" w14:textId="77777777" w:rsidTr="00882C52">
        <w:tc>
          <w:tcPr>
            <w:tcW w:w="648" w:type="dxa"/>
          </w:tcPr>
          <w:p w14:paraId="2FAC6855"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042B464C"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Crude, NGL, Feedstock (1+2+3+4+6)</w:t>
            </w:r>
          </w:p>
        </w:tc>
        <w:tc>
          <w:tcPr>
            <w:tcW w:w="1980" w:type="dxa"/>
          </w:tcPr>
          <w:p w14:paraId="0B3474AE"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832.09</w:t>
            </w:r>
          </w:p>
        </w:tc>
        <w:tc>
          <w:tcPr>
            <w:tcW w:w="1908" w:type="dxa"/>
          </w:tcPr>
          <w:p w14:paraId="766CEAFC"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859.46</w:t>
            </w:r>
          </w:p>
        </w:tc>
      </w:tr>
      <w:tr w:rsidR="003B521E" w:rsidRPr="00AC316B" w14:paraId="3EB95671" w14:textId="77777777" w:rsidTr="00882C52">
        <w:tc>
          <w:tcPr>
            <w:tcW w:w="648" w:type="dxa"/>
          </w:tcPr>
          <w:p w14:paraId="7D0668C5" w14:textId="77777777" w:rsidR="00DB2E89" w:rsidRPr="00AC316B" w:rsidRDefault="00DB2E89" w:rsidP="00021D6D">
            <w:pPr>
              <w:pStyle w:val="ListParagraph"/>
              <w:numPr>
                <w:ilvl w:val="0"/>
                <w:numId w:val="51"/>
              </w:numPr>
              <w:rPr>
                <w:rFonts w:ascii="Times New Roman" w:hAnsi="Times New Roman" w:cs="Times New Roman"/>
                <w:sz w:val="16"/>
                <w:szCs w:val="16"/>
              </w:rPr>
            </w:pPr>
          </w:p>
        </w:tc>
        <w:tc>
          <w:tcPr>
            <w:tcW w:w="5040" w:type="dxa"/>
          </w:tcPr>
          <w:p w14:paraId="79EE5196"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Total fuel consumption in road, railway, air and inland transport</w:t>
            </w:r>
          </w:p>
        </w:tc>
        <w:tc>
          <w:tcPr>
            <w:tcW w:w="1980" w:type="dxa"/>
          </w:tcPr>
          <w:p w14:paraId="46BCE9CB"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832.09</w:t>
            </w:r>
          </w:p>
        </w:tc>
        <w:tc>
          <w:tcPr>
            <w:tcW w:w="1908" w:type="dxa"/>
          </w:tcPr>
          <w:p w14:paraId="5861E5CA" w14:textId="77777777" w:rsidR="00DB2E89" w:rsidRPr="00AC316B" w:rsidRDefault="00DB2E89" w:rsidP="00882C52">
            <w:pPr>
              <w:rPr>
                <w:rFonts w:ascii="Times New Roman" w:hAnsi="Times New Roman" w:cs="Times New Roman"/>
                <w:sz w:val="16"/>
                <w:szCs w:val="16"/>
              </w:rPr>
            </w:pPr>
            <w:r w:rsidRPr="00AC316B">
              <w:rPr>
                <w:rFonts w:ascii="Times New Roman" w:hAnsi="Times New Roman" w:cs="Times New Roman"/>
                <w:sz w:val="16"/>
                <w:szCs w:val="16"/>
              </w:rPr>
              <w:t>859.77</w:t>
            </w:r>
          </w:p>
        </w:tc>
      </w:tr>
    </w:tbl>
    <w:p w14:paraId="673601A5" w14:textId="77777777" w:rsidR="00DB2E89" w:rsidRPr="00AC316B" w:rsidRDefault="00DB2E89" w:rsidP="00DB2E89">
      <w:pPr>
        <w:spacing w:after="0" w:line="240" w:lineRule="auto"/>
        <w:rPr>
          <w:rFonts w:ascii="Times New Roman" w:hAnsi="Times New Roman" w:cs="Times New Roman"/>
          <w:sz w:val="16"/>
          <w:szCs w:val="16"/>
        </w:rPr>
      </w:pPr>
    </w:p>
    <w:p w14:paraId="1DE9F38E" w14:textId="77777777" w:rsidR="00DB2E89" w:rsidRPr="00AC316B" w:rsidRDefault="00DB2E89" w:rsidP="00DB2E89">
      <w:pPr>
        <w:spacing w:after="0" w:line="240" w:lineRule="auto"/>
        <w:rPr>
          <w:rFonts w:ascii="Times New Roman" w:hAnsi="Times New Roman" w:cs="Times New Roman"/>
        </w:rPr>
      </w:pPr>
      <w:r w:rsidRPr="00AC316B">
        <w:rPr>
          <w:rFonts w:ascii="Times New Roman" w:hAnsi="Times New Roman" w:cs="Times New Roman"/>
        </w:rPr>
        <w:t xml:space="preserve">A </w:t>
      </w:r>
      <w:r w:rsidR="00CF502A" w:rsidRPr="00AC316B">
        <w:rPr>
          <w:rFonts w:ascii="Times New Roman" w:hAnsi="Times New Roman" w:cs="Times New Roman"/>
        </w:rPr>
        <w:t>database has been established</w:t>
      </w:r>
      <w:r w:rsidRPr="00AC316B">
        <w:rPr>
          <w:rFonts w:ascii="Times New Roman" w:hAnsi="Times New Roman" w:cs="Times New Roman"/>
        </w:rPr>
        <w:t xml:space="preserve"> by State Technical and Industrial Inspectorate pursuant to law no. 8450, dated 24.02.1999, "On the processing, transportation and trade of oil, gas and their by-products", amended. STII maintains a complete sampling database for Oil, Gas and their by-products, including petrol and diesel fuel quality. It guarantees the public and / or stakeholders right to information on the results of quality control analysis. </w:t>
      </w:r>
      <w:r w:rsidR="00CF502A" w:rsidRPr="00AC316B">
        <w:rPr>
          <w:rFonts w:ascii="Times New Roman" w:hAnsi="Times New Roman" w:cs="Times New Roman"/>
        </w:rPr>
        <w:t>Data is also sent to the National Environment Agency</w:t>
      </w:r>
      <w:r w:rsidRPr="00AC316B">
        <w:rPr>
          <w:rFonts w:ascii="Times New Roman" w:hAnsi="Times New Roman" w:cs="Times New Roman"/>
        </w:rPr>
        <w:t xml:space="preserve">, which also creates and keeps its own database with the information received from State Technical and Industrial Inspectorate. This information is also published through the annual </w:t>
      </w:r>
      <w:r w:rsidR="00CF502A" w:rsidRPr="00AC316B">
        <w:rPr>
          <w:rFonts w:ascii="Times New Roman" w:hAnsi="Times New Roman" w:cs="Times New Roman"/>
        </w:rPr>
        <w:t xml:space="preserve">State of Environment Report prepared by the NEA.  </w:t>
      </w:r>
    </w:p>
    <w:p w14:paraId="3331558B" w14:textId="77777777" w:rsidR="00DB2E89" w:rsidRPr="00AC316B" w:rsidRDefault="00DB2E89" w:rsidP="00DB2E89">
      <w:pPr>
        <w:spacing w:after="0" w:line="240" w:lineRule="auto"/>
        <w:rPr>
          <w:rFonts w:ascii="Times New Roman" w:hAnsi="Times New Roman" w:cs="Times New Roman"/>
        </w:rPr>
      </w:pPr>
    </w:p>
    <w:p w14:paraId="06AB8FDD" w14:textId="77777777" w:rsidR="00DB2E89" w:rsidRPr="00AC316B" w:rsidRDefault="00DB2E89" w:rsidP="00DB2E89">
      <w:pPr>
        <w:spacing w:after="0" w:line="240" w:lineRule="auto"/>
        <w:rPr>
          <w:rFonts w:ascii="Times New Roman" w:hAnsi="Times New Roman" w:cs="Times New Roman"/>
        </w:rPr>
      </w:pPr>
      <w:r w:rsidRPr="00AC316B">
        <w:rPr>
          <w:rFonts w:ascii="Times New Roman" w:hAnsi="Times New Roman" w:cs="Times New Roman"/>
        </w:rPr>
        <w:t xml:space="preserve">For all cases of deviation from the standard, the State Technical and Industrial Inspectorate imposes </w:t>
      </w:r>
      <w:r w:rsidR="00CF502A" w:rsidRPr="00AC316B">
        <w:rPr>
          <w:rFonts w:ascii="Times New Roman" w:hAnsi="Times New Roman" w:cs="Times New Roman"/>
        </w:rPr>
        <w:t>sanctions</w:t>
      </w:r>
      <w:r w:rsidRPr="00AC316B">
        <w:rPr>
          <w:rFonts w:ascii="Times New Roman" w:hAnsi="Times New Roman" w:cs="Times New Roman"/>
        </w:rPr>
        <w:t xml:space="preserve"> pursuant to law no. 8450/1999, amended and published on its official website.</w:t>
      </w:r>
    </w:p>
    <w:p w14:paraId="7EBAC701" w14:textId="77777777" w:rsidR="00DB2E89" w:rsidRPr="00AC316B" w:rsidRDefault="00DB2E89" w:rsidP="00DB2E89">
      <w:pPr>
        <w:spacing w:after="0" w:line="240" w:lineRule="auto"/>
        <w:rPr>
          <w:rFonts w:ascii="Times New Roman" w:hAnsi="Times New Roman" w:cs="Times New Roman"/>
        </w:rPr>
      </w:pPr>
    </w:p>
    <w:p w14:paraId="5E717AA1" w14:textId="77777777" w:rsidR="00DB2E89" w:rsidRPr="00AC316B" w:rsidRDefault="00CF502A" w:rsidP="00DB2E89">
      <w:pPr>
        <w:spacing w:after="0" w:line="240" w:lineRule="auto"/>
        <w:rPr>
          <w:rFonts w:ascii="Times New Roman" w:hAnsi="Times New Roman" w:cs="Times New Roman"/>
        </w:rPr>
      </w:pPr>
      <w:r w:rsidRPr="00AC316B">
        <w:rPr>
          <w:rFonts w:ascii="Times New Roman" w:hAnsi="Times New Roman" w:cs="Times New Roman"/>
        </w:rPr>
        <w:t>Penalties</w:t>
      </w:r>
      <w:r w:rsidR="00DB2E89" w:rsidRPr="00AC316B">
        <w:rPr>
          <w:rFonts w:ascii="Times New Roman" w:hAnsi="Times New Roman" w:cs="Times New Roman"/>
        </w:rPr>
        <w:t xml:space="preserve"> requested by the Directive 98/70 have been </w:t>
      </w:r>
      <w:r w:rsidRPr="00AC316B">
        <w:rPr>
          <w:rFonts w:ascii="Times New Roman" w:hAnsi="Times New Roman" w:cs="Times New Roman"/>
        </w:rPr>
        <w:t>set in the Law No. 8450, dated 24.2.1999 “On oil processing, transportation and trading, of gas and their by-products”.</w:t>
      </w:r>
      <w:r w:rsidR="00DB2E89" w:rsidRPr="00AC316B">
        <w:rPr>
          <w:rFonts w:ascii="Times New Roman" w:hAnsi="Times New Roman" w:cs="Times New Roman"/>
        </w:rPr>
        <w:t xml:space="preserve"> Wholesale companies are responsible for the brand of the product and the quality of the oil and gas by-products they trade. They have the right to exercise </w:t>
      </w:r>
      <w:r w:rsidRPr="00AC316B">
        <w:rPr>
          <w:rFonts w:ascii="Times New Roman" w:hAnsi="Times New Roman" w:cs="Times New Roman"/>
        </w:rPr>
        <w:t>control in gas stations or in fuel sales units supplied by them, in order to guarantee the quality of oil and gas by-products, which are offered to consumers.</w:t>
      </w:r>
    </w:p>
    <w:p w14:paraId="427A69B3" w14:textId="77777777" w:rsidR="00B80A2A" w:rsidRPr="00AC316B" w:rsidRDefault="00CF502A">
      <w:pPr>
        <w:tabs>
          <w:tab w:val="left" w:pos="537"/>
        </w:tabs>
        <w:spacing w:after="0" w:line="240" w:lineRule="auto"/>
        <w:rPr>
          <w:rFonts w:ascii="Times New Roman" w:hAnsi="Times New Roman" w:cs="Times New Roman"/>
        </w:rPr>
      </w:pPr>
      <w:r w:rsidRPr="00AC316B">
        <w:rPr>
          <w:rFonts w:ascii="Times New Roman" w:hAnsi="Times New Roman" w:cs="Times New Roman"/>
        </w:rPr>
        <w:tab/>
      </w:r>
    </w:p>
    <w:p w14:paraId="6D35D17D" w14:textId="77777777" w:rsidR="00DB2E89" w:rsidRPr="00AC316B" w:rsidRDefault="00CF502A" w:rsidP="00DB2E89">
      <w:pPr>
        <w:widowControl w:val="0"/>
        <w:shd w:val="clear" w:color="auto" w:fill="FFFFFF"/>
        <w:tabs>
          <w:tab w:val="left" w:pos="518"/>
        </w:tabs>
        <w:autoSpaceDE w:val="0"/>
        <w:autoSpaceDN w:val="0"/>
        <w:adjustRightInd w:val="0"/>
        <w:spacing w:after="0" w:line="240" w:lineRule="auto"/>
        <w:rPr>
          <w:rFonts w:ascii="Times New Roman" w:hAnsi="Times New Roman" w:cs="Times New Roman"/>
        </w:rPr>
      </w:pPr>
      <w:r w:rsidRPr="00AC316B">
        <w:rPr>
          <w:rFonts w:ascii="Times New Roman" w:hAnsi="Times New Roman" w:cs="Times New Roman"/>
        </w:rPr>
        <w:t xml:space="preserve">Fuel stations are obliged to be supplied only by wholesale companies, licensed according to this law, based on contracts concluded between them. </w:t>
      </w:r>
      <w:r w:rsidR="00DB2E89" w:rsidRPr="00AC316B">
        <w:rPr>
          <w:rFonts w:ascii="Times New Roman" w:hAnsi="Times New Roman" w:cs="Times New Roman"/>
        </w:rPr>
        <w:t xml:space="preserve">Fuel stations are responsible for the quality of fuel, maintaining for this purpose the relevant samples of fuel, supplied by wholesale companies. </w:t>
      </w:r>
      <w:r w:rsidRPr="00AC316B">
        <w:rPr>
          <w:rFonts w:ascii="Times New Roman" w:hAnsi="Times New Roman" w:cs="Times New Roman"/>
        </w:rPr>
        <w:t>Penalties</w:t>
      </w:r>
      <w:r w:rsidR="00DB2E89" w:rsidRPr="00AC316B">
        <w:rPr>
          <w:rFonts w:ascii="Times New Roman" w:hAnsi="Times New Roman" w:cs="Times New Roman"/>
        </w:rPr>
        <w:t xml:space="preserve"> for administrative violations of the fuel quality by both wholesale and retail companies (gas stations) are set at a value of 12,100 – 16,130 EUR (1,500,000 –2,000,000 ALL).</w:t>
      </w:r>
    </w:p>
    <w:p w14:paraId="44B2A3F8" w14:textId="77777777" w:rsidR="00DB2E89" w:rsidRPr="00AC316B" w:rsidRDefault="00DB2E89" w:rsidP="00DB2E89">
      <w:pPr>
        <w:widowControl w:val="0"/>
        <w:shd w:val="clear" w:color="auto" w:fill="FFFFFF"/>
        <w:tabs>
          <w:tab w:val="left" w:pos="518"/>
        </w:tabs>
        <w:autoSpaceDE w:val="0"/>
        <w:autoSpaceDN w:val="0"/>
        <w:adjustRightInd w:val="0"/>
        <w:spacing w:after="0" w:line="240" w:lineRule="auto"/>
        <w:rPr>
          <w:rFonts w:ascii="Times New Roman" w:hAnsi="Times New Roman" w:cs="Times New Roman"/>
        </w:rPr>
      </w:pPr>
    </w:p>
    <w:p w14:paraId="144928CE" w14:textId="77777777" w:rsidR="00DB2E89" w:rsidRPr="00AC316B" w:rsidRDefault="00DB2E89" w:rsidP="00DB2E89">
      <w:pPr>
        <w:widowControl w:val="0"/>
        <w:shd w:val="clear" w:color="auto" w:fill="FFFFFF"/>
        <w:tabs>
          <w:tab w:val="left" w:pos="518"/>
        </w:tabs>
        <w:autoSpaceDE w:val="0"/>
        <w:autoSpaceDN w:val="0"/>
        <w:adjustRightInd w:val="0"/>
        <w:spacing w:after="0" w:line="240" w:lineRule="auto"/>
        <w:rPr>
          <w:rFonts w:ascii="Times New Roman" w:hAnsi="Times New Roman" w:cs="Times New Roman"/>
        </w:rPr>
      </w:pPr>
      <w:r w:rsidRPr="00AC316B">
        <w:rPr>
          <w:rFonts w:ascii="Times New Roman" w:hAnsi="Times New Roman" w:cs="Times New Roman"/>
        </w:rPr>
        <w:t xml:space="preserve">The fine is increased by 50% when it is found out that no measures are taken to improve the violation, violation is repeated or another violation is committed, other than the first one. The fine is doubled when the subject is fined for the third time. </w:t>
      </w:r>
    </w:p>
    <w:p w14:paraId="55AF13CB" w14:textId="77777777" w:rsidR="00DB2E89" w:rsidRPr="00AC316B" w:rsidRDefault="00DB2E89" w:rsidP="00DB2E89">
      <w:pPr>
        <w:widowControl w:val="0"/>
        <w:shd w:val="clear" w:color="auto" w:fill="FFFFFF"/>
        <w:tabs>
          <w:tab w:val="left" w:pos="518"/>
        </w:tabs>
        <w:autoSpaceDE w:val="0"/>
        <w:autoSpaceDN w:val="0"/>
        <w:adjustRightInd w:val="0"/>
        <w:spacing w:after="0" w:line="240" w:lineRule="auto"/>
        <w:rPr>
          <w:rFonts w:ascii="Times New Roman" w:hAnsi="Times New Roman" w:cs="Times New Roman"/>
        </w:rPr>
      </w:pPr>
    </w:p>
    <w:p w14:paraId="38972BFD" w14:textId="77777777" w:rsidR="00DB2E89" w:rsidRPr="00AC316B" w:rsidRDefault="00DB2E89" w:rsidP="00DB2E89">
      <w:pPr>
        <w:spacing w:after="0" w:line="240" w:lineRule="auto"/>
        <w:rPr>
          <w:rFonts w:ascii="Times New Roman" w:hAnsi="Times New Roman" w:cs="Times New Roman"/>
        </w:rPr>
      </w:pPr>
      <w:r w:rsidRPr="00AC316B">
        <w:rPr>
          <w:rFonts w:ascii="Times New Roman" w:hAnsi="Times New Roman" w:cs="Times New Roman"/>
        </w:rPr>
        <w:t xml:space="preserve">Besides, as per the DCM no. Nr.147, dated 21.3.2007 </w:t>
      </w:r>
      <w:r w:rsidR="00CF502A" w:rsidRPr="00AC316B">
        <w:rPr>
          <w:rFonts w:ascii="Times New Roman" w:hAnsi="Times New Roman" w:cs="Times New Roman"/>
        </w:rPr>
        <w:t xml:space="preserve">fuel is seized </w:t>
      </w:r>
      <w:r w:rsidRPr="00AC316B">
        <w:rPr>
          <w:rFonts w:ascii="Times New Roman" w:hAnsi="Times New Roman" w:cs="Times New Roman"/>
        </w:rPr>
        <w:t>to entities that trade fuels with quality that does not comply with this Decision after January 1, 2009.</w:t>
      </w:r>
    </w:p>
    <w:p w14:paraId="1A7F4934" w14:textId="77777777" w:rsidR="00DB2E89" w:rsidRPr="00AC316B" w:rsidRDefault="00DB2E89" w:rsidP="00DB2E89">
      <w:pPr>
        <w:spacing w:after="0" w:line="240" w:lineRule="auto"/>
        <w:rPr>
          <w:rFonts w:ascii="Times New Roman" w:hAnsi="Times New Roman" w:cs="Times New Roman"/>
          <w:b/>
          <w:i/>
        </w:rPr>
      </w:pPr>
    </w:p>
    <w:p w14:paraId="2027FD86" w14:textId="77777777" w:rsidR="00DB2E89" w:rsidRPr="00AC316B" w:rsidRDefault="00CF502A" w:rsidP="00DB2E89">
      <w:pPr>
        <w:spacing w:before="60" w:after="60"/>
        <w:rPr>
          <w:rFonts w:ascii="Times New Roman" w:hAnsi="Times New Roman" w:cs="Times New Roman"/>
        </w:rPr>
      </w:pPr>
      <w:r w:rsidRPr="00AC316B">
        <w:rPr>
          <w:rFonts w:ascii="Times New Roman" w:hAnsi="Times New Roman" w:cs="Times New Roman"/>
        </w:rPr>
        <w:t>Financial implications of implementing Directive 98/70 in Albania have not been assessed, yet.</w:t>
      </w:r>
    </w:p>
    <w:p w14:paraId="3935C8E9" w14:textId="77777777" w:rsidR="00DB2E89" w:rsidRPr="00AC316B" w:rsidRDefault="00DB2E89" w:rsidP="00DB2E89">
      <w:pPr>
        <w:spacing w:before="60" w:after="60"/>
        <w:rPr>
          <w:rFonts w:ascii="Times New Roman" w:hAnsi="Times New Roman" w:cs="Times New Roman"/>
        </w:rPr>
      </w:pPr>
    </w:p>
    <w:p w14:paraId="5F695435" w14:textId="32857A01" w:rsidR="003666B4" w:rsidRPr="00AC316B" w:rsidRDefault="007A176C" w:rsidP="007A176C">
      <w:pPr>
        <w:pStyle w:val="Heading3"/>
        <w:rPr>
          <w:rFonts w:ascii="Times New Roman" w:hAnsi="Times New Roman" w:cs="Times New Roman"/>
        </w:rPr>
      </w:pPr>
      <w:r>
        <w:rPr>
          <w:rFonts w:ascii="Times New Roman" w:hAnsi="Times New Roman" w:cs="Times New Roman"/>
        </w:rPr>
        <w:t xml:space="preserve"> </w:t>
      </w:r>
      <w:r w:rsidR="00DB2E89" w:rsidRPr="00AC316B">
        <w:rPr>
          <w:rFonts w:ascii="Times New Roman" w:hAnsi="Times New Roman" w:cs="Times New Roman"/>
        </w:rPr>
        <w:t>Implementation plan for Directive 98/70 Fuel Quality</w:t>
      </w:r>
    </w:p>
    <w:p w14:paraId="66D04C9E" w14:textId="1CE0641B" w:rsidR="00DB2E89" w:rsidRPr="00AC316B" w:rsidRDefault="00DB2E89" w:rsidP="001F1220">
      <w:pPr>
        <w:pStyle w:val="Heading4"/>
        <w:rPr>
          <w:rFonts w:ascii="Times New Roman" w:hAnsi="Times New Roman" w:cs="Times New Roman"/>
        </w:rPr>
      </w:pPr>
      <w:r w:rsidRPr="00AC316B">
        <w:rPr>
          <w:rFonts w:ascii="Times New Roman" w:hAnsi="Times New Roman" w:cs="Times New Roman"/>
        </w:rPr>
        <w:t>Short Term (</w:t>
      </w:r>
      <w:r w:rsidR="002E6626" w:rsidRPr="00AC316B">
        <w:rPr>
          <w:rFonts w:ascii="Times New Roman" w:hAnsi="Times New Roman" w:cs="Times New Roman"/>
        </w:rPr>
        <w:t>2024-2026</w:t>
      </w:r>
      <w:r w:rsidRPr="00AC316B">
        <w:rPr>
          <w:rFonts w:ascii="Times New Roman" w:hAnsi="Times New Roman" w:cs="Times New Roman"/>
        </w:rPr>
        <w:t>)</w:t>
      </w:r>
    </w:p>
    <w:p w14:paraId="601841A8" w14:textId="77777777" w:rsidR="00DB2E89" w:rsidRPr="00AC316B" w:rsidRDefault="00DB2E89" w:rsidP="00DB2E89">
      <w:pPr>
        <w:rPr>
          <w:rFonts w:ascii="Times New Roman" w:hAnsi="Times New Roman" w:cs="Times New Roman"/>
        </w:rPr>
      </w:pPr>
      <w:r w:rsidRPr="00AC316B">
        <w:rPr>
          <w:rFonts w:ascii="Times New Roman" w:hAnsi="Times New Roman" w:cs="Times New Roman"/>
        </w:rPr>
        <w:t xml:space="preserve">A Need Assessment Document prepared by SANE27, entitled “Implementing fuel quality and sulphur content in liquid fuels Directives in in Albania” has planned for the full implementation of this directive, provided a project is built on its bases with financial support of the EU-IPA Funds / Bilateral Funding. A DSIP is also planned for this Directive. </w:t>
      </w:r>
    </w:p>
    <w:p w14:paraId="1D9BB854" w14:textId="77777777" w:rsidR="00DB2E89" w:rsidRPr="00AC316B" w:rsidRDefault="00DB2E89" w:rsidP="00DB2E89">
      <w:pPr>
        <w:rPr>
          <w:rFonts w:ascii="Times New Roman" w:hAnsi="Times New Roman" w:cs="Times New Roman"/>
        </w:rPr>
      </w:pPr>
      <w:r w:rsidRPr="00AC316B">
        <w:rPr>
          <w:rFonts w:ascii="Times New Roman" w:hAnsi="Times New Roman" w:cs="Times New Roman"/>
        </w:rPr>
        <w:t xml:space="preserve">While DSIP development is planned in the short-term period, an IPA project would require longer period of time. </w:t>
      </w:r>
    </w:p>
    <w:p w14:paraId="79FB3060" w14:textId="77777777" w:rsidR="00DB2E89" w:rsidRPr="00AC316B" w:rsidRDefault="00CF502A" w:rsidP="00DB2E89">
      <w:pPr>
        <w:rPr>
          <w:rFonts w:ascii="Times New Roman" w:hAnsi="Times New Roman" w:cs="Times New Roman"/>
        </w:rPr>
      </w:pPr>
      <w:r w:rsidRPr="00AC316B">
        <w:rPr>
          <w:rFonts w:ascii="Times New Roman" w:hAnsi="Times New Roman" w:cs="Times New Roman"/>
        </w:rPr>
        <w:t xml:space="preserve">DSIP shall also provide an answer if the transition period is needed for implementation of this Directive. </w:t>
      </w:r>
    </w:p>
    <w:p w14:paraId="347BC61E" w14:textId="77777777" w:rsidR="00DB2E89" w:rsidRPr="00AC316B" w:rsidRDefault="00DB2E89" w:rsidP="00DB2E89">
      <w:pPr>
        <w:widowControl w:val="0"/>
        <w:autoSpaceDE w:val="0"/>
        <w:autoSpaceDN w:val="0"/>
        <w:spacing w:after="0" w:line="240" w:lineRule="auto"/>
        <w:rPr>
          <w:rFonts w:ascii="Times New Roman" w:eastAsia="Times New Roman" w:hAnsi="Times New Roman" w:cs="Times New Roman"/>
          <w:b/>
          <w:lang w:val="en-US" w:bidi="en-US"/>
        </w:rPr>
      </w:pPr>
    </w:p>
    <w:p w14:paraId="0B6C2E77" w14:textId="676D1D9F" w:rsidR="00DB2E89" w:rsidRPr="00AC316B" w:rsidRDefault="00DB2E89" w:rsidP="001F1220">
      <w:pPr>
        <w:pStyle w:val="Heading4"/>
        <w:rPr>
          <w:rFonts w:ascii="Times New Roman" w:hAnsi="Times New Roman" w:cs="Times New Roman"/>
        </w:rPr>
      </w:pPr>
      <w:r w:rsidRPr="00AC316B">
        <w:rPr>
          <w:rFonts w:ascii="Times New Roman" w:hAnsi="Times New Roman" w:cs="Times New Roman"/>
        </w:rPr>
        <w:t>Mid Term (</w:t>
      </w:r>
      <w:r w:rsidR="002E6626" w:rsidRPr="00AC316B">
        <w:rPr>
          <w:rFonts w:ascii="Times New Roman" w:hAnsi="Times New Roman" w:cs="Times New Roman"/>
        </w:rPr>
        <w:t>2027-2030</w:t>
      </w:r>
      <w:r w:rsidRPr="00AC316B">
        <w:rPr>
          <w:rFonts w:ascii="Times New Roman" w:hAnsi="Times New Roman" w:cs="Times New Roman"/>
        </w:rPr>
        <w:t>)</w:t>
      </w:r>
    </w:p>
    <w:p w14:paraId="503F3C3C" w14:textId="77777777" w:rsidR="00DB2E89" w:rsidRPr="00AC316B" w:rsidRDefault="00DB2E89" w:rsidP="00DB2E89">
      <w:pPr>
        <w:rPr>
          <w:rFonts w:ascii="Times New Roman" w:hAnsi="Times New Roman" w:cs="Times New Roman"/>
        </w:rPr>
      </w:pPr>
      <w:r w:rsidRPr="00AC316B">
        <w:rPr>
          <w:rFonts w:ascii="Times New Roman" w:hAnsi="Times New Roman" w:cs="Times New Roman"/>
        </w:rPr>
        <w:lastRenderedPageBreak/>
        <w:t xml:space="preserve">MTE, with assistance of SANE27 Project, will prepare a </w:t>
      </w:r>
      <w:r w:rsidR="00CF502A" w:rsidRPr="00AC316B">
        <w:rPr>
          <w:rFonts w:ascii="Times New Roman" w:hAnsi="Times New Roman" w:cs="Times New Roman"/>
        </w:rPr>
        <w:t xml:space="preserve">project fiche identifying the main needs for assistance in implementation of Directive 98/70/EC by </w:t>
      </w:r>
      <w:r w:rsidR="00196DED" w:rsidRPr="00AC316B">
        <w:rPr>
          <w:rFonts w:ascii="Times New Roman" w:hAnsi="Times New Roman" w:cs="Times New Roman"/>
          <w:lang w:val="en-US"/>
        </w:rPr>
        <w:t>2030</w:t>
      </w:r>
      <w:r w:rsidR="00CF502A" w:rsidRPr="00AC316B">
        <w:rPr>
          <w:rFonts w:ascii="Times New Roman" w:hAnsi="Times New Roman" w:cs="Times New Roman"/>
        </w:rPr>
        <w:t>.</w:t>
      </w:r>
    </w:p>
    <w:p w14:paraId="24F69BB2" w14:textId="77777777" w:rsidR="00A054F8" w:rsidRPr="00AC316B" w:rsidRDefault="00A054F8" w:rsidP="00DB2E89">
      <w:pPr>
        <w:rPr>
          <w:rFonts w:ascii="Times New Roman" w:hAnsi="Times New Roman" w:cs="Times New Roman"/>
        </w:rPr>
      </w:pPr>
      <w:r w:rsidRPr="00AC316B">
        <w:rPr>
          <w:rFonts w:ascii="Times New Roman" w:hAnsi="Times New Roman" w:cs="Times New Roman"/>
        </w:rPr>
        <w:t>Currently, there is only 0.5 FTE engaged with this Directive, split between MTE, NEA and MIWE. It is considered that 1 additional FTE will be needed at either MTE or MIE.</w:t>
      </w:r>
    </w:p>
    <w:p w14:paraId="23BFC399" w14:textId="77777777" w:rsidR="003666B4" w:rsidRPr="00AC316B" w:rsidRDefault="00DB2E89" w:rsidP="007A176C">
      <w:pPr>
        <w:pStyle w:val="Heading3"/>
        <w:numPr>
          <w:ilvl w:val="3"/>
          <w:numId w:val="36"/>
        </w:numPr>
        <w:rPr>
          <w:rFonts w:ascii="Times New Roman" w:hAnsi="Times New Roman" w:cs="Times New Roman"/>
        </w:rPr>
      </w:pPr>
      <w:r w:rsidRPr="00AC316B">
        <w:rPr>
          <w:rFonts w:ascii="Times New Roman" w:hAnsi="Times New Roman" w:cs="Times New Roman"/>
        </w:rPr>
        <w:t>Main challenges with implementation of Directive 98/70 Fuel Quality</w:t>
      </w:r>
    </w:p>
    <w:p w14:paraId="0EBF8673" w14:textId="77777777" w:rsidR="00EF1F74" w:rsidRPr="00AC316B" w:rsidRDefault="00DB2E89" w:rsidP="00DB2E89">
      <w:pPr>
        <w:rPr>
          <w:rFonts w:ascii="Times New Roman" w:hAnsi="Times New Roman" w:cs="Times New Roman"/>
        </w:rPr>
      </w:pPr>
      <w:r w:rsidRPr="00AC316B">
        <w:rPr>
          <w:rFonts w:ascii="Times New Roman" w:hAnsi="Times New Roman" w:cs="Times New Roman"/>
        </w:rPr>
        <w:t xml:space="preserve">There are some measures already in place in Albania to accommodate the production and supply of biofuels in the country. However, despite the binding targets set out in the current biofuels law, and tax exemptions for domestically produced biofuel and raw materials, </w:t>
      </w:r>
      <w:r w:rsidR="00CF502A" w:rsidRPr="00AC316B">
        <w:rPr>
          <w:rFonts w:ascii="Times New Roman" w:hAnsi="Times New Roman" w:cs="Times New Roman"/>
        </w:rPr>
        <w:t xml:space="preserve">current supply of biofuels within Albania is very low. </w:t>
      </w:r>
      <w:r w:rsidRPr="00AC316B">
        <w:rPr>
          <w:rFonts w:ascii="Times New Roman" w:hAnsi="Times New Roman" w:cs="Times New Roman"/>
        </w:rPr>
        <w:t xml:space="preserve">There are several reasons for this, but the </w:t>
      </w:r>
      <w:r w:rsidR="00CF502A" w:rsidRPr="00AC316B">
        <w:rPr>
          <w:rFonts w:ascii="Times New Roman" w:hAnsi="Times New Roman" w:cs="Times New Roman"/>
        </w:rPr>
        <w:t xml:space="preserve">absence of any measures to enforce the blending obligation (such as sanctions on suppliers who do not </w:t>
      </w:r>
      <w:r w:rsidR="004B3D65" w:rsidRPr="00AC316B">
        <w:rPr>
          <w:rFonts w:ascii="Times New Roman" w:hAnsi="Times New Roman" w:cs="Times New Roman"/>
        </w:rPr>
        <w:t>fulfil</w:t>
      </w:r>
      <w:r w:rsidR="00CF502A" w:rsidRPr="00AC316B">
        <w:rPr>
          <w:rFonts w:ascii="Times New Roman" w:hAnsi="Times New Roman" w:cs="Times New Roman"/>
        </w:rPr>
        <w:t xml:space="preserve"> their obligation</w:t>
      </w:r>
      <w:r w:rsidRPr="00AC316B">
        <w:rPr>
          <w:rFonts w:ascii="Times New Roman" w:hAnsi="Times New Roman" w:cs="Times New Roman"/>
        </w:rPr>
        <w:t xml:space="preserve">) is a key factor. </w:t>
      </w:r>
    </w:p>
    <w:p w14:paraId="6495904A" w14:textId="77777777" w:rsidR="00DB2E89" w:rsidRPr="00AC316B" w:rsidRDefault="00CF502A" w:rsidP="00DB2E89">
      <w:pPr>
        <w:rPr>
          <w:rFonts w:ascii="Times New Roman" w:hAnsi="Times New Roman" w:cs="Times New Roman"/>
        </w:rPr>
      </w:pPr>
      <w:r w:rsidRPr="00AC316B">
        <w:rPr>
          <w:rFonts w:ascii="Times New Roman" w:hAnsi="Times New Roman" w:cs="Times New Roman"/>
        </w:rPr>
        <w:t>Commercial biofuel production in Albania is currently limited to a single operating plant</w:t>
      </w:r>
      <w:r w:rsidR="00DB2E89" w:rsidRPr="00AC316B">
        <w:rPr>
          <w:rFonts w:ascii="Times New Roman" w:hAnsi="Times New Roman" w:cs="Times New Roman"/>
        </w:rPr>
        <w:t xml:space="preserve">. The plant has a capacity of 100kT/yr (~112 million litres) of biodiesel, but only 10-15 </w:t>
      </w:r>
      <w:proofErr w:type="spellStart"/>
      <w:r w:rsidR="00DB2E89" w:rsidRPr="00AC316B">
        <w:rPr>
          <w:rFonts w:ascii="Times New Roman" w:hAnsi="Times New Roman" w:cs="Times New Roman"/>
        </w:rPr>
        <w:t>kT</w:t>
      </w:r>
      <w:proofErr w:type="spellEnd"/>
      <w:r w:rsidR="00DB2E89" w:rsidRPr="00AC316B">
        <w:rPr>
          <w:rFonts w:ascii="Times New Roman" w:hAnsi="Times New Roman" w:cs="Times New Roman"/>
        </w:rPr>
        <w:t xml:space="preserve"> are produced annually, principally from imported vegetable oils. </w:t>
      </w:r>
      <w:r w:rsidRPr="00AC316B">
        <w:rPr>
          <w:rFonts w:ascii="Times New Roman" w:hAnsi="Times New Roman" w:cs="Times New Roman"/>
        </w:rPr>
        <w:t>The majority of this fuel is currently exported to Italy</w:t>
      </w:r>
      <w:r w:rsidR="00DB2E89" w:rsidRPr="00AC316B">
        <w:rPr>
          <w:rFonts w:ascii="Times New Roman" w:hAnsi="Times New Roman" w:cs="Times New Roman"/>
        </w:rPr>
        <w:t xml:space="preserve">. </w:t>
      </w:r>
    </w:p>
    <w:p w14:paraId="58CD4EA8" w14:textId="77777777" w:rsidR="00DB2E89" w:rsidRPr="00AC316B" w:rsidRDefault="00DB2E89" w:rsidP="00DB2E89">
      <w:pPr>
        <w:rPr>
          <w:rFonts w:ascii="Times New Roman" w:hAnsi="Times New Roman" w:cs="Times New Roman"/>
        </w:rPr>
      </w:pPr>
      <w:r w:rsidRPr="00AC316B">
        <w:rPr>
          <w:rFonts w:ascii="Times New Roman" w:hAnsi="Times New Roman" w:cs="Times New Roman"/>
        </w:rPr>
        <w:t xml:space="preserve">Challenges remain in the area of </w:t>
      </w:r>
      <w:r w:rsidR="00CF502A" w:rsidRPr="00AC316B">
        <w:rPr>
          <w:rFonts w:ascii="Times New Roman" w:hAnsi="Times New Roman" w:cs="Times New Roman"/>
        </w:rPr>
        <w:t xml:space="preserve">establishing sustainability criteria for biofuels and setting out fuel quality requirements and composition of the responsible administrative body for the verification of sustainability criteria. </w:t>
      </w:r>
    </w:p>
    <w:p w14:paraId="574F72D3" w14:textId="77777777" w:rsidR="000321A7" w:rsidRPr="00AC316B" w:rsidRDefault="000321A7" w:rsidP="000321A7">
      <w:pPr>
        <w:rPr>
          <w:rFonts w:ascii="Times New Roman" w:hAnsi="Times New Roman" w:cs="Times New Roman"/>
        </w:rPr>
      </w:pPr>
      <w:r w:rsidRPr="00AC316B">
        <w:rPr>
          <w:rFonts w:ascii="Times New Roman" w:hAnsi="Times New Roman" w:cs="Times New Roman"/>
        </w:rPr>
        <w:t xml:space="preserve">Finally, establishment of a robust functional system of monitoring the sustainability compliance of biofuels and other requirements set by this directive and timely reporting on it will present additional administrative burden and require additional staff and coordination mechanisms between different institutions. </w:t>
      </w:r>
    </w:p>
    <w:p w14:paraId="1DF4E2CB" w14:textId="77777777" w:rsidR="009058B7" w:rsidRPr="00AC316B" w:rsidRDefault="009058B7" w:rsidP="00DB2E89">
      <w:pPr>
        <w:rPr>
          <w:rFonts w:ascii="Times New Roman" w:hAnsi="Times New Roman" w:cs="Times New Roman"/>
        </w:rPr>
      </w:pPr>
    </w:p>
    <w:p w14:paraId="56AD4CED" w14:textId="77777777" w:rsidR="001B1B99" w:rsidRPr="00AC316B" w:rsidRDefault="001B1B99">
      <w:pPr>
        <w:jc w:val="left"/>
        <w:rPr>
          <w:rFonts w:ascii="Times New Roman" w:eastAsia="Times New Roman" w:hAnsi="Times New Roman" w:cs="Times New Roman"/>
          <w:b/>
          <w:sz w:val="24"/>
          <w:szCs w:val="24"/>
        </w:rPr>
      </w:pPr>
      <w:r w:rsidRPr="00AC316B">
        <w:rPr>
          <w:rFonts w:ascii="Times New Roman" w:eastAsia="Times New Roman" w:hAnsi="Times New Roman" w:cs="Times New Roman"/>
          <w:b/>
          <w:sz w:val="24"/>
          <w:szCs w:val="24"/>
        </w:rPr>
        <w:br w:type="page"/>
      </w:r>
    </w:p>
    <w:p w14:paraId="516D0F5E" w14:textId="77777777" w:rsidR="00F4359B" w:rsidRPr="00AC316B" w:rsidRDefault="00F4359B" w:rsidP="007F62F5">
      <w:pPr>
        <w:pStyle w:val="Heading1"/>
        <w:numPr>
          <w:ilvl w:val="1"/>
          <w:numId w:val="42"/>
        </w:numPr>
        <w:rPr>
          <w:rFonts w:ascii="Times New Roman" w:hAnsi="Times New Roman" w:cs="Times New Roman"/>
          <w:b/>
          <w:lang w:val="en-US"/>
        </w:rPr>
      </w:pPr>
      <w:r w:rsidRPr="00AC316B">
        <w:rPr>
          <w:rFonts w:ascii="Times New Roman" w:hAnsi="Times New Roman" w:cs="Times New Roman"/>
          <w:b/>
          <w:lang w:val="en-US"/>
        </w:rPr>
        <w:lastRenderedPageBreak/>
        <w:t>Summary for Climate Change Sub-Chapter</w:t>
      </w:r>
    </w:p>
    <w:p w14:paraId="5FF358DF" w14:textId="77777777" w:rsidR="00F4359B" w:rsidRPr="00AC316B" w:rsidRDefault="00F4359B" w:rsidP="00F4359B">
      <w:pPr>
        <w:pStyle w:val="ListParagraph"/>
        <w:numPr>
          <w:ilvl w:val="0"/>
          <w:numId w:val="82"/>
        </w:numPr>
        <w:tabs>
          <w:tab w:val="left" w:pos="5130"/>
        </w:tabs>
        <w:rPr>
          <w:rFonts w:ascii="Times New Roman" w:hAnsi="Times New Roman" w:cs="Times New Roman"/>
          <w:b/>
        </w:rPr>
      </w:pPr>
      <w:r w:rsidRPr="00AC316B">
        <w:rPr>
          <w:rFonts w:ascii="Times New Roman" w:hAnsi="Times New Roman" w:cs="Times New Roman"/>
          <w:b/>
        </w:rPr>
        <w:t xml:space="preserve">Transposition </w:t>
      </w:r>
    </w:p>
    <w:p w14:paraId="15A5470B" w14:textId="77777777" w:rsidR="00F4359B" w:rsidRPr="00AC316B" w:rsidRDefault="00F4359B" w:rsidP="00F4359B">
      <w:pPr>
        <w:tabs>
          <w:tab w:val="left" w:pos="5130"/>
        </w:tabs>
        <w:rPr>
          <w:rFonts w:ascii="Times New Roman" w:hAnsi="Times New Roman" w:cs="Times New Roman"/>
        </w:rPr>
      </w:pPr>
      <w:r w:rsidRPr="00AC316B">
        <w:rPr>
          <w:rFonts w:ascii="Times New Roman" w:hAnsi="Times New Roman" w:cs="Times New Roman"/>
        </w:rPr>
        <w:t>The table below is a summary of the planned activities for transposition/ alignment of Climate Change Acquis, as provided in the respective chapters of this Action Plan. The light grey highlight indicates the timeline for such activity. The last column provides an approximate assessment of the time when the Directive/Regulation will be fully transposed/ aligned with Albanian legislation.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8"/>
        <w:gridCol w:w="967"/>
        <w:gridCol w:w="540"/>
        <w:gridCol w:w="540"/>
        <w:gridCol w:w="540"/>
        <w:gridCol w:w="540"/>
        <w:gridCol w:w="644"/>
        <w:gridCol w:w="630"/>
        <w:gridCol w:w="540"/>
        <w:gridCol w:w="1350"/>
      </w:tblGrid>
      <w:tr w:rsidR="006F7327" w:rsidRPr="00AC316B" w14:paraId="0D1C009C" w14:textId="77777777" w:rsidTr="006F7327">
        <w:trPr>
          <w:trHeight w:val="374"/>
        </w:trPr>
        <w:tc>
          <w:tcPr>
            <w:tcW w:w="33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9285C" w14:textId="77777777" w:rsidR="006F7327" w:rsidRPr="00AC316B" w:rsidRDefault="006F7327" w:rsidP="006F7327">
            <w:pPr>
              <w:spacing w:before="60" w:after="60"/>
              <w:jc w:val="left"/>
              <w:rPr>
                <w:rFonts w:ascii="Times New Roman" w:hAnsi="Times New Roman" w:cs="Times New Roman"/>
                <w:sz w:val="16"/>
                <w:szCs w:val="16"/>
              </w:rPr>
            </w:pPr>
            <w:r w:rsidRPr="00AC316B">
              <w:rPr>
                <w:rFonts w:ascii="Times New Roman" w:hAnsi="Times New Roman" w:cs="Times New Roman"/>
                <w:b/>
                <w:sz w:val="16"/>
                <w:szCs w:val="16"/>
              </w:rPr>
              <w:t>CLIMATE CHANGE</w:t>
            </w:r>
          </w:p>
        </w:tc>
        <w:tc>
          <w:tcPr>
            <w:tcW w:w="9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3E2A5C" w14:textId="77777777" w:rsidR="006F7327" w:rsidRPr="00AC316B" w:rsidDel="006F7327" w:rsidRDefault="006F7327" w:rsidP="006F7327">
            <w:pPr>
              <w:spacing w:before="60" w:after="60"/>
              <w:rPr>
                <w:rFonts w:ascii="Times New Roman" w:hAnsi="Times New Roman" w:cs="Times New Roman"/>
                <w:sz w:val="16"/>
                <w:szCs w:val="16"/>
              </w:rPr>
            </w:pPr>
            <w:r w:rsidRPr="00AC316B">
              <w:rPr>
                <w:rFonts w:ascii="Times New Roman" w:hAnsi="Times New Roman" w:cs="Times New Roman"/>
                <w:b/>
                <w:sz w:val="16"/>
                <w:szCs w:val="16"/>
              </w:rPr>
              <w:t>Transp. Level</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EBFC90"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504F1"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DB6938"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6050C1"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6B390" w14:textId="77777777" w:rsidR="006F7327" w:rsidRPr="00AC316B" w:rsidRDefault="006F7327" w:rsidP="006F7327">
            <w:pPr>
              <w:spacing w:before="60" w:after="60"/>
              <w:rPr>
                <w:rFonts w:ascii="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35EAD"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F3D1A2" w14:textId="77777777" w:rsidR="006F7327" w:rsidRPr="00AC316B" w:rsidRDefault="006F7327" w:rsidP="006F7327">
            <w:pPr>
              <w:spacing w:before="60" w:after="60"/>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BE3C4C" w14:textId="77777777" w:rsidR="006F7327" w:rsidRPr="00AC316B" w:rsidRDefault="006F7327" w:rsidP="006F7327">
            <w:pPr>
              <w:spacing w:before="60" w:after="60"/>
              <w:rPr>
                <w:rFonts w:ascii="Times New Roman" w:hAnsi="Times New Roman" w:cs="Times New Roman"/>
                <w:sz w:val="16"/>
                <w:szCs w:val="16"/>
              </w:rPr>
            </w:pPr>
          </w:p>
        </w:tc>
      </w:tr>
      <w:tr w:rsidR="006F7327" w:rsidRPr="00AC316B" w14:paraId="4E798E89" w14:textId="77777777" w:rsidTr="007A176C">
        <w:trPr>
          <w:trHeight w:val="374"/>
        </w:trPr>
        <w:tc>
          <w:tcPr>
            <w:tcW w:w="33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5021B7" w14:textId="77777777" w:rsidR="006F7327" w:rsidRPr="00AC316B" w:rsidRDefault="006F7327" w:rsidP="006F7327">
            <w:pPr>
              <w:spacing w:before="60" w:after="60"/>
              <w:jc w:val="left"/>
              <w:rPr>
                <w:rFonts w:ascii="Times New Roman" w:hAnsi="Times New Roman" w:cs="Times New Roman"/>
                <w:sz w:val="16"/>
                <w:szCs w:val="16"/>
              </w:rPr>
            </w:pPr>
            <w:r w:rsidRPr="00AC316B">
              <w:rPr>
                <w:rFonts w:ascii="Times New Roman" w:hAnsi="Times New Roman" w:cs="Times New Roman"/>
                <w:sz w:val="16"/>
                <w:szCs w:val="16"/>
              </w:rPr>
              <w:t xml:space="preserve">EU LEGISLATION </w:t>
            </w:r>
          </w:p>
        </w:tc>
        <w:tc>
          <w:tcPr>
            <w:tcW w:w="9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2A1011" w14:textId="60165758"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2023</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B74AEC"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2024</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C2050B"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2025</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485182"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2026</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6BD241"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2027</w:t>
            </w:r>
          </w:p>
        </w:tc>
        <w:tc>
          <w:tcPr>
            <w:tcW w:w="6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6DBBEA"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2028</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CED19B"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2029</w:t>
            </w: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4BF9BB"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2030</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B84D48" w14:textId="77777777" w:rsidR="006F7327" w:rsidRPr="00AC316B" w:rsidRDefault="006F7327" w:rsidP="006F7327">
            <w:pPr>
              <w:spacing w:before="60" w:after="60"/>
              <w:rPr>
                <w:rFonts w:ascii="Times New Roman" w:hAnsi="Times New Roman" w:cs="Times New Roman"/>
                <w:sz w:val="16"/>
                <w:szCs w:val="16"/>
              </w:rPr>
            </w:pPr>
            <w:r w:rsidRPr="00AC316B">
              <w:rPr>
                <w:rFonts w:ascii="Times New Roman" w:hAnsi="Times New Roman" w:cs="Times New Roman"/>
                <w:sz w:val="16"/>
                <w:szCs w:val="16"/>
              </w:rPr>
              <w:t>Comments</w:t>
            </w:r>
          </w:p>
        </w:tc>
      </w:tr>
      <w:tr w:rsidR="006F7327" w:rsidRPr="00AC316B" w14:paraId="204764F4" w14:textId="77777777" w:rsidTr="007A176C">
        <w:trPr>
          <w:trHeight w:val="374"/>
        </w:trPr>
        <w:tc>
          <w:tcPr>
            <w:tcW w:w="3348" w:type="dxa"/>
            <w:tcBorders>
              <w:top w:val="single" w:sz="4" w:space="0" w:color="auto"/>
            </w:tcBorders>
          </w:tcPr>
          <w:p w14:paraId="285DED45" w14:textId="77777777" w:rsidR="006F7327" w:rsidRPr="00AC316B" w:rsidRDefault="006F7327" w:rsidP="006F7327">
            <w:pPr>
              <w:pStyle w:val="NormalWeb"/>
              <w:numPr>
                <w:ilvl w:val="0"/>
                <w:numId w:val="100"/>
              </w:numPr>
              <w:tabs>
                <w:tab w:val="left" w:pos="270"/>
              </w:tabs>
              <w:spacing w:before="0" w:beforeAutospacing="0" w:after="0" w:afterAutospacing="0"/>
              <w:jc w:val="both"/>
              <w:rPr>
                <w:sz w:val="16"/>
                <w:szCs w:val="16"/>
              </w:rPr>
            </w:pPr>
            <w:r w:rsidRPr="00AC316B">
              <w:rPr>
                <w:sz w:val="16"/>
                <w:szCs w:val="16"/>
              </w:rPr>
              <w:t>Regulation (EU) 2021/1119 establishing the framework for achieving climate neutrality and amending Regulations (EC) No 401/2009 and (EU) 2018/1999 (‘European Climate Law</w:t>
            </w:r>
          </w:p>
          <w:p w14:paraId="36643F31" w14:textId="77777777" w:rsidR="006F7327" w:rsidRPr="00AC316B" w:rsidRDefault="006F7327" w:rsidP="006F7327">
            <w:pPr>
              <w:pStyle w:val="NormalWeb"/>
              <w:tabs>
                <w:tab w:val="left" w:pos="270"/>
              </w:tabs>
              <w:spacing w:before="0" w:beforeAutospacing="0" w:after="0" w:afterAutospacing="0"/>
              <w:ind w:left="360"/>
              <w:jc w:val="both"/>
              <w:rPr>
                <w:sz w:val="16"/>
                <w:szCs w:val="16"/>
              </w:rPr>
            </w:pPr>
            <w:r w:rsidRPr="00AC316B">
              <w:rPr>
                <w:sz w:val="16"/>
                <w:szCs w:val="16"/>
              </w:rPr>
              <w:t>Regulation 2018/1999 Governance of the Energy Union and Climate Action</w:t>
            </w:r>
          </w:p>
        </w:tc>
        <w:tc>
          <w:tcPr>
            <w:tcW w:w="967" w:type="dxa"/>
            <w:shd w:val="clear" w:color="auto" w:fill="D9D9D9" w:themeFill="background1" w:themeFillShade="D9"/>
          </w:tcPr>
          <w:p w14:paraId="3ED90D72"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t xml:space="preserve">Initial level  </w:t>
            </w:r>
          </w:p>
        </w:tc>
        <w:tc>
          <w:tcPr>
            <w:tcW w:w="540" w:type="dxa"/>
            <w:shd w:val="clear" w:color="auto" w:fill="D9D9D9" w:themeFill="background1" w:themeFillShade="D9"/>
          </w:tcPr>
          <w:p w14:paraId="27E5B5AB" w14:textId="77777777" w:rsidR="006F7327" w:rsidRPr="00AC316B" w:rsidRDefault="006F7327" w:rsidP="006F7327">
            <w:pPr>
              <w:spacing w:before="60" w:after="60"/>
              <w:rPr>
                <w:rFonts w:ascii="Times New Roman" w:hAnsi="Times New Roman" w:cs="Times New Roman"/>
                <w:sz w:val="16"/>
                <w:szCs w:val="16"/>
              </w:rPr>
            </w:pPr>
          </w:p>
        </w:tc>
        <w:tc>
          <w:tcPr>
            <w:tcW w:w="540" w:type="dxa"/>
            <w:shd w:val="clear" w:color="auto" w:fill="D9D9D9" w:themeFill="background1" w:themeFillShade="D9"/>
          </w:tcPr>
          <w:p w14:paraId="32772023"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tcBorders>
            <w:shd w:val="clear" w:color="auto" w:fill="D9D9D9" w:themeFill="background1" w:themeFillShade="D9"/>
          </w:tcPr>
          <w:p w14:paraId="1F18AF57"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tcBorders>
            <w:shd w:val="clear" w:color="auto" w:fill="D9D9D9" w:themeFill="background1" w:themeFillShade="D9"/>
          </w:tcPr>
          <w:p w14:paraId="110B612B"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tcBorders>
            <w:shd w:val="clear" w:color="auto" w:fill="D9D9D9" w:themeFill="background1" w:themeFillShade="D9"/>
          </w:tcPr>
          <w:p w14:paraId="7C9B69D0" w14:textId="77777777" w:rsidR="006F7327" w:rsidRPr="00AC316B" w:rsidRDefault="006F7327" w:rsidP="006F7327">
            <w:pPr>
              <w:pStyle w:val="NormalWeb"/>
              <w:tabs>
                <w:tab w:val="left" w:pos="270"/>
              </w:tabs>
              <w:spacing w:before="0" w:beforeAutospacing="0" w:after="0" w:afterAutospacing="0"/>
              <w:jc w:val="both"/>
              <w:rPr>
                <w:rFonts w:eastAsiaTheme="majorEastAsia"/>
                <w:sz w:val="16"/>
                <w:szCs w:val="16"/>
                <w:lang w:val="en-GB"/>
              </w:rPr>
            </w:pPr>
          </w:p>
        </w:tc>
        <w:tc>
          <w:tcPr>
            <w:tcW w:w="630" w:type="dxa"/>
            <w:tcBorders>
              <w:top w:val="single" w:sz="4" w:space="0" w:color="auto"/>
            </w:tcBorders>
            <w:shd w:val="clear" w:color="auto" w:fill="D9D9D9" w:themeFill="background1" w:themeFillShade="D9"/>
          </w:tcPr>
          <w:p w14:paraId="71373D6E" w14:textId="77777777" w:rsidR="006F7327" w:rsidRPr="00AC316B" w:rsidRDefault="006F7327" w:rsidP="006F7327">
            <w:pPr>
              <w:pStyle w:val="NormalWeb"/>
              <w:tabs>
                <w:tab w:val="left" w:pos="270"/>
              </w:tabs>
              <w:spacing w:before="0" w:beforeAutospacing="0" w:after="0" w:afterAutospacing="0"/>
              <w:jc w:val="both"/>
              <w:rPr>
                <w:rFonts w:eastAsiaTheme="majorEastAsia"/>
                <w:sz w:val="16"/>
                <w:szCs w:val="16"/>
                <w:lang w:val="en-GB"/>
              </w:rPr>
            </w:pPr>
          </w:p>
        </w:tc>
        <w:tc>
          <w:tcPr>
            <w:tcW w:w="540" w:type="dxa"/>
            <w:tcBorders>
              <w:top w:val="single" w:sz="4" w:space="0" w:color="auto"/>
            </w:tcBorders>
            <w:shd w:val="clear" w:color="auto" w:fill="D9D9D9" w:themeFill="background1" w:themeFillShade="D9"/>
          </w:tcPr>
          <w:p w14:paraId="6F3CA250" w14:textId="77777777" w:rsidR="006F7327" w:rsidRPr="00AC316B" w:rsidRDefault="006F7327" w:rsidP="006F7327">
            <w:pPr>
              <w:pStyle w:val="NormalWeb"/>
              <w:tabs>
                <w:tab w:val="left" w:pos="270"/>
              </w:tabs>
              <w:spacing w:before="0" w:beforeAutospacing="0" w:after="0" w:afterAutospacing="0"/>
              <w:jc w:val="both"/>
              <w:rPr>
                <w:rFonts w:eastAsiaTheme="majorEastAsia"/>
                <w:sz w:val="16"/>
                <w:szCs w:val="16"/>
                <w:lang w:val="en-GB"/>
              </w:rPr>
            </w:pPr>
          </w:p>
        </w:tc>
        <w:tc>
          <w:tcPr>
            <w:tcW w:w="1350" w:type="dxa"/>
            <w:tcBorders>
              <w:top w:val="single" w:sz="4" w:space="0" w:color="auto"/>
            </w:tcBorders>
          </w:tcPr>
          <w:p w14:paraId="042BD2EC" w14:textId="77777777" w:rsidR="006F7327" w:rsidRPr="00AC316B" w:rsidRDefault="006F7327" w:rsidP="006F7327">
            <w:pPr>
              <w:pStyle w:val="NormalWeb"/>
              <w:tabs>
                <w:tab w:val="left" w:pos="270"/>
              </w:tabs>
              <w:spacing w:before="0" w:beforeAutospacing="0" w:after="0" w:afterAutospacing="0"/>
              <w:jc w:val="both"/>
              <w:rPr>
                <w:sz w:val="16"/>
                <w:szCs w:val="16"/>
              </w:rPr>
            </w:pPr>
            <w:r w:rsidRPr="00AC316B">
              <w:rPr>
                <w:sz w:val="16"/>
                <w:szCs w:val="16"/>
              </w:rPr>
              <w:t xml:space="preserve">Full alignment is expected by the date of </w:t>
            </w:r>
            <w:proofErr w:type="spellStart"/>
            <w:r w:rsidRPr="00AC316B">
              <w:rPr>
                <w:sz w:val="16"/>
                <w:szCs w:val="16"/>
              </w:rPr>
              <w:t>RoA</w:t>
            </w:r>
            <w:proofErr w:type="spellEnd"/>
            <w:r w:rsidRPr="00AC316B">
              <w:rPr>
                <w:sz w:val="16"/>
                <w:szCs w:val="16"/>
              </w:rPr>
              <w:t xml:space="preserve"> accession to the EU</w:t>
            </w:r>
          </w:p>
        </w:tc>
      </w:tr>
      <w:tr w:rsidR="006F7327" w:rsidRPr="00AC316B" w14:paraId="23FF8A34" w14:textId="77777777" w:rsidTr="007A176C">
        <w:trPr>
          <w:trHeight w:val="358"/>
        </w:trPr>
        <w:tc>
          <w:tcPr>
            <w:tcW w:w="3348" w:type="dxa"/>
            <w:tcBorders>
              <w:top w:val="single" w:sz="4" w:space="0" w:color="auto"/>
              <w:bottom w:val="single" w:sz="4" w:space="0" w:color="auto"/>
            </w:tcBorders>
          </w:tcPr>
          <w:p w14:paraId="6DF8A779" w14:textId="77777777" w:rsidR="006F7327" w:rsidRPr="00AC316B" w:rsidRDefault="006F7327" w:rsidP="006F7327">
            <w:pPr>
              <w:pStyle w:val="NormalWeb"/>
              <w:numPr>
                <w:ilvl w:val="0"/>
                <w:numId w:val="100"/>
              </w:numPr>
              <w:tabs>
                <w:tab w:val="left" w:pos="270"/>
              </w:tabs>
              <w:spacing w:before="0" w:beforeAutospacing="0" w:after="0" w:afterAutospacing="0"/>
              <w:jc w:val="both"/>
              <w:rPr>
                <w:sz w:val="16"/>
                <w:szCs w:val="16"/>
              </w:rPr>
            </w:pPr>
            <w:r w:rsidRPr="00AC316B">
              <w:rPr>
                <w:sz w:val="16"/>
                <w:szCs w:val="16"/>
              </w:rPr>
              <w:t>Regulation (EU) 2018/842 on binding annual greenhouse gas emission reductions by Member states</w:t>
            </w:r>
          </w:p>
          <w:p w14:paraId="773DCE0E" w14:textId="77777777" w:rsidR="006F7327" w:rsidRPr="00AC316B" w:rsidRDefault="006F7327" w:rsidP="006F7327">
            <w:pPr>
              <w:pStyle w:val="NormalWeb"/>
              <w:tabs>
                <w:tab w:val="left" w:pos="270"/>
              </w:tabs>
              <w:spacing w:before="0" w:beforeAutospacing="0" w:after="0" w:afterAutospacing="0"/>
              <w:ind w:left="360"/>
              <w:jc w:val="both"/>
              <w:rPr>
                <w:sz w:val="16"/>
                <w:szCs w:val="16"/>
              </w:rPr>
            </w:pPr>
            <w:r w:rsidRPr="00AC316B">
              <w:rPr>
                <w:sz w:val="16"/>
                <w:szCs w:val="16"/>
              </w:rPr>
              <w:t>Regulation (EU) 2023/857 amending Regulation (EU) 2018/842 on binding annual greenhouse gas emission reductions by Member States from 2021 to 2030 contributing to climate action to meet commitments under the Paris Agreement, and Regulation (EU) 2018/1999</w:t>
            </w:r>
          </w:p>
        </w:tc>
        <w:tc>
          <w:tcPr>
            <w:tcW w:w="967" w:type="dxa"/>
            <w:tcBorders>
              <w:top w:val="single" w:sz="4" w:space="0" w:color="auto"/>
              <w:bottom w:val="single" w:sz="4" w:space="0" w:color="auto"/>
            </w:tcBorders>
          </w:tcPr>
          <w:p w14:paraId="1916EE18"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t>Not aligned</w:t>
            </w:r>
          </w:p>
        </w:tc>
        <w:tc>
          <w:tcPr>
            <w:tcW w:w="540" w:type="dxa"/>
            <w:tcBorders>
              <w:top w:val="single" w:sz="4" w:space="0" w:color="auto"/>
              <w:bottom w:val="single" w:sz="4" w:space="0" w:color="auto"/>
            </w:tcBorders>
            <w:shd w:val="clear" w:color="auto" w:fill="D9D9D9" w:themeFill="background1" w:themeFillShade="D9"/>
          </w:tcPr>
          <w:p w14:paraId="1FB8BDB3"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0D525199"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2A111EB2"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6DD34A69"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5DDA7D60" w14:textId="77777777" w:rsidR="006F7327" w:rsidRPr="00AC316B" w:rsidRDefault="006F7327" w:rsidP="006F7327">
            <w:pPr>
              <w:pStyle w:val="NormalWeb"/>
              <w:tabs>
                <w:tab w:val="left" w:pos="270"/>
              </w:tabs>
              <w:spacing w:before="0" w:beforeAutospacing="0" w:after="0" w:afterAutospacing="0"/>
              <w:jc w:val="both"/>
              <w:rPr>
                <w:rFonts w:eastAsiaTheme="majorEastAsia"/>
                <w:sz w:val="16"/>
                <w:szCs w:val="16"/>
                <w:lang w:val="en-GB"/>
              </w:rPr>
            </w:pPr>
          </w:p>
        </w:tc>
        <w:tc>
          <w:tcPr>
            <w:tcW w:w="630" w:type="dxa"/>
            <w:tcBorders>
              <w:top w:val="single" w:sz="4" w:space="0" w:color="auto"/>
              <w:bottom w:val="single" w:sz="4" w:space="0" w:color="auto"/>
            </w:tcBorders>
            <w:shd w:val="clear" w:color="auto" w:fill="D9D9D9" w:themeFill="background1" w:themeFillShade="D9"/>
          </w:tcPr>
          <w:p w14:paraId="2208C6FC" w14:textId="77777777" w:rsidR="006F7327" w:rsidRPr="00AC316B" w:rsidRDefault="006F7327" w:rsidP="006F7327">
            <w:pPr>
              <w:pStyle w:val="NormalWeb"/>
              <w:tabs>
                <w:tab w:val="left" w:pos="270"/>
              </w:tabs>
              <w:spacing w:before="0" w:beforeAutospacing="0" w:after="0" w:afterAutospacing="0"/>
              <w:jc w:val="both"/>
              <w:rPr>
                <w:rFonts w:eastAsiaTheme="majorEastAsia"/>
                <w:sz w:val="16"/>
                <w:szCs w:val="16"/>
                <w:lang w:val="en-GB"/>
              </w:rPr>
            </w:pPr>
          </w:p>
        </w:tc>
        <w:tc>
          <w:tcPr>
            <w:tcW w:w="540" w:type="dxa"/>
            <w:tcBorders>
              <w:top w:val="single" w:sz="4" w:space="0" w:color="auto"/>
              <w:bottom w:val="single" w:sz="4" w:space="0" w:color="auto"/>
            </w:tcBorders>
            <w:shd w:val="clear" w:color="auto" w:fill="D9D9D9" w:themeFill="background1" w:themeFillShade="D9"/>
          </w:tcPr>
          <w:p w14:paraId="45C675BB" w14:textId="77777777" w:rsidR="006F7327" w:rsidRPr="00AC316B" w:rsidRDefault="006F7327" w:rsidP="006F7327">
            <w:pPr>
              <w:pStyle w:val="NormalWeb"/>
              <w:tabs>
                <w:tab w:val="left" w:pos="270"/>
              </w:tabs>
              <w:spacing w:before="0" w:beforeAutospacing="0" w:after="0" w:afterAutospacing="0"/>
              <w:jc w:val="both"/>
              <w:rPr>
                <w:rFonts w:eastAsiaTheme="majorEastAsia"/>
                <w:sz w:val="16"/>
                <w:szCs w:val="16"/>
                <w:lang w:val="en-GB"/>
              </w:rPr>
            </w:pPr>
          </w:p>
        </w:tc>
        <w:tc>
          <w:tcPr>
            <w:tcW w:w="1350" w:type="dxa"/>
            <w:tcBorders>
              <w:top w:val="single" w:sz="4" w:space="0" w:color="auto"/>
              <w:bottom w:val="single" w:sz="4" w:space="0" w:color="auto"/>
            </w:tcBorders>
          </w:tcPr>
          <w:p w14:paraId="699F6C02" w14:textId="77777777" w:rsidR="006F7327" w:rsidRPr="00AC316B" w:rsidRDefault="006F7327" w:rsidP="006F7327">
            <w:pPr>
              <w:pStyle w:val="NormalWeb"/>
              <w:tabs>
                <w:tab w:val="left" w:pos="270"/>
              </w:tabs>
              <w:spacing w:before="0" w:beforeAutospacing="0" w:after="0" w:afterAutospacing="0"/>
              <w:jc w:val="both"/>
              <w:rPr>
                <w:sz w:val="16"/>
                <w:szCs w:val="16"/>
              </w:rPr>
            </w:pPr>
            <w:r w:rsidRPr="00AC316B">
              <w:rPr>
                <w:sz w:val="16"/>
                <w:szCs w:val="16"/>
              </w:rPr>
              <w:t xml:space="preserve">Full alignment is expected by the date of </w:t>
            </w:r>
            <w:proofErr w:type="spellStart"/>
            <w:r w:rsidRPr="00AC316B">
              <w:rPr>
                <w:sz w:val="16"/>
                <w:szCs w:val="16"/>
              </w:rPr>
              <w:t>RoA</w:t>
            </w:r>
            <w:proofErr w:type="spellEnd"/>
            <w:r w:rsidRPr="00AC316B">
              <w:rPr>
                <w:sz w:val="16"/>
                <w:szCs w:val="16"/>
              </w:rPr>
              <w:t xml:space="preserve"> accession to the EU</w:t>
            </w:r>
          </w:p>
        </w:tc>
      </w:tr>
      <w:tr w:rsidR="006F7327" w:rsidRPr="00AC316B" w14:paraId="5E269E09" w14:textId="77777777" w:rsidTr="007A176C">
        <w:trPr>
          <w:trHeight w:val="358"/>
        </w:trPr>
        <w:tc>
          <w:tcPr>
            <w:tcW w:w="3348" w:type="dxa"/>
            <w:tcBorders>
              <w:top w:val="single" w:sz="4" w:space="0" w:color="auto"/>
              <w:bottom w:val="single" w:sz="4" w:space="0" w:color="auto"/>
            </w:tcBorders>
          </w:tcPr>
          <w:p w14:paraId="1D65C1F0" w14:textId="77777777" w:rsidR="006F7327" w:rsidRPr="00AC316B" w:rsidRDefault="006F7327" w:rsidP="006F7327">
            <w:pPr>
              <w:pStyle w:val="NormalWeb"/>
              <w:numPr>
                <w:ilvl w:val="0"/>
                <w:numId w:val="100"/>
              </w:numPr>
              <w:tabs>
                <w:tab w:val="left" w:pos="270"/>
              </w:tabs>
              <w:spacing w:before="0" w:beforeAutospacing="0" w:after="0" w:afterAutospacing="0"/>
              <w:jc w:val="both"/>
              <w:rPr>
                <w:sz w:val="16"/>
                <w:szCs w:val="16"/>
              </w:rPr>
            </w:pPr>
            <w:r w:rsidRPr="00AC316B">
              <w:rPr>
                <w:sz w:val="16"/>
                <w:szCs w:val="16"/>
              </w:rPr>
              <w:t xml:space="preserve">Regulation (EU) 2018/841 on the inclusion of greenhouse gas emissions and removals from land use, land use change and forestry in the 2030 climate and energy framework, and amending Regulation (EU) No 525/2013 and Decision No 529/2013/EU (LULUCF) </w:t>
            </w:r>
          </w:p>
          <w:p w14:paraId="63CDCDE1" w14:textId="77777777" w:rsidR="006F7327" w:rsidRPr="00AC316B" w:rsidRDefault="006F7327" w:rsidP="006F7327">
            <w:pPr>
              <w:pStyle w:val="NormalWeb"/>
              <w:tabs>
                <w:tab w:val="left" w:pos="270"/>
              </w:tabs>
              <w:spacing w:after="0"/>
              <w:ind w:left="360"/>
              <w:rPr>
                <w:sz w:val="16"/>
                <w:szCs w:val="16"/>
              </w:rPr>
            </w:pPr>
            <w:r w:rsidRPr="00AC316B">
              <w:rPr>
                <w:sz w:val="16"/>
                <w:szCs w:val="16"/>
              </w:rPr>
              <w:t>Regulation (EU) 2023/839 amending Regulation (EU) 2018/841 as regards the scope, simplifying the reporting and compliance rules, and setting out the targets of the Member States for 2030, and Regulation (EU) 2018/1999 as regards improvement in monitoring, reporting, tracking of progress and review</w:t>
            </w:r>
          </w:p>
          <w:p w14:paraId="69602BB2" w14:textId="77777777" w:rsidR="003666B4" w:rsidRPr="00AC316B" w:rsidRDefault="006F7327" w:rsidP="007A176C">
            <w:pPr>
              <w:pStyle w:val="NormalWeb"/>
              <w:tabs>
                <w:tab w:val="left" w:pos="270"/>
              </w:tabs>
              <w:spacing w:before="0" w:beforeAutospacing="0" w:after="0" w:afterAutospacing="0"/>
              <w:ind w:left="360"/>
              <w:jc w:val="both"/>
              <w:rPr>
                <w:sz w:val="16"/>
                <w:szCs w:val="16"/>
              </w:rPr>
            </w:pPr>
            <w:r w:rsidRPr="00AC316B">
              <w:rPr>
                <w:sz w:val="16"/>
                <w:szCs w:val="16"/>
              </w:rPr>
              <w:t>Proposal for a regulation of establishing a Union certification framework for carbon removals</w:t>
            </w:r>
          </w:p>
        </w:tc>
        <w:tc>
          <w:tcPr>
            <w:tcW w:w="967" w:type="dxa"/>
            <w:tcBorders>
              <w:top w:val="single" w:sz="4" w:space="0" w:color="auto"/>
              <w:bottom w:val="single" w:sz="4" w:space="0" w:color="auto"/>
            </w:tcBorders>
          </w:tcPr>
          <w:p w14:paraId="29792847"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t>Not aligned</w:t>
            </w:r>
          </w:p>
        </w:tc>
        <w:tc>
          <w:tcPr>
            <w:tcW w:w="540" w:type="dxa"/>
            <w:tcBorders>
              <w:top w:val="single" w:sz="4" w:space="0" w:color="auto"/>
              <w:bottom w:val="single" w:sz="4" w:space="0" w:color="auto"/>
            </w:tcBorders>
            <w:shd w:val="clear" w:color="auto" w:fill="D9D9D9" w:themeFill="background1" w:themeFillShade="D9"/>
          </w:tcPr>
          <w:p w14:paraId="280AF2C0"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470F8A1D"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3A32569F"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3831F4AB"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6F8414F7"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shd w:val="clear" w:color="auto" w:fill="D9D9D9" w:themeFill="background1" w:themeFillShade="D9"/>
          </w:tcPr>
          <w:p w14:paraId="3925478F"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shd w:val="clear" w:color="auto" w:fill="D9D9D9" w:themeFill="background1" w:themeFillShade="D9"/>
          </w:tcPr>
          <w:p w14:paraId="66370E4A"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692C28D0" w14:textId="77777777" w:rsidR="006F7327" w:rsidRPr="00AC316B" w:rsidRDefault="006F7327" w:rsidP="006F7327">
            <w:pPr>
              <w:pStyle w:val="NormalWeb"/>
              <w:tabs>
                <w:tab w:val="left" w:pos="270"/>
              </w:tabs>
              <w:spacing w:before="0" w:beforeAutospacing="0" w:after="0" w:afterAutospacing="0"/>
              <w:jc w:val="both"/>
              <w:rPr>
                <w:sz w:val="16"/>
                <w:szCs w:val="16"/>
                <w:highlight w:val="yellow"/>
              </w:rPr>
            </w:pPr>
            <w:r w:rsidRPr="00AC316B">
              <w:rPr>
                <w:sz w:val="16"/>
                <w:szCs w:val="16"/>
              </w:rPr>
              <w:t xml:space="preserve">Full alignment is expected by the date of </w:t>
            </w:r>
            <w:proofErr w:type="spellStart"/>
            <w:r w:rsidRPr="00AC316B">
              <w:rPr>
                <w:sz w:val="16"/>
                <w:szCs w:val="16"/>
              </w:rPr>
              <w:t>RoA</w:t>
            </w:r>
            <w:proofErr w:type="spellEnd"/>
            <w:r w:rsidRPr="00AC316B">
              <w:rPr>
                <w:sz w:val="16"/>
                <w:szCs w:val="16"/>
              </w:rPr>
              <w:t xml:space="preserve"> accession to the EU</w:t>
            </w:r>
          </w:p>
        </w:tc>
      </w:tr>
      <w:tr w:rsidR="006F7327" w:rsidRPr="00AC316B" w14:paraId="56C52600" w14:textId="77777777" w:rsidTr="007A176C">
        <w:trPr>
          <w:trHeight w:val="390"/>
        </w:trPr>
        <w:tc>
          <w:tcPr>
            <w:tcW w:w="3348" w:type="dxa"/>
            <w:tcBorders>
              <w:top w:val="single" w:sz="4" w:space="0" w:color="auto"/>
              <w:bottom w:val="single" w:sz="4" w:space="0" w:color="auto"/>
            </w:tcBorders>
          </w:tcPr>
          <w:p w14:paraId="0A899D62" w14:textId="77777777" w:rsidR="006F7327" w:rsidRPr="00AC316B" w:rsidRDefault="006F7327" w:rsidP="006F7327">
            <w:pPr>
              <w:pStyle w:val="NormalWeb"/>
              <w:numPr>
                <w:ilvl w:val="0"/>
                <w:numId w:val="100"/>
              </w:numPr>
              <w:tabs>
                <w:tab w:val="left" w:pos="270"/>
              </w:tabs>
              <w:spacing w:before="0" w:beforeAutospacing="0" w:after="0" w:afterAutospacing="0"/>
              <w:jc w:val="both"/>
              <w:rPr>
                <w:sz w:val="16"/>
                <w:szCs w:val="16"/>
              </w:rPr>
            </w:pPr>
            <w:r w:rsidRPr="00AC316B">
              <w:rPr>
                <w:sz w:val="16"/>
                <w:szCs w:val="16"/>
              </w:rPr>
              <w:t>Regulation (EC) No 1005/2009 on substances that deplete the ozone layer</w:t>
            </w:r>
          </w:p>
          <w:p w14:paraId="5C677179" w14:textId="77777777" w:rsidR="006F7327" w:rsidRPr="00AC316B" w:rsidRDefault="006F7327" w:rsidP="006F7327">
            <w:pPr>
              <w:pStyle w:val="NormalWeb"/>
              <w:tabs>
                <w:tab w:val="left" w:pos="270"/>
              </w:tabs>
              <w:spacing w:before="0" w:beforeAutospacing="0" w:after="0" w:afterAutospacing="0"/>
              <w:ind w:left="360"/>
              <w:jc w:val="both"/>
              <w:rPr>
                <w:sz w:val="16"/>
                <w:szCs w:val="16"/>
              </w:rPr>
            </w:pPr>
            <w:r w:rsidRPr="00AC316B">
              <w:rPr>
                <w:sz w:val="16"/>
                <w:szCs w:val="16"/>
              </w:rPr>
              <w:t>Proposal for a Regulation on substances that deplete the ozone layer and repealing Regulation (EC) No 1005/2009</w:t>
            </w:r>
          </w:p>
        </w:tc>
        <w:tc>
          <w:tcPr>
            <w:tcW w:w="967" w:type="dxa"/>
            <w:tcBorders>
              <w:top w:val="single" w:sz="4" w:space="0" w:color="auto"/>
              <w:bottom w:val="single" w:sz="4" w:space="0" w:color="auto"/>
            </w:tcBorders>
            <w:shd w:val="clear" w:color="auto" w:fill="D9D9D9" w:themeFill="background1" w:themeFillShade="D9"/>
          </w:tcPr>
          <w:p w14:paraId="077903A1"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t xml:space="preserve">Partially </w:t>
            </w:r>
          </w:p>
        </w:tc>
        <w:tc>
          <w:tcPr>
            <w:tcW w:w="540" w:type="dxa"/>
            <w:tcBorders>
              <w:top w:val="single" w:sz="4" w:space="0" w:color="auto"/>
              <w:bottom w:val="single" w:sz="4" w:space="0" w:color="auto"/>
            </w:tcBorders>
            <w:shd w:val="clear" w:color="auto" w:fill="D9D9D9" w:themeFill="background1" w:themeFillShade="D9"/>
          </w:tcPr>
          <w:p w14:paraId="488CF4B4"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62948697"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76FC2997"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42D484C9"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6DF6E178"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shd w:val="clear" w:color="auto" w:fill="D9D9D9" w:themeFill="background1" w:themeFillShade="D9"/>
          </w:tcPr>
          <w:p w14:paraId="33349941"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shd w:val="clear" w:color="auto" w:fill="D9D9D9" w:themeFill="background1" w:themeFillShade="D9"/>
          </w:tcPr>
          <w:p w14:paraId="03E81262"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7915DCD1" w14:textId="77777777" w:rsidR="006F7327" w:rsidRPr="00AC316B" w:rsidRDefault="006F7327" w:rsidP="006F7327">
            <w:pPr>
              <w:pStyle w:val="NormalWeb"/>
              <w:tabs>
                <w:tab w:val="left" w:pos="270"/>
              </w:tabs>
              <w:spacing w:before="0" w:beforeAutospacing="0" w:after="0" w:afterAutospacing="0"/>
              <w:jc w:val="both"/>
              <w:rPr>
                <w:sz w:val="16"/>
                <w:szCs w:val="16"/>
              </w:rPr>
            </w:pPr>
            <w:r w:rsidRPr="00AC316B">
              <w:rPr>
                <w:sz w:val="16"/>
                <w:szCs w:val="16"/>
              </w:rPr>
              <w:t xml:space="preserve">Full alignment is expected by the date of </w:t>
            </w:r>
            <w:proofErr w:type="spellStart"/>
            <w:r w:rsidRPr="00AC316B">
              <w:rPr>
                <w:sz w:val="16"/>
                <w:szCs w:val="16"/>
              </w:rPr>
              <w:t>RoA</w:t>
            </w:r>
            <w:proofErr w:type="spellEnd"/>
            <w:r w:rsidRPr="00AC316B">
              <w:rPr>
                <w:sz w:val="16"/>
                <w:szCs w:val="16"/>
              </w:rPr>
              <w:t xml:space="preserve"> accession to the EU</w:t>
            </w:r>
          </w:p>
        </w:tc>
      </w:tr>
      <w:tr w:rsidR="006F7327" w:rsidRPr="00AC316B" w14:paraId="23D1C571" w14:textId="77777777" w:rsidTr="007A176C">
        <w:trPr>
          <w:trHeight w:val="390"/>
        </w:trPr>
        <w:tc>
          <w:tcPr>
            <w:tcW w:w="3348" w:type="dxa"/>
            <w:tcBorders>
              <w:top w:val="single" w:sz="4" w:space="0" w:color="auto"/>
              <w:bottom w:val="single" w:sz="4" w:space="0" w:color="auto"/>
            </w:tcBorders>
          </w:tcPr>
          <w:p w14:paraId="644FB360" w14:textId="77777777" w:rsidR="006F7327" w:rsidRPr="00AC316B" w:rsidRDefault="006F7327" w:rsidP="006F7327">
            <w:pPr>
              <w:pStyle w:val="NormalWeb"/>
              <w:numPr>
                <w:ilvl w:val="0"/>
                <w:numId w:val="100"/>
              </w:numPr>
              <w:tabs>
                <w:tab w:val="left" w:pos="270"/>
              </w:tabs>
              <w:spacing w:before="0" w:beforeAutospacing="0" w:after="0" w:afterAutospacing="0"/>
              <w:jc w:val="both"/>
              <w:rPr>
                <w:sz w:val="16"/>
                <w:szCs w:val="16"/>
              </w:rPr>
            </w:pPr>
            <w:r w:rsidRPr="00AC316B">
              <w:rPr>
                <w:sz w:val="16"/>
                <w:szCs w:val="16"/>
              </w:rPr>
              <w:t>Regulation (EU) No 517/2014 on fluorinated greenhouse gases and repealing Regulation (EC) No 842/2006</w:t>
            </w:r>
          </w:p>
          <w:p w14:paraId="60A160DC" w14:textId="77777777" w:rsidR="006F7327" w:rsidRPr="00AC316B" w:rsidRDefault="006F7327" w:rsidP="006F7327">
            <w:pPr>
              <w:pStyle w:val="NormalWeb"/>
              <w:tabs>
                <w:tab w:val="left" w:pos="270"/>
              </w:tabs>
              <w:spacing w:before="0" w:beforeAutospacing="0" w:after="0" w:afterAutospacing="0"/>
              <w:ind w:left="360"/>
              <w:jc w:val="both"/>
              <w:rPr>
                <w:sz w:val="16"/>
                <w:szCs w:val="16"/>
              </w:rPr>
            </w:pPr>
            <w:r w:rsidRPr="00AC316B">
              <w:rPr>
                <w:sz w:val="16"/>
                <w:szCs w:val="16"/>
              </w:rPr>
              <w:t>Proposal for a Regulation on fluorinated greenhouse gases, amending Directive (EU) 2019/1937 and repealing Regulation (EU) No 517/2014.</w:t>
            </w:r>
          </w:p>
        </w:tc>
        <w:tc>
          <w:tcPr>
            <w:tcW w:w="967" w:type="dxa"/>
            <w:tcBorders>
              <w:top w:val="single" w:sz="4" w:space="0" w:color="auto"/>
              <w:bottom w:val="single" w:sz="4" w:space="0" w:color="auto"/>
            </w:tcBorders>
            <w:shd w:val="clear" w:color="auto" w:fill="D9D9D9" w:themeFill="background1" w:themeFillShade="D9"/>
          </w:tcPr>
          <w:p w14:paraId="2A0DC2D9"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t xml:space="preserve">Advanced </w:t>
            </w:r>
          </w:p>
        </w:tc>
        <w:tc>
          <w:tcPr>
            <w:tcW w:w="540" w:type="dxa"/>
            <w:tcBorders>
              <w:top w:val="single" w:sz="4" w:space="0" w:color="auto"/>
              <w:bottom w:val="single" w:sz="4" w:space="0" w:color="auto"/>
            </w:tcBorders>
            <w:shd w:val="clear" w:color="auto" w:fill="D9D9D9" w:themeFill="background1" w:themeFillShade="D9"/>
          </w:tcPr>
          <w:p w14:paraId="6CF8BA06"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1D05650E"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73027AB6"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tcPr>
          <w:p w14:paraId="412A93E6"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tcPr>
          <w:p w14:paraId="1978BB18"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tcPr>
          <w:p w14:paraId="47AE47B5" w14:textId="77777777" w:rsidR="006F7327" w:rsidRPr="00AC316B" w:rsidDel="000F3811" w:rsidRDefault="006F7327" w:rsidP="006F7327">
            <w:pPr>
              <w:pStyle w:val="NormalWeb"/>
              <w:tabs>
                <w:tab w:val="left" w:pos="270"/>
              </w:tabs>
              <w:spacing w:before="0" w:beforeAutospacing="0" w:after="0" w:afterAutospacing="0"/>
              <w:jc w:val="both"/>
              <w:rPr>
                <w:sz w:val="16"/>
                <w:szCs w:val="16"/>
                <w:highlight w:val="yellow"/>
              </w:rPr>
            </w:pPr>
          </w:p>
        </w:tc>
        <w:tc>
          <w:tcPr>
            <w:tcW w:w="540" w:type="dxa"/>
            <w:tcBorders>
              <w:top w:val="single" w:sz="4" w:space="0" w:color="auto"/>
              <w:bottom w:val="single" w:sz="4" w:space="0" w:color="auto"/>
            </w:tcBorders>
          </w:tcPr>
          <w:p w14:paraId="0401C93E" w14:textId="77777777" w:rsidR="006F7327" w:rsidRPr="00AC316B" w:rsidDel="000F3811" w:rsidRDefault="006F7327" w:rsidP="006F7327">
            <w:pPr>
              <w:pStyle w:val="NormalWeb"/>
              <w:tabs>
                <w:tab w:val="left" w:pos="270"/>
              </w:tabs>
              <w:spacing w:before="0" w:beforeAutospacing="0" w:after="0" w:afterAutospacing="0"/>
              <w:jc w:val="both"/>
              <w:rPr>
                <w:sz w:val="16"/>
                <w:szCs w:val="16"/>
                <w:highlight w:val="yellow"/>
              </w:rPr>
            </w:pPr>
          </w:p>
        </w:tc>
        <w:tc>
          <w:tcPr>
            <w:tcW w:w="1350" w:type="dxa"/>
            <w:tcBorders>
              <w:top w:val="single" w:sz="4" w:space="0" w:color="auto"/>
              <w:bottom w:val="single" w:sz="4" w:space="0" w:color="auto"/>
            </w:tcBorders>
          </w:tcPr>
          <w:p w14:paraId="539204DF" w14:textId="77777777" w:rsidR="006F7327" w:rsidRPr="00AC316B" w:rsidRDefault="006F7327" w:rsidP="006F7327">
            <w:pPr>
              <w:pStyle w:val="NormalWeb"/>
              <w:tabs>
                <w:tab w:val="left" w:pos="270"/>
              </w:tabs>
              <w:spacing w:before="0" w:beforeAutospacing="0" w:after="0" w:afterAutospacing="0"/>
              <w:jc w:val="both"/>
              <w:rPr>
                <w:sz w:val="16"/>
                <w:szCs w:val="16"/>
                <w:highlight w:val="yellow"/>
              </w:rPr>
            </w:pPr>
            <w:r w:rsidRPr="00AC316B">
              <w:rPr>
                <w:sz w:val="16"/>
                <w:szCs w:val="16"/>
              </w:rPr>
              <w:t xml:space="preserve">Full alignment is expected by the date of </w:t>
            </w:r>
            <w:proofErr w:type="spellStart"/>
            <w:r w:rsidRPr="00AC316B">
              <w:rPr>
                <w:sz w:val="16"/>
                <w:szCs w:val="16"/>
              </w:rPr>
              <w:t>RoA</w:t>
            </w:r>
            <w:proofErr w:type="spellEnd"/>
            <w:r w:rsidRPr="00AC316B">
              <w:rPr>
                <w:sz w:val="16"/>
                <w:szCs w:val="16"/>
              </w:rPr>
              <w:t xml:space="preserve"> accession to the EU</w:t>
            </w:r>
          </w:p>
        </w:tc>
      </w:tr>
      <w:tr w:rsidR="006F7327" w:rsidRPr="00AC316B" w14:paraId="4534FD1C" w14:textId="77777777" w:rsidTr="007A176C">
        <w:trPr>
          <w:trHeight w:val="390"/>
        </w:trPr>
        <w:tc>
          <w:tcPr>
            <w:tcW w:w="3348" w:type="dxa"/>
            <w:tcBorders>
              <w:top w:val="single" w:sz="4" w:space="0" w:color="auto"/>
              <w:bottom w:val="single" w:sz="4" w:space="0" w:color="auto"/>
            </w:tcBorders>
          </w:tcPr>
          <w:p w14:paraId="41903F24" w14:textId="77777777" w:rsidR="006F7327" w:rsidRPr="00AC316B" w:rsidRDefault="006F7327" w:rsidP="006F7327">
            <w:pPr>
              <w:pStyle w:val="NormalWeb"/>
              <w:numPr>
                <w:ilvl w:val="0"/>
                <w:numId w:val="100"/>
              </w:numPr>
              <w:tabs>
                <w:tab w:val="left" w:pos="270"/>
              </w:tabs>
              <w:spacing w:before="0" w:beforeAutospacing="0" w:after="0" w:afterAutospacing="0"/>
              <w:jc w:val="both"/>
              <w:rPr>
                <w:sz w:val="16"/>
                <w:szCs w:val="16"/>
              </w:rPr>
            </w:pPr>
            <w:r w:rsidRPr="00AC316B">
              <w:rPr>
                <w:sz w:val="16"/>
                <w:szCs w:val="16"/>
              </w:rPr>
              <w:t xml:space="preserve">DIRECTIVE 2003/87/EC establishing a scheme for greenhouse gas emission allowance trading within the Community </w:t>
            </w:r>
            <w:r w:rsidRPr="00AC316B">
              <w:rPr>
                <w:sz w:val="16"/>
                <w:szCs w:val="16"/>
              </w:rPr>
              <w:lastRenderedPageBreak/>
              <w:t>and amending Council Directive 96/61/EC,</w:t>
            </w:r>
          </w:p>
          <w:p w14:paraId="55D31FAB" w14:textId="77777777" w:rsidR="006F7327" w:rsidRPr="00AC316B" w:rsidRDefault="006F7327" w:rsidP="006F7327">
            <w:pPr>
              <w:pStyle w:val="NormalWeb"/>
              <w:tabs>
                <w:tab w:val="left" w:pos="270"/>
              </w:tabs>
              <w:spacing w:after="0"/>
              <w:ind w:left="360"/>
              <w:rPr>
                <w:sz w:val="16"/>
                <w:szCs w:val="16"/>
              </w:rPr>
            </w:pPr>
            <w:r w:rsidRPr="00AC316B">
              <w:rPr>
                <w:sz w:val="16"/>
                <w:szCs w:val="16"/>
              </w:rPr>
              <w:t xml:space="preserve"> Directive (EU) 2023/959 amending Directive 2003/87/EC establishing a system for greenhouse gas emission allowance trading within the Union and Decision (EU) 2015/1814 concerning the establishment and operation of a market stability reserve for the Union greenhouse gas emission trading system</w:t>
            </w:r>
          </w:p>
          <w:p w14:paraId="1F72C9ED" w14:textId="77777777" w:rsidR="006F7327" w:rsidRPr="00AC316B" w:rsidRDefault="006F7327" w:rsidP="006F7327">
            <w:pPr>
              <w:pStyle w:val="NormalWeb"/>
              <w:tabs>
                <w:tab w:val="left" w:pos="270"/>
              </w:tabs>
              <w:spacing w:after="0"/>
              <w:ind w:left="360"/>
              <w:rPr>
                <w:sz w:val="16"/>
                <w:szCs w:val="16"/>
              </w:rPr>
            </w:pPr>
            <w:r w:rsidRPr="00AC316B">
              <w:rPr>
                <w:sz w:val="16"/>
                <w:szCs w:val="16"/>
              </w:rPr>
              <w:t>Directive (EU) 2023/958 amending Directive 2003/87/EC as regards aviation’s contribution to the Union’s economy-wide emission reduction target and the appropriate implementation of a global market-based measure</w:t>
            </w:r>
          </w:p>
          <w:p w14:paraId="11B944AB" w14:textId="77777777" w:rsidR="006F7327" w:rsidRPr="00AC316B" w:rsidRDefault="006F7327" w:rsidP="006F7327">
            <w:pPr>
              <w:pStyle w:val="NormalWeb"/>
              <w:tabs>
                <w:tab w:val="left" w:pos="270"/>
              </w:tabs>
              <w:spacing w:after="0"/>
              <w:ind w:left="360"/>
              <w:rPr>
                <w:sz w:val="16"/>
                <w:szCs w:val="16"/>
              </w:rPr>
            </w:pPr>
            <w:r w:rsidRPr="00AC316B">
              <w:rPr>
                <w:sz w:val="16"/>
                <w:szCs w:val="16"/>
              </w:rPr>
              <w:t>Regulation (EU) 2023/957 amending Regulation (EU) 2015/757 in order to provide for the inclusion of maritime transport activities in the EU Emissions Trading System and for the monitoring, reporting and verification of emissions of additional greenhouse gases and emissions from additional ship types</w:t>
            </w:r>
          </w:p>
          <w:p w14:paraId="0B8C171C" w14:textId="77777777" w:rsidR="006F7327" w:rsidRPr="00AC316B" w:rsidRDefault="006F7327" w:rsidP="006F7327">
            <w:pPr>
              <w:pStyle w:val="NormalWeb"/>
              <w:tabs>
                <w:tab w:val="left" w:pos="270"/>
              </w:tabs>
              <w:spacing w:before="0" w:beforeAutospacing="0" w:after="0" w:afterAutospacing="0"/>
              <w:ind w:left="360"/>
              <w:jc w:val="both"/>
              <w:rPr>
                <w:sz w:val="16"/>
                <w:szCs w:val="16"/>
              </w:rPr>
            </w:pPr>
            <w:r w:rsidRPr="00AC316B">
              <w:rPr>
                <w:sz w:val="16"/>
                <w:szCs w:val="16"/>
              </w:rPr>
              <w:t>Regulation (EU) 2023/955 establishing a Social Climate Fund and amending Regulation (EU) 2021/1060</w:t>
            </w:r>
          </w:p>
          <w:p w14:paraId="185F4F7C" w14:textId="77777777" w:rsidR="00050125" w:rsidRPr="00AC316B" w:rsidRDefault="00050125" w:rsidP="006F7327">
            <w:pPr>
              <w:pStyle w:val="NormalWeb"/>
              <w:tabs>
                <w:tab w:val="left" w:pos="270"/>
              </w:tabs>
              <w:spacing w:before="0" w:beforeAutospacing="0" w:after="0" w:afterAutospacing="0"/>
              <w:ind w:left="360"/>
              <w:jc w:val="both"/>
              <w:rPr>
                <w:sz w:val="16"/>
                <w:szCs w:val="16"/>
              </w:rPr>
            </w:pPr>
          </w:p>
          <w:p w14:paraId="1B79185F" w14:textId="77777777" w:rsidR="00636C8B" w:rsidRPr="00AC316B" w:rsidRDefault="00050125" w:rsidP="006F7327">
            <w:pPr>
              <w:pStyle w:val="NormalWeb"/>
              <w:tabs>
                <w:tab w:val="left" w:pos="270"/>
              </w:tabs>
              <w:spacing w:before="0" w:beforeAutospacing="0" w:after="0" w:afterAutospacing="0"/>
              <w:ind w:left="360"/>
              <w:jc w:val="both"/>
              <w:rPr>
                <w:sz w:val="16"/>
                <w:szCs w:val="16"/>
              </w:rPr>
            </w:pPr>
            <w:r w:rsidRPr="00AC316B">
              <w:rPr>
                <w:sz w:val="16"/>
                <w:szCs w:val="16"/>
              </w:rPr>
              <w:t>Commission Delegated Regulation (EU) 2023/2830 supplementing Directive 2003/87/EC by laying down rules on the timing, administration and other aspects of auctioning of greenhouse gas emission allowances</w:t>
            </w:r>
          </w:p>
          <w:p w14:paraId="0FA8C390" w14:textId="5421AB1A" w:rsidR="006F7327" w:rsidRPr="00AC316B" w:rsidRDefault="006F7327" w:rsidP="006F7327">
            <w:pPr>
              <w:pStyle w:val="NormalWeb"/>
              <w:tabs>
                <w:tab w:val="left" w:pos="270"/>
              </w:tabs>
              <w:spacing w:before="0" w:beforeAutospacing="0" w:after="0" w:afterAutospacing="0"/>
              <w:ind w:left="360"/>
              <w:jc w:val="both"/>
              <w:rPr>
                <w:sz w:val="16"/>
                <w:szCs w:val="16"/>
              </w:rPr>
            </w:pPr>
            <w:r w:rsidRPr="00AC316B">
              <w:rPr>
                <w:sz w:val="16"/>
                <w:szCs w:val="16"/>
              </w:rPr>
              <w:t>Regulation (EU) 2023/956 establishing a carbon border adjustment mechanism (CBAM)</w:t>
            </w:r>
          </w:p>
          <w:p w14:paraId="586336FD"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967" w:type="dxa"/>
            <w:tcBorders>
              <w:top w:val="single" w:sz="4" w:space="0" w:color="auto"/>
              <w:bottom w:val="single" w:sz="4" w:space="0" w:color="auto"/>
            </w:tcBorders>
          </w:tcPr>
          <w:p w14:paraId="71417348"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lastRenderedPageBreak/>
              <w:t xml:space="preserve">Not transposed </w:t>
            </w:r>
          </w:p>
        </w:tc>
        <w:tc>
          <w:tcPr>
            <w:tcW w:w="540" w:type="dxa"/>
            <w:tcBorders>
              <w:top w:val="single" w:sz="4" w:space="0" w:color="auto"/>
              <w:bottom w:val="single" w:sz="4" w:space="0" w:color="auto"/>
            </w:tcBorders>
            <w:shd w:val="clear" w:color="auto" w:fill="D9D9D9" w:themeFill="background1" w:themeFillShade="D9"/>
          </w:tcPr>
          <w:p w14:paraId="76F07628"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01F1D70B"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35D373E0"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0C1118AB"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06EC1CC2"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shd w:val="clear" w:color="auto" w:fill="D9D9D9" w:themeFill="background1" w:themeFillShade="D9"/>
          </w:tcPr>
          <w:p w14:paraId="2B1800A4"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shd w:val="clear" w:color="auto" w:fill="D9D9D9" w:themeFill="background1" w:themeFillShade="D9"/>
          </w:tcPr>
          <w:p w14:paraId="52DD55F7"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1037BC06" w14:textId="77777777" w:rsidR="006F7327" w:rsidRPr="00AC316B" w:rsidRDefault="006F7327" w:rsidP="006F7327">
            <w:pPr>
              <w:pStyle w:val="NormalWeb"/>
              <w:tabs>
                <w:tab w:val="left" w:pos="270"/>
              </w:tabs>
              <w:spacing w:before="0" w:beforeAutospacing="0" w:after="0" w:afterAutospacing="0"/>
              <w:jc w:val="both"/>
              <w:rPr>
                <w:sz w:val="16"/>
                <w:szCs w:val="16"/>
              </w:rPr>
            </w:pPr>
            <w:r w:rsidRPr="00AC316B">
              <w:rPr>
                <w:sz w:val="16"/>
                <w:szCs w:val="16"/>
              </w:rPr>
              <w:t xml:space="preserve">Full transposition is expected by the date of </w:t>
            </w:r>
            <w:proofErr w:type="spellStart"/>
            <w:r w:rsidRPr="00AC316B">
              <w:rPr>
                <w:sz w:val="16"/>
                <w:szCs w:val="16"/>
              </w:rPr>
              <w:t>RoA</w:t>
            </w:r>
            <w:proofErr w:type="spellEnd"/>
            <w:r w:rsidRPr="00AC316B">
              <w:rPr>
                <w:sz w:val="16"/>
                <w:szCs w:val="16"/>
              </w:rPr>
              <w:t xml:space="preserve"> </w:t>
            </w:r>
            <w:r w:rsidRPr="00AC316B">
              <w:rPr>
                <w:sz w:val="16"/>
                <w:szCs w:val="16"/>
              </w:rPr>
              <w:lastRenderedPageBreak/>
              <w:t>accession to the EU</w:t>
            </w:r>
          </w:p>
        </w:tc>
      </w:tr>
      <w:tr w:rsidR="006F7327" w:rsidRPr="00AC316B" w14:paraId="4887A8F0" w14:textId="77777777" w:rsidTr="007A176C">
        <w:trPr>
          <w:trHeight w:val="390"/>
        </w:trPr>
        <w:tc>
          <w:tcPr>
            <w:tcW w:w="3348" w:type="dxa"/>
            <w:tcBorders>
              <w:top w:val="single" w:sz="4" w:space="0" w:color="auto"/>
              <w:bottom w:val="single" w:sz="4" w:space="0" w:color="auto"/>
            </w:tcBorders>
          </w:tcPr>
          <w:p w14:paraId="1CDEE73A" w14:textId="77777777" w:rsidR="003666B4" w:rsidRPr="00AC316B" w:rsidRDefault="006F7327" w:rsidP="007A176C">
            <w:pPr>
              <w:pStyle w:val="NormalWeb"/>
              <w:numPr>
                <w:ilvl w:val="0"/>
                <w:numId w:val="100"/>
              </w:numPr>
              <w:tabs>
                <w:tab w:val="left" w:pos="270"/>
              </w:tabs>
              <w:spacing w:before="0" w:beforeAutospacing="0" w:after="0" w:afterAutospacing="0"/>
              <w:jc w:val="both"/>
              <w:rPr>
                <w:sz w:val="16"/>
                <w:szCs w:val="16"/>
              </w:rPr>
            </w:pPr>
            <w:r w:rsidRPr="00AC316B">
              <w:rPr>
                <w:sz w:val="16"/>
                <w:szCs w:val="16"/>
              </w:rPr>
              <w:lastRenderedPageBreak/>
              <w:t>Directive 2009/31/EC on the geological storage of carbon dioxide and amending Council Directive 85/337/EEC</w:t>
            </w:r>
          </w:p>
        </w:tc>
        <w:tc>
          <w:tcPr>
            <w:tcW w:w="967" w:type="dxa"/>
            <w:tcBorders>
              <w:top w:val="single" w:sz="4" w:space="0" w:color="auto"/>
              <w:bottom w:val="single" w:sz="4" w:space="0" w:color="auto"/>
            </w:tcBorders>
            <w:shd w:val="clear" w:color="auto" w:fill="FFFFFF" w:themeFill="background1"/>
          </w:tcPr>
          <w:p w14:paraId="2E595D8F" w14:textId="77777777" w:rsidR="006F7327" w:rsidRPr="00AC316B" w:rsidRDefault="006F7327" w:rsidP="006F7327">
            <w:pPr>
              <w:spacing w:after="0" w:line="240" w:lineRule="auto"/>
              <w:rPr>
                <w:rFonts w:ascii="Times New Roman" w:hAnsi="Times New Roman" w:cs="Times New Roman"/>
                <w:sz w:val="16"/>
                <w:szCs w:val="16"/>
              </w:rPr>
            </w:pPr>
            <w:r w:rsidRPr="00AC316B">
              <w:rPr>
                <w:rFonts w:ascii="Times New Roman" w:hAnsi="Times New Roman" w:cs="Times New Roman"/>
                <w:sz w:val="16"/>
                <w:szCs w:val="16"/>
              </w:rPr>
              <w:t>Not transposed</w:t>
            </w:r>
          </w:p>
        </w:tc>
        <w:tc>
          <w:tcPr>
            <w:tcW w:w="540" w:type="dxa"/>
            <w:tcBorders>
              <w:top w:val="single" w:sz="4" w:space="0" w:color="auto"/>
              <w:bottom w:val="single" w:sz="4" w:space="0" w:color="auto"/>
            </w:tcBorders>
            <w:shd w:val="clear" w:color="auto" w:fill="D9D9D9" w:themeFill="background1" w:themeFillShade="D9"/>
          </w:tcPr>
          <w:p w14:paraId="35670759"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4C91B759"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0D33BF41"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153CE600"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5C50491E"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shd w:val="clear" w:color="auto" w:fill="D9D9D9" w:themeFill="background1" w:themeFillShade="D9"/>
          </w:tcPr>
          <w:p w14:paraId="0F11E9CE"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shd w:val="clear" w:color="auto" w:fill="D9D9D9" w:themeFill="background1" w:themeFillShade="D9"/>
          </w:tcPr>
          <w:p w14:paraId="3D433883"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56DBC7AA" w14:textId="77777777" w:rsidR="006F7327" w:rsidRPr="00AC316B" w:rsidRDefault="006F7327" w:rsidP="006F7327">
            <w:pPr>
              <w:pStyle w:val="NormalWeb"/>
              <w:tabs>
                <w:tab w:val="left" w:pos="270"/>
              </w:tabs>
              <w:spacing w:before="0" w:beforeAutospacing="0" w:after="0" w:afterAutospacing="0"/>
              <w:jc w:val="both"/>
              <w:rPr>
                <w:sz w:val="16"/>
                <w:szCs w:val="16"/>
              </w:rPr>
            </w:pPr>
            <w:r w:rsidRPr="00AC316B">
              <w:rPr>
                <w:sz w:val="16"/>
                <w:szCs w:val="16"/>
              </w:rPr>
              <w:t>Full transposition is expected by 2027</w:t>
            </w:r>
          </w:p>
        </w:tc>
      </w:tr>
      <w:tr w:rsidR="006F7327" w:rsidRPr="00AC316B" w14:paraId="4C094A23" w14:textId="77777777" w:rsidTr="007A176C">
        <w:trPr>
          <w:trHeight w:val="390"/>
        </w:trPr>
        <w:tc>
          <w:tcPr>
            <w:tcW w:w="3348" w:type="dxa"/>
            <w:tcBorders>
              <w:top w:val="single" w:sz="4" w:space="0" w:color="auto"/>
              <w:bottom w:val="single" w:sz="4" w:space="0" w:color="auto"/>
            </w:tcBorders>
          </w:tcPr>
          <w:p w14:paraId="1768D369" w14:textId="77777777" w:rsidR="003666B4" w:rsidRPr="00AC316B" w:rsidRDefault="006F7327" w:rsidP="007A176C">
            <w:pPr>
              <w:pStyle w:val="NormalWeb"/>
              <w:numPr>
                <w:ilvl w:val="0"/>
                <w:numId w:val="100"/>
              </w:numPr>
              <w:tabs>
                <w:tab w:val="left" w:pos="270"/>
              </w:tabs>
              <w:spacing w:before="0" w:beforeAutospacing="0" w:after="0" w:afterAutospacing="0"/>
              <w:jc w:val="both"/>
              <w:rPr>
                <w:sz w:val="16"/>
                <w:szCs w:val="16"/>
              </w:rPr>
            </w:pPr>
            <w:r w:rsidRPr="00AC316B">
              <w:rPr>
                <w:sz w:val="16"/>
                <w:szCs w:val="16"/>
              </w:rPr>
              <w:t xml:space="preserve">Directive 1999/94/EC relating to the availability of consumer information on fuel economy and CO2 emissions in respect of the marketing of new passenger cars </w:t>
            </w:r>
          </w:p>
        </w:tc>
        <w:tc>
          <w:tcPr>
            <w:tcW w:w="967" w:type="dxa"/>
            <w:tcBorders>
              <w:top w:val="single" w:sz="4" w:space="0" w:color="auto"/>
              <w:bottom w:val="single" w:sz="4" w:space="0" w:color="auto"/>
            </w:tcBorders>
            <w:shd w:val="clear" w:color="auto" w:fill="D9D9D9" w:themeFill="background1" w:themeFillShade="D9"/>
          </w:tcPr>
          <w:p w14:paraId="2B831CEA" w14:textId="77777777" w:rsidR="006F7327" w:rsidRPr="00AC316B" w:rsidRDefault="006F7327" w:rsidP="006F7327">
            <w:pPr>
              <w:rPr>
                <w:rFonts w:ascii="Times New Roman" w:hAnsi="Times New Roman" w:cs="Times New Roman"/>
                <w:sz w:val="16"/>
                <w:szCs w:val="16"/>
              </w:rPr>
            </w:pPr>
            <w:r w:rsidRPr="00AC316B">
              <w:rPr>
                <w:rFonts w:ascii="Times New Roman" w:hAnsi="Times New Roman" w:cs="Times New Roman"/>
                <w:sz w:val="16"/>
                <w:szCs w:val="16"/>
              </w:rPr>
              <w:t>Advanced stage</w:t>
            </w:r>
          </w:p>
        </w:tc>
        <w:tc>
          <w:tcPr>
            <w:tcW w:w="540" w:type="dxa"/>
            <w:tcBorders>
              <w:top w:val="single" w:sz="4" w:space="0" w:color="auto"/>
              <w:bottom w:val="single" w:sz="4" w:space="0" w:color="auto"/>
            </w:tcBorders>
            <w:shd w:val="clear" w:color="auto" w:fill="D9D9D9" w:themeFill="background1" w:themeFillShade="D9"/>
          </w:tcPr>
          <w:p w14:paraId="5FF91892"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72307187"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478035BD"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tcPr>
          <w:p w14:paraId="1C9A6A81"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tcPr>
          <w:p w14:paraId="6AF49E58"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tcPr>
          <w:p w14:paraId="456B7ABF"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tcPr>
          <w:p w14:paraId="4750D710"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03576D50" w14:textId="77777777" w:rsidR="006F7327" w:rsidRPr="00AC316B" w:rsidRDefault="006F7327" w:rsidP="006F7327">
            <w:pPr>
              <w:pStyle w:val="NormalWeb"/>
              <w:tabs>
                <w:tab w:val="left" w:pos="270"/>
              </w:tabs>
              <w:spacing w:before="0" w:beforeAutospacing="0" w:after="0" w:afterAutospacing="0"/>
              <w:jc w:val="both"/>
              <w:rPr>
                <w:sz w:val="16"/>
                <w:szCs w:val="16"/>
              </w:rPr>
            </w:pPr>
          </w:p>
        </w:tc>
      </w:tr>
      <w:tr w:rsidR="006F7327" w:rsidRPr="00AC316B" w14:paraId="6A32A765" w14:textId="77777777" w:rsidTr="007A176C">
        <w:trPr>
          <w:trHeight w:val="390"/>
        </w:trPr>
        <w:tc>
          <w:tcPr>
            <w:tcW w:w="3348" w:type="dxa"/>
            <w:tcBorders>
              <w:top w:val="single" w:sz="4" w:space="0" w:color="auto"/>
              <w:bottom w:val="single" w:sz="4" w:space="0" w:color="auto"/>
            </w:tcBorders>
          </w:tcPr>
          <w:p w14:paraId="298365C5" w14:textId="77777777" w:rsidR="006F7327" w:rsidRPr="00AC316B" w:rsidRDefault="006F7327" w:rsidP="006F7327">
            <w:pPr>
              <w:pStyle w:val="NormalWeb"/>
              <w:numPr>
                <w:ilvl w:val="0"/>
                <w:numId w:val="51"/>
              </w:numPr>
              <w:tabs>
                <w:tab w:val="left" w:pos="270"/>
              </w:tabs>
              <w:spacing w:before="0" w:beforeAutospacing="0" w:after="0" w:afterAutospacing="0"/>
              <w:jc w:val="both"/>
              <w:rPr>
                <w:sz w:val="16"/>
                <w:szCs w:val="16"/>
              </w:rPr>
            </w:pPr>
            <w:r w:rsidRPr="00AC316B">
              <w:rPr>
                <w:sz w:val="16"/>
                <w:szCs w:val="16"/>
              </w:rPr>
              <w:t xml:space="preserve">Regulation (EU) 2019/631 setting CO2 emission performance standards for new passenger cars and for new light commercial vehicles, and repealing Regulations (EC) No 443/2009 and (EU) No 510/2011 </w:t>
            </w:r>
          </w:p>
          <w:p w14:paraId="30E40937" w14:textId="77777777" w:rsidR="003666B4" w:rsidRPr="00AC316B" w:rsidRDefault="003666B4" w:rsidP="007A176C">
            <w:pPr>
              <w:pStyle w:val="NormalWeb"/>
              <w:tabs>
                <w:tab w:val="left" w:pos="270"/>
              </w:tabs>
              <w:spacing w:before="0" w:beforeAutospacing="0" w:after="0" w:afterAutospacing="0"/>
              <w:ind w:left="360"/>
              <w:jc w:val="both"/>
              <w:rPr>
                <w:b/>
                <w:bCs/>
                <w:sz w:val="16"/>
                <w:szCs w:val="16"/>
              </w:rPr>
            </w:pPr>
          </w:p>
          <w:p w14:paraId="374243DF" w14:textId="77777777" w:rsidR="003666B4" w:rsidRPr="00AC316B" w:rsidRDefault="00917BCE" w:rsidP="007A176C">
            <w:pPr>
              <w:pStyle w:val="ListParagraph"/>
              <w:ind w:left="360"/>
              <w:rPr>
                <w:rFonts w:ascii="Times New Roman" w:hAnsi="Times New Roman" w:cs="Times New Roman"/>
                <w:sz w:val="16"/>
                <w:szCs w:val="16"/>
              </w:rPr>
            </w:pPr>
            <w:r w:rsidRPr="00AC316B">
              <w:rPr>
                <w:rFonts w:ascii="Times New Roman" w:eastAsia="Times New Roman" w:hAnsi="Times New Roman" w:cs="Times New Roman"/>
                <w:sz w:val="16"/>
                <w:szCs w:val="16"/>
                <w:lang w:val="en-US"/>
              </w:rPr>
              <w:t>Regulation (EU) 2019/1242 of 20 June 2019 setting CO2 emission performance standards for new heavy-duty vehicles (CO2 EPS Trucks)</w:t>
            </w:r>
          </w:p>
          <w:p w14:paraId="04328108" w14:textId="77777777" w:rsidR="003666B4" w:rsidRPr="00AC316B" w:rsidRDefault="00917BCE" w:rsidP="007A176C">
            <w:pPr>
              <w:pStyle w:val="NormalWeb"/>
              <w:tabs>
                <w:tab w:val="left" w:pos="270"/>
              </w:tabs>
              <w:spacing w:before="0" w:beforeAutospacing="0" w:after="0" w:afterAutospacing="0"/>
              <w:ind w:left="360"/>
              <w:jc w:val="both"/>
              <w:rPr>
                <w:sz w:val="16"/>
                <w:szCs w:val="16"/>
              </w:rPr>
            </w:pPr>
            <w:r w:rsidRPr="00AC316B">
              <w:rPr>
                <w:sz w:val="16"/>
                <w:szCs w:val="16"/>
              </w:rPr>
              <w:t xml:space="preserve">Proposal for a Regulation amending Regulation (EU) 2019/1242 as regards strengthening the CO₂ emission performance standards for new heavy-duty vehicles and integrating reporting </w:t>
            </w:r>
            <w:r w:rsidRPr="00AC316B">
              <w:rPr>
                <w:sz w:val="16"/>
                <w:szCs w:val="16"/>
              </w:rPr>
              <w:lastRenderedPageBreak/>
              <w:t>obligations, and repealing Regulation (EU) 2018/956</w:t>
            </w:r>
          </w:p>
          <w:p w14:paraId="208CBA2B" w14:textId="77777777" w:rsidR="006F7327" w:rsidRPr="00AC316B" w:rsidRDefault="006F7327" w:rsidP="006F7327">
            <w:pPr>
              <w:pStyle w:val="ListParagraph"/>
              <w:ind w:left="360"/>
              <w:rPr>
                <w:rFonts w:ascii="Times New Roman" w:eastAsia="Times New Roman" w:hAnsi="Times New Roman" w:cs="Times New Roman"/>
                <w:sz w:val="16"/>
                <w:szCs w:val="16"/>
                <w:lang w:val="en-US"/>
              </w:rPr>
            </w:pPr>
            <w:r w:rsidRPr="00AC316B">
              <w:rPr>
                <w:rFonts w:ascii="Times New Roman" w:eastAsia="Times New Roman" w:hAnsi="Times New Roman" w:cs="Times New Roman"/>
                <w:sz w:val="16"/>
                <w:szCs w:val="16"/>
                <w:lang w:val="en-US"/>
              </w:rPr>
              <w:t>Regulation (EU) 2023/851 and Commission Delegated Regulation (EU) 2023/1634 amending Regulation (EU) 2019/631 as regards strengthening the CO2 emission performance standards for new passenger cars and new light commercial vehicles in line with the Union’s increased climate ambition</w:t>
            </w:r>
          </w:p>
          <w:p w14:paraId="51CEC82E" w14:textId="77777777" w:rsidR="006F7327" w:rsidRPr="00AC316B" w:rsidRDefault="006F7327" w:rsidP="006F7327">
            <w:pPr>
              <w:pStyle w:val="NormalWeb"/>
              <w:tabs>
                <w:tab w:val="left" w:pos="270"/>
              </w:tabs>
              <w:spacing w:before="0" w:beforeAutospacing="0" w:after="0" w:afterAutospacing="0"/>
              <w:ind w:left="360"/>
              <w:jc w:val="both"/>
              <w:rPr>
                <w:sz w:val="16"/>
                <w:szCs w:val="16"/>
              </w:rPr>
            </w:pPr>
          </w:p>
        </w:tc>
        <w:tc>
          <w:tcPr>
            <w:tcW w:w="967" w:type="dxa"/>
            <w:tcBorders>
              <w:top w:val="single" w:sz="4" w:space="0" w:color="auto"/>
              <w:bottom w:val="single" w:sz="4" w:space="0" w:color="auto"/>
            </w:tcBorders>
          </w:tcPr>
          <w:p w14:paraId="04E26E46" w14:textId="77777777" w:rsidR="006F7327" w:rsidRPr="00AC316B" w:rsidRDefault="006F7327" w:rsidP="006F7327">
            <w:pPr>
              <w:rPr>
                <w:rFonts w:ascii="Times New Roman" w:hAnsi="Times New Roman" w:cs="Times New Roman"/>
                <w:sz w:val="16"/>
                <w:szCs w:val="16"/>
              </w:rPr>
            </w:pPr>
            <w:r w:rsidRPr="00AC316B">
              <w:rPr>
                <w:rFonts w:ascii="Times New Roman" w:hAnsi="Times New Roman" w:cs="Times New Roman"/>
                <w:sz w:val="16"/>
                <w:szCs w:val="16"/>
              </w:rPr>
              <w:lastRenderedPageBreak/>
              <w:t>Not aligned</w:t>
            </w:r>
          </w:p>
        </w:tc>
        <w:tc>
          <w:tcPr>
            <w:tcW w:w="540" w:type="dxa"/>
            <w:tcBorders>
              <w:top w:val="single" w:sz="4" w:space="0" w:color="auto"/>
              <w:bottom w:val="single" w:sz="4" w:space="0" w:color="auto"/>
            </w:tcBorders>
            <w:shd w:val="clear" w:color="auto" w:fill="D9D9D9" w:themeFill="background1" w:themeFillShade="D9"/>
          </w:tcPr>
          <w:p w14:paraId="7DAD1392"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73D4C551"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44A2A93D" w14:textId="77777777" w:rsidR="006F7327" w:rsidRPr="00AC316B" w:rsidRDefault="006F7327" w:rsidP="006F7327">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2F4369E5" w14:textId="77777777" w:rsidR="006F7327" w:rsidRPr="00AC316B" w:rsidRDefault="006F7327" w:rsidP="006F7327">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48423CC6"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shd w:val="clear" w:color="auto" w:fill="D9D9D9" w:themeFill="background1" w:themeFillShade="D9"/>
          </w:tcPr>
          <w:p w14:paraId="302255D1"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shd w:val="clear" w:color="auto" w:fill="D9D9D9" w:themeFill="background1" w:themeFillShade="D9"/>
          </w:tcPr>
          <w:p w14:paraId="3042FD42" w14:textId="77777777" w:rsidR="006F7327" w:rsidRPr="00AC316B" w:rsidRDefault="006F7327" w:rsidP="006F7327">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14FA87A6" w14:textId="77777777" w:rsidR="006F7327" w:rsidRPr="00AC316B" w:rsidRDefault="006F7327" w:rsidP="006F7327">
            <w:pPr>
              <w:pStyle w:val="NormalWeb"/>
              <w:tabs>
                <w:tab w:val="left" w:pos="270"/>
              </w:tabs>
              <w:spacing w:before="0" w:beforeAutospacing="0" w:after="0" w:afterAutospacing="0"/>
              <w:jc w:val="both"/>
              <w:rPr>
                <w:sz w:val="16"/>
                <w:szCs w:val="16"/>
                <w:highlight w:val="yellow"/>
              </w:rPr>
            </w:pPr>
            <w:r w:rsidRPr="00AC316B">
              <w:rPr>
                <w:sz w:val="16"/>
                <w:szCs w:val="16"/>
              </w:rPr>
              <w:t xml:space="preserve">Full alignment is expected by the date of </w:t>
            </w:r>
            <w:proofErr w:type="spellStart"/>
            <w:r w:rsidRPr="00AC316B">
              <w:rPr>
                <w:sz w:val="16"/>
                <w:szCs w:val="16"/>
              </w:rPr>
              <w:t>RoA</w:t>
            </w:r>
            <w:proofErr w:type="spellEnd"/>
            <w:r w:rsidRPr="00AC316B">
              <w:rPr>
                <w:sz w:val="16"/>
                <w:szCs w:val="16"/>
              </w:rPr>
              <w:t xml:space="preserve"> accession to the EU</w:t>
            </w:r>
          </w:p>
        </w:tc>
      </w:tr>
      <w:tr w:rsidR="00BB107F" w:rsidRPr="00AC316B" w14:paraId="41E5BA80" w14:textId="77777777" w:rsidTr="003A4DE4">
        <w:trPr>
          <w:trHeight w:val="390"/>
        </w:trPr>
        <w:tc>
          <w:tcPr>
            <w:tcW w:w="3348" w:type="dxa"/>
            <w:tcBorders>
              <w:top w:val="single" w:sz="4" w:space="0" w:color="auto"/>
              <w:bottom w:val="single" w:sz="4" w:space="0" w:color="auto"/>
            </w:tcBorders>
          </w:tcPr>
          <w:p w14:paraId="3D82531B" w14:textId="77777777" w:rsidR="00BB107F" w:rsidRPr="00AC316B" w:rsidRDefault="00BB107F" w:rsidP="003A4DE4">
            <w:pPr>
              <w:pStyle w:val="NormalWeb"/>
              <w:numPr>
                <w:ilvl w:val="0"/>
                <w:numId w:val="51"/>
              </w:numPr>
              <w:tabs>
                <w:tab w:val="left" w:pos="270"/>
              </w:tabs>
              <w:spacing w:before="0" w:beforeAutospacing="0" w:after="0" w:afterAutospacing="0"/>
              <w:jc w:val="both"/>
              <w:rPr>
                <w:sz w:val="16"/>
                <w:szCs w:val="16"/>
              </w:rPr>
            </w:pPr>
            <w:r w:rsidRPr="00AC316B">
              <w:rPr>
                <w:sz w:val="16"/>
                <w:szCs w:val="16"/>
              </w:rPr>
              <w:t>Directive 98/70/EC Fuel Quality</w:t>
            </w:r>
          </w:p>
        </w:tc>
        <w:tc>
          <w:tcPr>
            <w:tcW w:w="967" w:type="dxa"/>
            <w:tcBorders>
              <w:top w:val="single" w:sz="4" w:space="0" w:color="auto"/>
              <w:bottom w:val="single" w:sz="4" w:space="0" w:color="auto"/>
            </w:tcBorders>
            <w:shd w:val="clear" w:color="auto" w:fill="D9D9D9" w:themeFill="background1" w:themeFillShade="D9"/>
          </w:tcPr>
          <w:p w14:paraId="4BBB14F7" w14:textId="77777777" w:rsidR="00BB107F" w:rsidRPr="00AC316B" w:rsidRDefault="00BB107F" w:rsidP="003A4DE4">
            <w:pPr>
              <w:rPr>
                <w:rFonts w:ascii="Times New Roman" w:hAnsi="Times New Roman" w:cs="Times New Roman"/>
                <w:sz w:val="16"/>
                <w:szCs w:val="16"/>
              </w:rPr>
            </w:pPr>
            <w:r w:rsidRPr="00AC316B">
              <w:rPr>
                <w:rFonts w:ascii="Times New Roman" w:hAnsi="Times New Roman" w:cs="Times New Roman"/>
                <w:sz w:val="16"/>
                <w:szCs w:val="16"/>
              </w:rPr>
              <w:t>Partially transposed</w:t>
            </w:r>
          </w:p>
        </w:tc>
        <w:tc>
          <w:tcPr>
            <w:tcW w:w="540" w:type="dxa"/>
            <w:tcBorders>
              <w:top w:val="single" w:sz="4" w:space="0" w:color="auto"/>
              <w:bottom w:val="single" w:sz="4" w:space="0" w:color="auto"/>
            </w:tcBorders>
            <w:shd w:val="clear" w:color="auto" w:fill="D9D9D9" w:themeFill="background1" w:themeFillShade="D9"/>
          </w:tcPr>
          <w:p w14:paraId="63201F9F" w14:textId="77777777" w:rsidR="00BB107F" w:rsidRPr="00AC316B" w:rsidRDefault="00BB107F" w:rsidP="003A4DE4">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6269F312" w14:textId="77777777" w:rsidR="00BB107F" w:rsidRPr="00AC316B" w:rsidRDefault="00BB107F" w:rsidP="003A4DE4">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159EF15A" w14:textId="77777777" w:rsidR="00BB107F" w:rsidRPr="00AC316B" w:rsidRDefault="00BB107F" w:rsidP="003A4DE4">
            <w:pPr>
              <w:spacing w:before="60" w:after="60"/>
              <w:rPr>
                <w:rFonts w:ascii="Times New Roman" w:hAnsi="Times New Roman" w:cs="Times New Roman"/>
                <w:sz w:val="16"/>
                <w:szCs w:val="16"/>
              </w:rPr>
            </w:pPr>
          </w:p>
        </w:tc>
        <w:tc>
          <w:tcPr>
            <w:tcW w:w="540" w:type="dxa"/>
            <w:tcBorders>
              <w:top w:val="single" w:sz="4" w:space="0" w:color="auto"/>
              <w:bottom w:val="single" w:sz="4" w:space="0" w:color="auto"/>
            </w:tcBorders>
            <w:shd w:val="clear" w:color="auto" w:fill="D9D9D9" w:themeFill="background1" w:themeFillShade="D9"/>
          </w:tcPr>
          <w:p w14:paraId="0D9DCE2F" w14:textId="77777777" w:rsidR="00BB107F" w:rsidRPr="00AC316B" w:rsidRDefault="00BB107F" w:rsidP="003A4DE4">
            <w:pPr>
              <w:spacing w:before="60" w:after="60"/>
              <w:rPr>
                <w:rFonts w:ascii="Times New Roman" w:hAnsi="Times New Roman" w:cs="Times New Roman"/>
                <w:sz w:val="16"/>
                <w:szCs w:val="16"/>
              </w:rPr>
            </w:pPr>
          </w:p>
        </w:tc>
        <w:tc>
          <w:tcPr>
            <w:tcW w:w="644" w:type="dxa"/>
            <w:tcBorders>
              <w:top w:val="single" w:sz="4" w:space="0" w:color="auto"/>
              <w:bottom w:val="single" w:sz="4" w:space="0" w:color="auto"/>
            </w:tcBorders>
            <w:shd w:val="clear" w:color="auto" w:fill="D9D9D9" w:themeFill="background1" w:themeFillShade="D9"/>
          </w:tcPr>
          <w:p w14:paraId="79FB954C" w14:textId="77777777" w:rsidR="00BB107F" w:rsidRPr="00AC316B" w:rsidRDefault="00BB107F" w:rsidP="003A4DE4">
            <w:pPr>
              <w:pStyle w:val="NormalWeb"/>
              <w:tabs>
                <w:tab w:val="left" w:pos="270"/>
              </w:tabs>
              <w:spacing w:before="0" w:beforeAutospacing="0" w:after="0" w:afterAutospacing="0"/>
              <w:jc w:val="both"/>
              <w:rPr>
                <w:sz w:val="16"/>
                <w:szCs w:val="16"/>
              </w:rPr>
            </w:pPr>
          </w:p>
        </w:tc>
        <w:tc>
          <w:tcPr>
            <w:tcW w:w="630" w:type="dxa"/>
            <w:tcBorders>
              <w:top w:val="single" w:sz="4" w:space="0" w:color="auto"/>
              <w:bottom w:val="single" w:sz="4" w:space="0" w:color="auto"/>
            </w:tcBorders>
            <w:shd w:val="clear" w:color="auto" w:fill="D9D9D9" w:themeFill="background1" w:themeFillShade="D9"/>
          </w:tcPr>
          <w:p w14:paraId="439B759A" w14:textId="77777777" w:rsidR="00BB107F" w:rsidRPr="00AC316B" w:rsidRDefault="00BB107F" w:rsidP="003A4DE4">
            <w:pPr>
              <w:pStyle w:val="NormalWeb"/>
              <w:tabs>
                <w:tab w:val="left" w:pos="270"/>
              </w:tabs>
              <w:spacing w:before="0" w:beforeAutospacing="0" w:after="0" w:afterAutospacing="0"/>
              <w:jc w:val="both"/>
              <w:rPr>
                <w:sz w:val="16"/>
                <w:szCs w:val="16"/>
              </w:rPr>
            </w:pPr>
          </w:p>
        </w:tc>
        <w:tc>
          <w:tcPr>
            <w:tcW w:w="540" w:type="dxa"/>
            <w:tcBorders>
              <w:top w:val="single" w:sz="4" w:space="0" w:color="auto"/>
              <w:bottom w:val="single" w:sz="4" w:space="0" w:color="auto"/>
            </w:tcBorders>
            <w:shd w:val="clear" w:color="auto" w:fill="D9D9D9" w:themeFill="background1" w:themeFillShade="D9"/>
          </w:tcPr>
          <w:p w14:paraId="3DFB6B7D" w14:textId="77777777" w:rsidR="00BB107F" w:rsidRPr="00AC316B" w:rsidRDefault="00BB107F" w:rsidP="003A4DE4">
            <w:pPr>
              <w:pStyle w:val="NormalWeb"/>
              <w:tabs>
                <w:tab w:val="left" w:pos="270"/>
              </w:tabs>
              <w:spacing w:before="0" w:beforeAutospacing="0" w:after="0" w:afterAutospacing="0"/>
              <w:jc w:val="both"/>
              <w:rPr>
                <w:sz w:val="16"/>
                <w:szCs w:val="16"/>
              </w:rPr>
            </w:pPr>
          </w:p>
        </w:tc>
        <w:tc>
          <w:tcPr>
            <w:tcW w:w="1350" w:type="dxa"/>
            <w:tcBorders>
              <w:top w:val="single" w:sz="4" w:space="0" w:color="auto"/>
              <w:bottom w:val="single" w:sz="4" w:space="0" w:color="auto"/>
            </w:tcBorders>
          </w:tcPr>
          <w:p w14:paraId="71576C61" w14:textId="77777777" w:rsidR="00BB107F" w:rsidRPr="00AC316B" w:rsidRDefault="00BB107F" w:rsidP="003A4DE4">
            <w:pPr>
              <w:pStyle w:val="NormalWeb"/>
              <w:tabs>
                <w:tab w:val="left" w:pos="270"/>
              </w:tabs>
              <w:spacing w:before="0" w:beforeAutospacing="0" w:after="0" w:afterAutospacing="0"/>
              <w:jc w:val="both"/>
              <w:rPr>
                <w:sz w:val="16"/>
                <w:szCs w:val="16"/>
                <w:highlight w:val="yellow"/>
              </w:rPr>
            </w:pPr>
            <w:r w:rsidRPr="00AC316B">
              <w:rPr>
                <w:sz w:val="16"/>
                <w:szCs w:val="16"/>
              </w:rPr>
              <w:t xml:space="preserve">Full transposition is expected by the date of </w:t>
            </w:r>
            <w:proofErr w:type="spellStart"/>
            <w:r w:rsidRPr="00AC316B">
              <w:rPr>
                <w:sz w:val="16"/>
                <w:szCs w:val="16"/>
              </w:rPr>
              <w:t>RoA</w:t>
            </w:r>
            <w:proofErr w:type="spellEnd"/>
            <w:r w:rsidRPr="00AC316B">
              <w:rPr>
                <w:sz w:val="16"/>
                <w:szCs w:val="16"/>
              </w:rPr>
              <w:t xml:space="preserve"> accession to the EU</w:t>
            </w:r>
          </w:p>
        </w:tc>
      </w:tr>
    </w:tbl>
    <w:p w14:paraId="2530A4AE" w14:textId="77777777" w:rsidR="000C020B" w:rsidRPr="00AC316B" w:rsidRDefault="000C020B" w:rsidP="00F4359B">
      <w:pPr>
        <w:pStyle w:val="ListParagraph"/>
        <w:tabs>
          <w:tab w:val="left" w:pos="5130"/>
        </w:tabs>
        <w:ind w:left="360"/>
        <w:rPr>
          <w:rFonts w:ascii="Times New Roman" w:hAnsi="Times New Roman" w:cs="Times New Roman"/>
          <w:b/>
          <w:sz w:val="24"/>
          <w:szCs w:val="24"/>
        </w:rPr>
      </w:pPr>
    </w:p>
    <w:p w14:paraId="562A7B6E" w14:textId="77777777" w:rsidR="000C020B" w:rsidRPr="00AC316B" w:rsidRDefault="000C020B">
      <w:pPr>
        <w:jc w:val="left"/>
        <w:rPr>
          <w:rFonts w:ascii="Times New Roman" w:hAnsi="Times New Roman" w:cs="Times New Roman"/>
          <w:b/>
          <w:sz w:val="24"/>
          <w:szCs w:val="24"/>
        </w:rPr>
      </w:pPr>
      <w:r w:rsidRPr="00AC316B">
        <w:rPr>
          <w:rFonts w:ascii="Times New Roman" w:hAnsi="Times New Roman" w:cs="Times New Roman"/>
          <w:b/>
          <w:sz w:val="24"/>
          <w:szCs w:val="24"/>
        </w:rPr>
        <w:br w:type="page"/>
      </w:r>
    </w:p>
    <w:p w14:paraId="36CE0B18" w14:textId="77777777" w:rsidR="00F4359B" w:rsidRPr="00AC316B" w:rsidRDefault="00F4359B" w:rsidP="00F4359B">
      <w:pPr>
        <w:pStyle w:val="ListParagraph"/>
        <w:numPr>
          <w:ilvl w:val="0"/>
          <w:numId w:val="81"/>
        </w:numPr>
        <w:tabs>
          <w:tab w:val="left" w:pos="5130"/>
        </w:tabs>
        <w:rPr>
          <w:rFonts w:ascii="Times New Roman" w:hAnsi="Times New Roman" w:cs="Times New Roman"/>
          <w:b/>
        </w:rPr>
      </w:pPr>
      <w:r w:rsidRPr="00AC316B">
        <w:rPr>
          <w:rFonts w:ascii="Times New Roman" w:hAnsi="Times New Roman" w:cs="Times New Roman"/>
          <w:b/>
        </w:rPr>
        <w:lastRenderedPageBreak/>
        <w:t>Administrative capacity development on the level of directive/regulation</w:t>
      </w:r>
    </w:p>
    <w:p w14:paraId="198C7349" w14:textId="77777777" w:rsidR="00F4359B" w:rsidRPr="00AC316B" w:rsidRDefault="00F4359B" w:rsidP="00F4359B">
      <w:pPr>
        <w:tabs>
          <w:tab w:val="left" w:pos="5130"/>
        </w:tabs>
        <w:rPr>
          <w:rFonts w:ascii="Times New Roman" w:hAnsi="Times New Roman" w:cs="Times New Roman"/>
        </w:rPr>
      </w:pPr>
      <w:r w:rsidRPr="00AC316B">
        <w:rPr>
          <w:rFonts w:ascii="Times New Roman" w:hAnsi="Times New Roman" w:cs="Times New Roman"/>
        </w:rPr>
        <w:t>The table below indicates the number of new staff that will be hired to implement the relevant directives/regulations under this sub-chapter and corresponding institution in Albania. It is aligned with the table given in 2.3 part of this sub-chapter.</w:t>
      </w:r>
    </w:p>
    <w:tbl>
      <w:tblPr>
        <w:tblW w:w="101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10"/>
        <w:gridCol w:w="990"/>
        <w:gridCol w:w="630"/>
        <w:gridCol w:w="630"/>
        <w:gridCol w:w="630"/>
        <w:gridCol w:w="720"/>
        <w:gridCol w:w="720"/>
        <w:gridCol w:w="630"/>
        <w:gridCol w:w="720"/>
        <w:gridCol w:w="720"/>
        <w:gridCol w:w="1170"/>
      </w:tblGrid>
      <w:tr w:rsidR="00F207B1" w:rsidRPr="00AC316B" w14:paraId="74DA24CC" w14:textId="77777777" w:rsidTr="003A4DE4">
        <w:trPr>
          <w:trHeight w:val="458"/>
        </w:trPr>
        <w:tc>
          <w:tcPr>
            <w:tcW w:w="26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80E6EE" w14:textId="77777777" w:rsidR="00F207B1" w:rsidRPr="00AC316B" w:rsidRDefault="00F207B1" w:rsidP="00F207B1">
            <w:pPr>
              <w:spacing w:before="60" w:after="60"/>
              <w:jc w:val="left"/>
              <w:rPr>
                <w:rFonts w:ascii="Times New Roman" w:hAnsi="Times New Roman" w:cs="Times New Roman"/>
                <w:b/>
                <w:sz w:val="16"/>
                <w:szCs w:val="16"/>
              </w:rPr>
            </w:pPr>
            <w:r w:rsidRPr="00AC316B">
              <w:rPr>
                <w:rFonts w:ascii="Times New Roman" w:hAnsi="Times New Roman" w:cs="Times New Roman"/>
                <w:b/>
                <w:sz w:val="16"/>
                <w:szCs w:val="16"/>
              </w:rPr>
              <w:t xml:space="preserve">EU LEGISLATION </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28343F" w14:textId="77777777" w:rsidR="00F207B1" w:rsidRPr="00AC316B" w:rsidRDefault="00F207B1" w:rsidP="00F207B1">
            <w:pPr>
              <w:spacing w:before="60" w:after="60"/>
              <w:rPr>
                <w:rFonts w:ascii="Times New Roman" w:hAnsi="Times New Roman" w:cs="Times New Roman"/>
                <w:b/>
                <w:sz w:val="16"/>
                <w:szCs w:val="16"/>
              </w:rPr>
            </w:pPr>
            <w:r w:rsidRPr="00AC316B">
              <w:rPr>
                <w:rFonts w:ascii="Times New Roman" w:hAnsi="Times New Roman" w:cs="Times New Roman"/>
                <w:b/>
                <w:sz w:val="16"/>
                <w:szCs w:val="16"/>
              </w:rPr>
              <w:t>Number of current staff FTEs</w:t>
            </w:r>
          </w:p>
        </w:tc>
        <w:tc>
          <w:tcPr>
            <w:tcW w:w="6570"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690B0F" w14:textId="77777777" w:rsidR="00F207B1" w:rsidRPr="00AC316B" w:rsidRDefault="00F207B1" w:rsidP="00F207B1">
            <w:pPr>
              <w:spacing w:before="60" w:after="60"/>
              <w:rPr>
                <w:rFonts w:ascii="Times New Roman" w:hAnsi="Times New Roman" w:cs="Times New Roman"/>
                <w:b/>
                <w:sz w:val="16"/>
                <w:szCs w:val="16"/>
              </w:rPr>
            </w:pPr>
            <w:r w:rsidRPr="00AC316B">
              <w:rPr>
                <w:rFonts w:ascii="Times New Roman" w:hAnsi="Times New Roman" w:cs="Times New Roman"/>
                <w:b/>
                <w:sz w:val="16"/>
                <w:szCs w:val="16"/>
              </w:rPr>
              <w:t>Additional staff to be employed through the years per each Directive/Regulation(FTEs)</w:t>
            </w:r>
          </w:p>
        </w:tc>
      </w:tr>
      <w:tr w:rsidR="007A176C" w:rsidRPr="00AC316B" w14:paraId="7959207F" w14:textId="77777777" w:rsidTr="007A176C">
        <w:trPr>
          <w:trHeight w:val="458"/>
        </w:trPr>
        <w:tc>
          <w:tcPr>
            <w:tcW w:w="26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C2AAF4" w14:textId="77777777" w:rsidR="005539B2" w:rsidRPr="00AC316B" w:rsidRDefault="005539B2" w:rsidP="005539B2">
            <w:pPr>
              <w:spacing w:before="60" w:after="60"/>
              <w:jc w:val="left"/>
              <w:rPr>
                <w:rFonts w:ascii="Times New Roman" w:hAnsi="Times New Roman" w:cs="Times New Roman"/>
                <w:sz w:val="16"/>
                <w:szCs w:val="16"/>
              </w:rPr>
            </w:pPr>
            <w:r w:rsidRPr="00AC316B">
              <w:rPr>
                <w:rFonts w:ascii="Times New Roman" w:hAnsi="Times New Roman" w:cs="Times New Roman"/>
                <w:b/>
                <w:sz w:val="16"/>
                <w:szCs w:val="16"/>
              </w:rPr>
              <w:t>CLIMATE CHANGE</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2554CB" w14:textId="6CDCA918"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2023</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32B6DB"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2024</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9DB17F"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2025</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AF28FC"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2026</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C408D7"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2027</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93E9EA"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2028</w:t>
            </w:r>
          </w:p>
        </w:tc>
        <w:tc>
          <w:tcPr>
            <w:tcW w:w="6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816642"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2029</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3CF149"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2030</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0138F1"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Total</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F22A9A"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Institutions</w:t>
            </w:r>
          </w:p>
        </w:tc>
      </w:tr>
      <w:tr w:rsidR="005539B2" w:rsidRPr="00AC316B" w14:paraId="368A8DCD" w14:textId="77777777" w:rsidTr="007A176C">
        <w:trPr>
          <w:trHeight w:val="374"/>
        </w:trPr>
        <w:tc>
          <w:tcPr>
            <w:tcW w:w="2610" w:type="dxa"/>
            <w:tcBorders>
              <w:top w:val="single" w:sz="4" w:space="0" w:color="auto"/>
            </w:tcBorders>
          </w:tcPr>
          <w:p w14:paraId="6B409E12"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Regulation (EU) 2021/1119 establishing the framework for achieving climate neutrality and amending Regulations (EC) No 401/2009 and (EU) 2018/1999 (‘European Climate Law</w:t>
            </w:r>
          </w:p>
          <w:p w14:paraId="28FD1526" w14:textId="77777777"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Regulation 2018/ 1999 Governance of the Energy Union and Climate Action</w:t>
            </w:r>
          </w:p>
        </w:tc>
        <w:tc>
          <w:tcPr>
            <w:tcW w:w="990" w:type="dxa"/>
            <w:tcBorders>
              <w:top w:val="single" w:sz="4" w:space="0" w:color="auto"/>
            </w:tcBorders>
          </w:tcPr>
          <w:p w14:paraId="102108FB" w14:textId="684FF06F" w:rsidR="005539B2" w:rsidRPr="007A176C" w:rsidRDefault="00DB1EA7"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1</w:t>
            </w:r>
          </w:p>
          <w:p w14:paraId="5E62452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0.5</w:t>
            </w:r>
          </w:p>
          <w:p w14:paraId="7B048777" w14:textId="5DC7BE25" w:rsidR="005539B2" w:rsidRPr="00AC316B" w:rsidRDefault="005539B2" w:rsidP="00DB1EA7">
            <w:pPr>
              <w:spacing w:before="60" w:after="60"/>
              <w:rPr>
                <w:rFonts w:ascii="Times New Roman" w:hAnsi="Times New Roman" w:cs="Times New Roman"/>
                <w:sz w:val="16"/>
                <w:szCs w:val="16"/>
              </w:rPr>
            </w:pPr>
            <w:r w:rsidRPr="00AC316B">
              <w:rPr>
                <w:rFonts w:ascii="Times New Roman" w:hAnsi="Times New Roman" w:cs="Times New Roman"/>
                <w:sz w:val="16"/>
                <w:szCs w:val="16"/>
              </w:rPr>
              <w:t>MTE: 0.</w:t>
            </w:r>
            <w:r w:rsidR="00DB1EA7" w:rsidRPr="00AC316B">
              <w:rPr>
                <w:rFonts w:ascii="Times New Roman" w:hAnsi="Times New Roman" w:cs="Times New Roman"/>
                <w:sz w:val="16"/>
                <w:szCs w:val="16"/>
              </w:rPr>
              <w:t>5</w:t>
            </w:r>
          </w:p>
        </w:tc>
        <w:tc>
          <w:tcPr>
            <w:tcW w:w="630" w:type="dxa"/>
            <w:tcBorders>
              <w:top w:val="single" w:sz="4" w:space="0" w:color="auto"/>
              <w:tl2br w:val="nil"/>
              <w:tr2bl w:val="nil"/>
            </w:tcBorders>
            <w:shd w:val="clear" w:color="auto" w:fill="FFFFFF" w:themeFill="background1"/>
          </w:tcPr>
          <w:p w14:paraId="77CDE24E" w14:textId="52D679E4"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630" w:type="dxa"/>
            <w:tcBorders>
              <w:top w:val="single" w:sz="4" w:space="0" w:color="auto"/>
              <w:tl2br w:val="nil"/>
              <w:tr2bl w:val="nil"/>
            </w:tcBorders>
            <w:shd w:val="clear" w:color="auto" w:fill="FFFFFF" w:themeFill="background1"/>
          </w:tcPr>
          <w:p w14:paraId="306FB0C4"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630" w:type="dxa"/>
            <w:tcBorders>
              <w:top w:val="single" w:sz="4" w:space="0" w:color="auto"/>
              <w:tl2br w:val="nil"/>
              <w:tr2bl w:val="nil"/>
            </w:tcBorders>
          </w:tcPr>
          <w:p w14:paraId="47DD0E5E"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720" w:type="dxa"/>
            <w:tcBorders>
              <w:top w:val="single" w:sz="4" w:space="0" w:color="auto"/>
              <w:tl2br w:val="nil"/>
              <w:tr2bl w:val="nil"/>
            </w:tcBorders>
          </w:tcPr>
          <w:p w14:paraId="067D0AB6"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720" w:type="dxa"/>
            <w:tcBorders>
              <w:top w:val="single" w:sz="4" w:space="0" w:color="auto"/>
              <w:tl2br w:val="nil"/>
              <w:tr2bl w:val="nil"/>
            </w:tcBorders>
          </w:tcPr>
          <w:p w14:paraId="0610A470"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630" w:type="dxa"/>
            <w:tcBorders>
              <w:top w:val="single" w:sz="4" w:space="0" w:color="auto"/>
            </w:tcBorders>
          </w:tcPr>
          <w:p w14:paraId="478118A1"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tcBorders>
          </w:tcPr>
          <w:p w14:paraId="3E9ABE51"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tl2br w:val="nil"/>
              <w:tr2bl w:val="nil"/>
            </w:tcBorders>
          </w:tcPr>
          <w:p w14:paraId="5183FD7F"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8</w:t>
            </w:r>
          </w:p>
        </w:tc>
        <w:tc>
          <w:tcPr>
            <w:tcW w:w="1170" w:type="dxa"/>
            <w:tcBorders>
              <w:top w:val="single" w:sz="4" w:space="0" w:color="auto"/>
            </w:tcBorders>
          </w:tcPr>
          <w:p w14:paraId="4FA0C355"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(+2)</w:t>
            </w:r>
          </w:p>
          <w:p w14:paraId="657277AE"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(+5)</w:t>
            </w:r>
          </w:p>
          <w:p w14:paraId="73664C50"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(+1)</w:t>
            </w:r>
          </w:p>
        </w:tc>
      </w:tr>
      <w:tr w:rsidR="005539B2" w:rsidRPr="00AC316B" w14:paraId="47A96993" w14:textId="77777777" w:rsidTr="007A176C">
        <w:trPr>
          <w:trHeight w:val="736"/>
        </w:trPr>
        <w:tc>
          <w:tcPr>
            <w:tcW w:w="2610" w:type="dxa"/>
            <w:tcBorders>
              <w:top w:val="single" w:sz="4" w:space="0" w:color="auto"/>
            </w:tcBorders>
          </w:tcPr>
          <w:p w14:paraId="7C6ECB4F"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Regulation (EU) 2018/842 on binding annual greenhouse gas emission reductions by Member states</w:t>
            </w:r>
          </w:p>
          <w:p w14:paraId="417A8DBC" w14:textId="77777777"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Regulation (EU) 2023/857 amending Regulation (EU) 2018/842 on binding annual greenhouse gas emission reductions by Member States from 2021 to 2030 contributing to climate action to meet commitments under the Paris Agreement, and Regulation (EU) 2018/1999</w:t>
            </w:r>
          </w:p>
        </w:tc>
        <w:tc>
          <w:tcPr>
            <w:tcW w:w="990" w:type="dxa"/>
          </w:tcPr>
          <w:p w14:paraId="159C3ED7" w14:textId="090F019D" w:rsidR="005539B2" w:rsidRPr="007A176C" w:rsidRDefault="00DB1EA7"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1</w:t>
            </w:r>
          </w:p>
          <w:p w14:paraId="262373E8" w14:textId="1FBD9916"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w:t>
            </w:r>
            <w:r w:rsidR="00DB1EA7" w:rsidRPr="00AC316B">
              <w:rPr>
                <w:rFonts w:ascii="Times New Roman" w:hAnsi="Times New Roman" w:cs="Times New Roman"/>
                <w:sz w:val="16"/>
                <w:szCs w:val="16"/>
              </w:rPr>
              <w:t>5</w:t>
            </w:r>
          </w:p>
          <w:p w14:paraId="39224ECB" w14:textId="47A6AB8C" w:rsidR="005539B2" w:rsidRPr="00AC316B" w:rsidRDefault="005539B2" w:rsidP="00DB1EA7">
            <w:pPr>
              <w:spacing w:before="60" w:after="60"/>
              <w:rPr>
                <w:rFonts w:ascii="Times New Roman" w:hAnsi="Times New Roman" w:cs="Times New Roman"/>
                <w:sz w:val="16"/>
                <w:szCs w:val="16"/>
              </w:rPr>
            </w:pPr>
            <w:r w:rsidRPr="00AC316B">
              <w:rPr>
                <w:rFonts w:ascii="Times New Roman" w:hAnsi="Times New Roman" w:cs="Times New Roman"/>
                <w:sz w:val="16"/>
                <w:szCs w:val="16"/>
              </w:rPr>
              <w:t>MI2: 0.</w:t>
            </w:r>
            <w:r w:rsidR="00DB1EA7" w:rsidRPr="00AC316B">
              <w:rPr>
                <w:rFonts w:ascii="Times New Roman" w:hAnsi="Times New Roman" w:cs="Times New Roman"/>
                <w:sz w:val="16"/>
                <w:szCs w:val="16"/>
              </w:rPr>
              <w:t>5</w:t>
            </w:r>
          </w:p>
        </w:tc>
        <w:tc>
          <w:tcPr>
            <w:tcW w:w="630" w:type="dxa"/>
            <w:tcBorders>
              <w:tl2br w:val="nil"/>
              <w:tr2bl w:val="nil"/>
            </w:tcBorders>
            <w:shd w:val="clear" w:color="auto" w:fill="FFFFFF" w:themeFill="background1"/>
          </w:tcPr>
          <w:p w14:paraId="74358E78"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l2br w:val="nil"/>
              <w:tr2bl w:val="nil"/>
            </w:tcBorders>
            <w:shd w:val="clear" w:color="auto" w:fill="FFFFFF" w:themeFill="background1"/>
          </w:tcPr>
          <w:p w14:paraId="45A791CC" w14:textId="77777777" w:rsidR="005539B2" w:rsidRPr="00AC316B" w:rsidRDefault="00E27706"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630" w:type="dxa"/>
            <w:tcBorders>
              <w:top w:val="single" w:sz="4" w:space="0" w:color="auto"/>
              <w:tl2br w:val="nil"/>
              <w:tr2bl w:val="nil"/>
            </w:tcBorders>
          </w:tcPr>
          <w:p w14:paraId="489110DB"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tl2br w:val="nil"/>
              <w:tr2bl w:val="nil"/>
            </w:tcBorders>
          </w:tcPr>
          <w:p w14:paraId="004081EC"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tl2br w:val="nil"/>
              <w:tr2bl w:val="nil"/>
            </w:tcBorders>
          </w:tcPr>
          <w:p w14:paraId="45C4DE7A"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tcBorders>
          </w:tcPr>
          <w:p w14:paraId="2C97BA73"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tcBorders>
          </w:tcPr>
          <w:p w14:paraId="53D8A49E"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tl2br w:val="nil"/>
              <w:tr2bl w:val="nil"/>
            </w:tcBorders>
          </w:tcPr>
          <w:p w14:paraId="39302F3E"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1170" w:type="dxa"/>
            <w:tcBorders>
              <w:top w:val="single" w:sz="4" w:space="0" w:color="auto"/>
            </w:tcBorders>
          </w:tcPr>
          <w:p w14:paraId="0891424E"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(+1)</w:t>
            </w:r>
          </w:p>
        </w:tc>
      </w:tr>
      <w:tr w:rsidR="005539B2" w:rsidRPr="00AC316B" w14:paraId="5954031F" w14:textId="77777777" w:rsidTr="007A176C">
        <w:trPr>
          <w:trHeight w:val="358"/>
        </w:trPr>
        <w:tc>
          <w:tcPr>
            <w:tcW w:w="2610" w:type="dxa"/>
            <w:tcBorders>
              <w:top w:val="single" w:sz="4" w:space="0" w:color="auto"/>
              <w:bottom w:val="single" w:sz="4" w:space="0" w:color="auto"/>
            </w:tcBorders>
          </w:tcPr>
          <w:p w14:paraId="494411EE"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 xml:space="preserve">Regulation (EU) 2018/841 on the inclusion of greenhouse gas emissions and removals from land use, land use change and forestry in the 2030 climate and energy framework, and amending Regulation (EU) No 525/2013 and Decision No 529/2013/EU (LULUCF) </w:t>
            </w:r>
          </w:p>
          <w:p w14:paraId="5370B605" w14:textId="77777777" w:rsidR="005539B2" w:rsidRPr="00AC316B" w:rsidRDefault="005539B2" w:rsidP="005539B2">
            <w:pPr>
              <w:pStyle w:val="NormalWeb"/>
              <w:tabs>
                <w:tab w:val="left" w:pos="270"/>
              </w:tabs>
              <w:spacing w:after="0"/>
              <w:ind w:left="360"/>
              <w:rPr>
                <w:sz w:val="16"/>
                <w:szCs w:val="16"/>
              </w:rPr>
            </w:pPr>
            <w:r w:rsidRPr="00AC316B">
              <w:rPr>
                <w:sz w:val="16"/>
                <w:szCs w:val="16"/>
              </w:rPr>
              <w:t>Regulation (EU) 2023/839 amending Regulation (EU) 2018/841 as regards the scope, simplifying the reporting and compliance rules, and setting out the targets of the Member States for 2030, and Regulation (EU) 2018/1999 as regards improvement in monitoring, reporting, tracking of progress and review</w:t>
            </w:r>
          </w:p>
          <w:p w14:paraId="2603C080" w14:textId="77777777" w:rsidR="003666B4" w:rsidRPr="00AC316B" w:rsidRDefault="005539B2" w:rsidP="007A176C">
            <w:pPr>
              <w:pStyle w:val="NormalWeb"/>
              <w:tabs>
                <w:tab w:val="left" w:pos="270"/>
              </w:tabs>
              <w:spacing w:before="0" w:beforeAutospacing="0" w:after="0" w:afterAutospacing="0"/>
              <w:ind w:left="360"/>
              <w:rPr>
                <w:sz w:val="16"/>
                <w:szCs w:val="16"/>
              </w:rPr>
            </w:pPr>
            <w:r w:rsidRPr="00AC316B">
              <w:rPr>
                <w:sz w:val="16"/>
                <w:szCs w:val="16"/>
              </w:rPr>
              <w:t>Proposal for a regulation of establishing a Union certification framework for carbon removals</w:t>
            </w:r>
          </w:p>
        </w:tc>
        <w:tc>
          <w:tcPr>
            <w:tcW w:w="990" w:type="dxa"/>
            <w:tcBorders>
              <w:top w:val="single" w:sz="4" w:space="0" w:color="auto"/>
              <w:bottom w:val="single" w:sz="4" w:space="0" w:color="auto"/>
            </w:tcBorders>
          </w:tcPr>
          <w:p w14:paraId="78FCAA71" w14:textId="77777777"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t>0</w:t>
            </w:r>
          </w:p>
        </w:tc>
        <w:tc>
          <w:tcPr>
            <w:tcW w:w="630" w:type="dxa"/>
            <w:tcBorders>
              <w:top w:val="single" w:sz="4" w:space="0" w:color="auto"/>
              <w:bottom w:val="single" w:sz="4" w:space="0" w:color="auto"/>
              <w:tl2br w:val="nil"/>
              <w:tr2bl w:val="nil"/>
            </w:tcBorders>
          </w:tcPr>
          <w:p w14:paraId="102396E2"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630" w:type="dxa"/>
            <w:tcBorders>
              <w:top w:val="single" w:sz="4" w:space="0" w:color="auto"/>
              <w:bottom w:val="single" w:sz="4" w:space="0" w:color="auto"/>
              <w:tl2br w:val="nil"/>
              <w:tr2bl w:val="nil"/>
            </w:tcBorders>
          </w:tcPr>
          <w:p w14:paraId="406009E2"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3F67FC44"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13459C64"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708D5A14"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79C5A27B"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2DF73435"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7F9AA1E7"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1170" w:type="dxa"/>
            <w:tcBorders>
              <w:top w:val="single" w:sz="4" w:space="0" w:color="auto"/>
              <w:bottom w:val="single" w:sz="4" w:space="0" w:color="auto"/>
            </w:tcBorders>
          </w:tcPr>
          <w:p w14:paraId="6A421426"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(+1)</w:t>
            </w:r>
          </w:p>
          <w:p w14:paraId="040BF21D"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(+1)</w:t>
            </w:r>
          </w:p>
        </w:tc>
      </w:tr>
      <w:tr w:rsidR="005539B2" w:rsidRPr="00AC316B" w14:paraId="1299D671" w14:textId="77777777" w:rsidTr="007A176C">
        <w:trPr>
          <w:trHeight w:val="358"/>
        </w:trPr>
        <w:tc>
          <w:tcPr>
            <w:tcW w:w="2610" w:type="dxa"/>
            <w:tcBorders>
              <w:top w:val="single" w:sz="4" w:space="0" w:color="auto"/>
              <w:bottom w:val="single" w:sz="4" w:space="0" w:color="auto"/>
            </w:tcBorders>
          </w:tcPr>
          <w:p w14:paraId="0708AC22"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Regulation (EC) No 1005/2009 on substances that deplete the ozone layer</w:t>
            </w:r>
          </w:p>
          <w:p w14:paraId="72C04F18" w14:textId="77777777"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 xml:space="preserve">Proposal for a Regulation on substances that deplete the ozone </w:t>
            </w:r>
            <w:r w:rsidRPr="00AC316B">
              <w:rPr>
                <w:sz w:val="16"/>
                <w:szCs w:val="16"/>
              </w:rPr>
              <w:lastRenderedPageBreak/>
              <w:t>layer and repealing Regulation (EC) No 1005/2009</w:t>
            </w:r>
          </w:p>
        </w:tc>
        <w:tc>
          <w:tcPr>
            <w:tcW w:w="990" w:type="dxa"/>
            <w:tcBorders>
              <w:top w:val="single" w:sz="4" w:space="0" w:color="auto"/>
              <w:bottom w:val="single" w:sz="4" w:space="0" w:color="auto"/>
            </w:tcBorders>
          </w:tcPr>
          <w:p w14:paraId="56A73524" w14:textId="77777777"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lastRenderedPageBreak/>
              <w:t>0.5</w:t>
            </w:r>
          </w:p>
          <w:p w14:paraId="67AE95CB"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0.3</w:t>
            </w:r>
          </w:p>
          <w:p w14:paraId="2FB58648"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0.2</w:t>
            </w:r>
          </w:p>
        </w:tc>
        <w:tc>
          <w:tcPr>
            <w:tcW w:w="630" w:type="dxa"/>
            <w:tcBorders>
              <w:top w:val="single" w:sz="4" w:space="0" w:color="auto"/>
              <w:bottom w:val="single" w:sz="4" w:space="0" w:color="auto"/>
              <w:tl2br w:val="nil"/>
              <w:tr2bl w:val="nil"/>
            </w:tcBorders>
          </w:tcPr>
          <w:p w14:paraId="61ED4375"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630" w:type="dxa"/>
            <w:tcBorders>
              <w:top w:val="single" w:sz="4" w:space="0" w:color="auto"/>
              <w:bottom w:val="single" w:sz="4" w:space="0" w:color="auto"/>
              <w:tl2br w:val="nil"/>
              <w:tr2bl w:val="nil"/>
            </w:tcBorders>
          </w:tcPr>
          <w:p w14:paraId="6641CE65"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0597F24E"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3137463F"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308EA34C"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6B1B6E3A"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16609C30"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13548D52"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1170" w:type="dxa"/>
            <w:tcBorders>
              <w:top w:val="single" w:sz="4" w:space="0" w:color="auto"/>
              <w:bottom w:val="single" w:sz="4" w:space="0" w:color="auto"/>
            </w:tcBorders>
          </w:tcPr>
          <w:p w14:paraId="2DBE38E4"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(+0.5)</w:t>
            </w:r>
          </w:p>
          <w:p w14:paraId="75993BD8"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(+0.5)</w:t>
            </w:r>
          </w:p>
        </w:tc>
      </w:tr>
      <w:tr w:rsidR="005539B2" w:rsidRPr="00AC316B" w14:paraId="6D7CC41B" w14:textId="77777777" w:rsidTr="007A176C">
        <w:trPr>
          <w:trHeight w:val="814"/>
        </w:trPr>
        <w:tc>
          <w:tcPr>
            <w:tcW w:w="2610" w:type="dxa"/>
            <w:tcBorders>
              <w:top w:val="single" w:sz="4" w:space="0" w:color="auto"/>
              <w:bottom w:val="single" w:sz="4" w:space="0" w:color="auto"/>
            </w:tcBorders>
          </w:tcPr>
          <w:p w14:paraId="32C46207"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Regulation (EU) No 517/2014 on fluorinated greenhouse gases and repealing Regulation (EC) No 842/2006</w:t>
            </w:r>
          </w:p>
          <w:p w14:paraId="32F16A21" w14:textId="77777777"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Proposal for a Regulation on fluorinated greenhouse gases, amending Directive (EU) 2019/1937 and repealing Regulation (EU) No 517/2014.</w:t>
            </w:r>
          </w:p>
        </w:tc>
        <w:tc>
          <w:tcPr>
            <w:tcW w:w="990" w:type="dxa"/>
            <w:tcBorders>
              <w:top w:val="single" w:sz="4" w:space="0" w:color="auto"/>
              <w:bottom w:val="single" w:sz="4" w:space="0" w:color="auto"/>
            </w:tcBorders>
          </w:tcPr>
          <w:p w14:paraId="728147AE" w14:textId="77777777"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t>0.5</w:t>
            </w:r>
          </w:p>
          <w:p w14:paraId="64A7DA4A"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0.4</w:t>
            </w:r>
          </w:p>
          <w:p w14:paraId="166E414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0.1</w:t>
            </w:r>
          </w:p>
        </w:tc>
        <w:tc>
          <w:tcPr>
            <w:tcW w:w="630" w:type="dxa"/>
            <w:tcBorders>
              <w:top w:val="single" w:sz="4" w:space="0" w:color="auto"/>
              <w:bottom w:val="single" w:sz="4" w:space="0" w:color="auto"/>
              <w:tl2br w:val="nil"/>
              <w:tr2bl w:val="nil"/>
            </w:tcBorders>
          </w:tcPr>
          <w:p w14:paraId="1ECBB01E" w14:textId="77777777" w:rsidR="005539B2" w:rsidRPr="00AC316B" w:rsidRDefault="001D27FB"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630" w:type="dxa"/>
            <w:tcBorders>
              <w:top w:val="single" w:sz="4" w:space="0" w:color="auto"/>
              <w:bottom w:val="single" w:sz="4" w:space="0" w:color="auto"/>
              <w:tl2br w:val="nil"/>
              <w:tr2bl w:val="nil"/>
            </w:tcBorders>
          </w:tcPr>
          <w:p w14:paraId="07302886"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5D8F43F1"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5C2E5548"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788A9819"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77F9FB54"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4C2BB648"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43FCD03B"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1170" w:type="dxa"/>
            <w:tcBorders>
              <w:top w:val="single" w:sz="4" w:space="0" w:color="auto"/>
              <w:bottom w:val="single" w:sz="4" w:space="0" w:color="auto"/>
            </w:tcBorders>
          </w:tcPr>
          <w:p w14:paraId="54CD4CB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(+0.5)</w:t>
            </w:r>
          </w:p>
          <w:p w14:paraId="6305B850"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(+0.5)</w:t>
            </w:r>
          </w:p>
        </w:tc>
      </w:tr>
      <w:tr w:rsidR="005539B2" w:rsidRPr="00AC316B" w14:paraId="56657853" w14:textId="77777777" w:rsidTr="007A176C">
        <w:trPr>
          <w:trHeight w:val="260"/>
        </w:trPr>
        <w:tc>
          <w:tcPr>
            <w:tcW w:w="2610" w:type="dxa"/>
            <w:tcBorders>
              <w:top w:val="single" w:sz="4" w:space="0" w:color="auto"/>
              <w:bottom w:val="single" w:sz="4" w:space="0" w:color="auto"/>
            </w:tcBorders>
          </w:tcPr>
          <w:p w14:paraId="667C20FD" w14:textId="77777777" w:rsidR="003666B4" w:rsidRPr="00AC316B" w:rsidRDefault="005539B2" w:rsidP="007A176C">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DIRECTIVE 2003/87/EC establishing a scheme for greenhouse gas emission allowance trading within the Community and amending Council Directive 96/61/EC</w:t>
            </w:r>
          </w:p>
          <w:p w14:paraId="430A7A61" w14:textId="77777777" w:rsidR="005539B2" w:rsidRPr="00AC316B" w:rsidRDefault="005539B2" w:rsidP="005539B2">
            <w:pPr>
              <w:pStyle w:val="NormalWeb"/>
              <w:tabs>
                <w:tab w:val="left" w:pos="270"/>
              </w:tabs>
              <w:spacing w:before="0" w:beforeAutospacing="0" w:after="0" w:afterAutospacing="0"/>
              <w:ind w:left="270"/>
              <w:rPr>
                <w:sz w:val="16"/>
                <w:szCs w:val="16"/>
              </w:rPr>
            </w:pPr>
          </w:p>
          <w:p w14:paraId="0405A75F" w14:textId="77777777" w:rsidR="005539B2" w:rsidRPr="00AC316B" w:rsidRDefault="005539B2" w:rsidP="005539B2">
            <w:pPr>
              <w:pStyle w:val="NormalWeb"/>
              <w:tabs>
                <w:tab w:val="left" w:pos="270"/>
              </w:tabs>
              <w:spacing w:after="0"/>
              <w:ind w:left="270"/>
              <w:rPr>
                <w:sz w:val="16"/>
                <w:szCs w:val="16"/>
              </w:rPr>
            </w:pPr>
            <w:r w:rsidRPr="00AC316B">
              <w:rPr>
                <w:sz w:val="16"/>
                <w:szCs w:val="16"/>
              </w:rPr>
              <w:t>Directive (EU) 2023/959 amending Directive 2003/87/EC establishing a system for greenhouse gas emission allowance trading within the Union and Decision (EU) 2015/1814 concerning the establishment and operation of a market stability reserve for the Union greenhouse gas emission trading system</w:t>
            </w:r>
          </w:p>
          <w:p w14:paraId="67F2899A" w14:textId="600FE96E" w:rsidR="005539B2" w:rsidRPr="00AC316B" w:rsidRDefault="005539B2" w:rsidP="005539B2">
            <w:pPr>
              <w:pStyle w:val="NormalWeb"/>
              <w:tabs>
                <w:tab w:val="left" w:pos="270"/>
              </w:tabs>
              <w:spacing w:after="0"/>
              <w:ind w:left="270"/>
              <w:rPr>
                <w:sz w:val="16"/>
                <w:szCs w:val="16"/>
              </w:rPr>
            </w:pPr>
            <w:r w:rsidRPr="00AC316B">
              <w:rPr>
                <w:sz w:val="16"/>
                <w:szCs w:val="16"/>
              </w:rPr>
              <w:t>Directive (EU) 2023/958 amending Directive 2003/87/EC as regards aviation’s contribution to the Union’s economy-wide emission reduction target and the appropriate implementation of a global market-based measure</w:t>
            </w:r>
          </w:p>
          <w:p w14:paraId="5E95CB96" w14:textId="5D7B1D6A" w:rsidR="005539B2" w:rsidRPr="00AC316B" w:rsidRDefault="005539B2" w:rsidP="005539B2">
            <w:pPr>
              <w:pStyle w:val="NormalWeb"/>
              <w:tabs>
                <w:tab w:val="left" w:pos="270"/>
              </w:tabs>
              <w:spacing w:after="0"/>
              <w:ind w:left="270"/>
              <w:rPr>
                <w:sz w:val="16"/>
                <w:szCs w:val="16"/>
              </w:rPr>
            </w:pPr>
            <w:r w:rsidRPr="00AC316B">
              <w:rPr>
                <w:sz w:val="16"/>
                <w:szCs w:val="16"/>
              </w:rPr>
              <w:t>Regulation (EU) 2023/957 amending Regulation (EU) 2015/757 in order to provide for the inclusion of maritime transport activities in the EU Emissions Trading System and for the monitoring, reporting and verification of emissions of additional greenhouse gases and emissions from additional ship types</w:t>
            </w:r>
          </w:p>
          <w:p w14:paraId="33B00FE3" w14:textId="57246065"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Regulation (EU) 2023/955 establishing a Social Climate Fund and amending Regulation (EU) 2021/1060</w:t>
            </w:r>
          </w:p>
          <w:p w14:paraId="045E3B81" w14:textId="77777777" w:rsidR="005539B2" w:rsidRPr="00AC316B" w:rsidRDefault="005539B2" w:rsidP="005539B2">
            <w:pPr>
              <w:pStyle w:val="NormalWeb"/>
              <w:tabs>
                <w:tab w:val="left" w:pos="270"/>
              </w:tabs>
              <w:spacing w:before="0" w:beforeAutospacing="0" w:after="0" w:afterAutospacing="0"/>
              <w:ind w:left="270"/>
              <w:rPr>
                <w:sz w:val="16"/>
                <w:szCs w:val="16"/>
              </w:rPr>
            </w:pPr>
          </w:p>
          <w:p w14:paraId="2E1D74A5" w14:textId="77777777"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Regulation (EU) 2023/956 establishing a carbon border adjustment mechanism (CBAM)</w:t>
            </w:r>
          </w:p>
          <w:p w14:paraId="3B109AEF" w14:textId="77777777" w:rsidR="005539B2" w:rsidRPr="00AC316B" w:rsidRDefault="00050125" w:rsidP="005539B2">
            <w:pPr>
              <w:pStyle w:val="NormalWeb"/>
              <w:tabs>
                <w:tab w:val="left" w:pos="270"/>
              </w:tabs>
              <w:spacing w:before="0" w:beforeAutospacing="0" w:after="0" w:afterAutospacing="0"/>
              <w:ind w:left="270"/>
              <w:rPr>
                <w:sz w:val="16"/>
                <w:szCs w:val="16"/>
              </w:rPr>
            </w:pPr>
            <w:r w:rsidRPr="00AC316B">
              <w:rPr>
                <w:sz w:val="16"/>
                <w:szCs w:val="16"/>
              </w:rPr>
              <w:t>Commission Delegated Regulation (EU) 2023/2830 supplementing Directive 2003/87/EC by laying down rules on the timing, administration and other aspects of auctioning of greenhouse gas emission allowances</w:t>
            </w:r>
          </w:p>
          <w:p w14:paraId="0714971F" w14:textId="77777777" w:rsidR="005539B2" w:rsidRPr="00AC316B" w:rsidRDefault="005539B2" w:rsidP="005539B2">
            <w:pPr>
              <w:pStyle w:val="NormalWeb"/>
              <w:tabs>
                <w:tab w:val="left" w:pos="270"/>
              </w:tabs>
              <w:spacing w:before="0" w:beforeAutospacing="0" w:after="0" w:afterAutospacing="0"/>
              <w:ind w:left="270"/>
              <w:jc w:val="center"/>
              <w:rPr>
                <w:sz w:val="16"/>
                <w:szCs w:val="16"/>
              </w:rPr>
            </w:pPr>
            <w:r w:rsidRPr="00AC316B">
              <w:rPr>
                <w:sz w:val="16"/>
                <w:szCs w:val="16"/>
              </w:rPr>
              <w:lastRenderedPageBreak/>
              <w:t>Regulation (EU) No 389/2013 establishing a Union Registry, and designation of the national administrator.</w:t>
            </w:r>
          </w:p>
        </w:tc>
        <w:tc>
          <w:tcPr>
            <w:tcW w:w="990" w:type="dxa"/>
            <w:tcBorders>
              <w:top w:val="single" w:sz="4" w:space="0" w:color="auto"/>
              <w:bottom w:val="single" w:sz="4" w:space="0" w:color="auto"/>
            </w:tcBorders>
            <w:shd w:val="clear" w:color="auto" w:fill="FFFFFF" w:themeFill="background1"/>
          </w:tcPr>
          <w:p w14:paraId="3BF64100" w14:textId="2992EA52"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lastRenderedPageBreak/>
              <w:t>1</w:t>
            </w:r>
          </w:p>
          <w:p w14:paraId="71287470"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0.5</w:t>
            </w:r>
          </w:p>
          <w:p w14:paraId="3807EBEB" w14:textId="04340749"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0.</w:t>
            </w:r>
            <w:r w:rsidR="00DB1EA7" w:rsidRPr="00AC316B">
              <w:rPr>
                <w:rFonts w:ascii="Times New Roman" w:hAnsi="Times New Roman" w:cs="Times New Roman"/>
                <w:sz w:val="16"/>
                <w:szCs w:val="16"/>
              </w:rPr>
              <w:t>2</w:t>
            </w:r>
          </w:p>
          <w:p w14:paraId="22F25A55" w14:textId="5B083789" w:rsidR="005539B2" w:rsidRPr="00AC316B" w:rsidRDefault="005539B2" w:rsidP="00DB1EA7">
            <w:pPr>
              <w:spacing w:before="60" w:after="60"/>
              <w:rPr>
                <w:rFonts w:ascii="Times New Roman" w:hAnsi="Times New Roman" w:cs="Times New Roman"/>
                <w:sz w:val="16"/>
                <w:szCs w:val="16"/>
              </w:rPr>
            </w:pPr>
            <w:r w:rsidRPr="00AC316B">
              <w:rPr>
                <w:rFonts w:ascii="Times New Roman" w:hAnsi="Times New Roman" w:cs="Times New Roman"/>
                <w:sz w:val="16"/>
                <w:szCs w:val="16"/>
              </w:rPr>
              <w:t>NEA: 0.</w:t>
            </w:r>
            <w:r w:rsidR="00DB1EA7" w:rsidRPr="00AC316B">
              <w:rPr>
                <w:rFonts w:ascii="Times New Roman" w:hAnsi="Times New Roman" w:cs="Times New Roman"/>
                <w:sz w:val="16"/>
                <w:szCs w:val="16"/>
              </w:rPr>
              <w:t>3</w:t>
            </w:r>
          </w:p>
        </w:tc>
        <w:tc>
          <w:tcPr>
            <w:tcW w:w="630" w:type="dxa"/>
            <w:tcBorders>
              <w:top w:val="single" w:sz="4" w:space="0" w:color="auto"/>
              <w:bottom w:val="single" w:sz="4" w:space="0" w:color="auto"/>
              <w:tl2br w:val="nil"/>
              <w:tr2bl w:val="nil"/>
            </w:tcBorders>
          </w:tcPr>
          <w:p w14:paraId="46803F0D" w14:textId="77777777" w:rsidR="005539B2" w:rsidRPr="00AC316B" w:rsidRDefault="001D27FB"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630" w:type="dxa"/>
            <w:tcBorders>
              <w:top w:val="single" w:sz="4" w:space="0" w:color="auto"/>
              <w:bottom w:val="single" w:sz="4" w:space="0" w:color="auto"/>
              <w:tl2br w:val="nil"/>
              <w:tr2bl w:val="nil"/>
            </w:tcBorders>
          </w:tcPr>
          <w:p w14:paraId="40FFBD33"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3</w:t>
            </w:r>
          </w:p>
        </w:tc>
        <w:tc>
          <w:tcPr>
            <w:tcW w:w="630" w:type="dxa"/>
            <w:tcBorders>
              <w:top w:val="single" w:sz="4" w:space="0" w:color="auto"/>
              <w:bottom w:val="single" w:sz="4" w:space="0" w:color="auto"/>
              <w:tl2br w:val="nil"/>
              <w:tr2bl w:val="nil"/>
            </w:tcBorders>
          </w:tcPr>
          <w:p w14:paraId="2E0A2173"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2</w:t>
            </w:r>
          </w:p>
        </w:tc>
        <w:tc>
          <w:tcPr>
            <w:tcW w:w="720" w:type="dxa"/>
            <w:tcBorders>
              <w:top w:val="single" w:sz="4" w:space="0" w:color="auto"/>
              <w:bottom w:val="single" w:sz="4" w:space="0" w:color="auto"/>
              <w:tl2br w:val="nil"/>
              <w:tr2bl w:val="nil"/>
            </w:tcBorders>
          </w:tcPr>
          <w:p w14:paraId="55B1FD09"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720" w:type="dxa"/>
            <w:tcBorders>
              <w:top w:val="single" w:sz="4" w:space="0" w:color="auto"/>
              <w:bottom w:val="single" w:sz="4" w:space="0" w:color="auto"/>
              <w:tl2br w:val="nil"/>
              <w:tr2bl w:val="nil"/>
            </w:tcBorders>
          </w:tcPr>
          <w:p w14:paraId="28452E51"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010EB06C"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2B92CE4A"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3A00C96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8</w:t>
            </w:r>
          </w:p>
        </w:tc>
        <w:tc>
          <w:tcPr>
            <w:tcW w:w="1170" w:type="dxa"/>
            <w:tcBorders>
              <w:top w:val="single" w:sz="4" w:space="0" w:color="auto"/>
              <w:bottom w:val="single" w:sz="4" w:space="0" w:color="auto"/>
            </w:tcBorders>
          </w:tcPr>
          <w:p w14:paraId="4B3BFFB9" w14:textId="65476F90"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w:t>
            </w:r>
            <w:r w:rsidR="00BC6CC0" w:rsidRPr="00AC316B">
              <w:rPr>
                <w:rFonts w:ascii="Times New Roman" w:hAnsi="Times New Roman" w:cs="Times New Roman"/>
                <w:sz w:val="16"/>
                <w:szCs w:val="16"/>
              </w:rPr>
              <w:t>2</w:t>
            </w:r>
            <w:r w:rsidRPr="00AC316B">
              <w:rPr>
                <w:rFonts w:ascii="Times New Roman" w:hAnsi="Times New Roman" w:cs="Times New Roman"/>
                <w:sz w:val="16"/>
                <w:szCs w:val="16"/>
              </w:rPr>
              <w:t>)</w:t>
            </w:r>
          </w:p>
          <w:p w14:paraId="57CE494D"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(+4)</w:t>
            </w:r>
          </w:p>
          <w:p w14:paraId="1FDEFAC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GDA (+1)</w:t>
            </w:r>
          </w:p>
          <w:p w14:paraId="12EE2DF3" w14:textId="2A3615B3" w:rsidR="005539B2" w:rsidRPr="00AC316B" w:rsidRDefault="00BC6CC0" w:rsidP="00BC6CC0">
            <w:pPr>
              <w:spacing w:before="60" w:after="60"/>
              <w:rPr>
                <w:rFonts w:ascii="Times New Roman" w:hAnsi="Times New Roman" w:cs="Times New Roman"/>
                <w:sz w:val="16"/>
                <w:szCs w:val="16"/>
              </w:rPr>
            </w:pPr>
            <w:r w:rsidRPr="00AC316B">
              <w:rPr>
                <w:rFonts w:ascii="Times New Roman" w:hAnsi="Times New Roman" w:cs="Times New Roman"/>
                <w:sz w:val="16"/>
                <w:szCs w:val="16"/>
              </w:rPr>
              <w:t xml:space="preserve">MIE </w:t>
            </w:r>
            <w:r w:rsidR="005539B2" w:rsidRPr="00AC316B">
              <w:rPr>
                <w:rFonts w:ascii="Times New Roman" w:hAnsi="Times New Roman" w:cs="Times New Roman"/>
                <w:sz w:val="16"/>
                <w:szCs w:val="16"/>
              </w:rPr>
              <w:t>(+1)</w:t>
            </w:r>
          </w:p>
        </w:tc>
      </w:tr>
      <w:tr w:rsidR="005539B2" w:rsidRPr="00AC316B" w14:paraId="52934661" w14:textId="77777777" w:rsidTr="007A176C">
        <w:trPr>
          <w:trHeight w:val="692"/>
        </w:trPr>
        <w:tc>
          <w:tcPr>
            <w:tcW w:w="2610" w:type="dxa"/>
            <w:tcBorders>
              <w:top w:val="single" w:sz="4" w:space="0" w:color="auto"/>
              <w:bottom w:val="single" w:sz="4" w:space="0" w:color="auto"/>
            </w:tcBorders>
          </w:tcPr>
          <w:p w14:paraId="0DC5F913"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Directive 2009/31/EC on the geological storage of carbon dioxide and amending Council Directive 85/337/EEC</w:t>
            </w:r>
          </w:p>
        </w:tc>
        <w:tc>
          <w:tcPr>
            <w:tcW w:w="990" w:type="dxa"/>
            <w:tcBorders>
              <w:top w:val="single" w:sz="4" w:space="0" w:color="auto"/>
              <w:bottom w:val="single" w:sz="4" w:space="0" w:color="auto"/>
            </w:tcBorders>
            <w:shd w:val="clear" w:color="auto" w:fill="FFFFFF" w:themeFill="background1"/>
          </w:tcPr>
          <w:p w14:paraId="7EF0F71C" w14:textId="77777777"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t>0.5</w:t>
            </w:r>
          </w:p>
          <w:p w14:paraId="7D44E9A0"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0.5</w:t>
            </w:r>
          </w:p>
        </w:tc>
        <w:tc>
          <w:tcPr>
            <w:tcW w:w="630" w:type="dxa"/>
            <w:tcBorders>
              <w:top w:val="single" w:sz="4" w:space="0" w:color="auto"/>
              <w:bottom w:val="single" w:sz="4" w:space="0" w:color="auto"/>
              <w:tl2br w:val="nil"/>
              <w:tr2bl w:val="nil"/>
            </w:tcBorders>
          </w:tcPr>
          <w:p w14:paraId="57C39416"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0514FEAA"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117A7E1A"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234463B8"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720" w:type="dxa"/>
            <w:tcBorders>
              <w:top w:val="single" w:sz="4" w:space="0" w:color="auto"/>
              <w:bottom w:val="single" w:sz="4" w:space="0" w:color="auto"/>
              <w:tl2br w:val="nil"/>
              <w:tr2bl w:val="nil"/>
            </w:tcBorders>
          </w:tcPr>
          <w:p w14:paraId="11B24D22"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0045C92D"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10438331"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090C98FE"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1170" w:type="dxa"/>
            <w:tcBorders>
              <w:top w:val="single" w:sz="4" w:space="0" w:color="auto"/>
              <w:bottom w:val="single" w:sz="4" w:space="0" w:color="auto"/>
            </w:tcBorders>
          </w:tcPr>
          <w:p w14:paraId="4355EDDE"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(+1)</w:t>
            </w:r>
          </w:p>
        </w:tc>
      </w:tr>
      <w:tr w:rsidR="005539B2" w:rsidRPr="00AC316B" w14:paraId="09FEA632" w14:textId="77777777" w:rsidTr="007A176C">
        <w:trPr>
          <w:trHeight w:val="841"/>
        </w:trPr>
        <w:tc>
          <w:tcPr>
            <w:tcW w:w="2610" w:type="dxa"/>
            <w:tcBorders>
              <w:top w:val="single" w:sz="4" w:space="0" w:color="auto"/>
              <w:bottom w:val="single" w:sz="4" w:space="0" w:color="auto"/>
            </w:tcBorders>
          </w:tcPr>
          <w:p w14:paraId="76FFD665"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 xml:space="preserve">Directive 1999/94/EC relating to the availability of consumer information on fuel economy and CO2 emissions in respect of the marketing of new passenger cars </w:t>
            </w:r>
          </w:p>
        </w:tc>
        <w:tc>
          <w:tcPr>
            <w:tcW w:w="990" w:type="dxa"/>
            <w:tcBorders>
              <w:top w:val="single" w:sz="4" w:space="0" w:color="auto"/>
              <w:bottom w:val="single" w:sz="4" w:space="0" w:color="auto"/>
            </w:tcBorders>
            <w:shd w:val="clear" w:color="auto" w:fill="FFFFFF" w:themeFill="background1"/>
          </w:tcPr>
          <w:p w14:paraId="4FD0D4C1" w14:textId="77EB2DF2"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t>0.</w:t>
            </w:r>
            <w:r w:rsidR="00DB1EA7" w:rsidRPr="00AC316B">
              <w:rPr>
                <w:rFonts w:ascii="Times New Roman" w:hAnsi="Times New Roman" w:cs="Times New Roman"/>
                <w:b/>
                <w:sz w:val="16"/>
                <w:szCs w:val="16"/>
              </w:rPr>
              <w:t>5</w:t>
            </w:r>
          </w:p>
          <w:p w14:paraId="197ED7E4" w14:textId="144E91EB"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0.</w:t>
            </w:r>
            <w:r w:rsidR="00DB1EA7" w:rsidRPr="00AC316B">
              <w:rPr>
                <w:rFonts w:ascii="Times New Roman" w:hAnsi="Times New Roman" w:cs="Times New Roman"/>
                <w:sz w:val="16"/>
                <w:szCs w:val="16"/>
              </w:rPr>
              <w:t>2</w:t>
            </w:r>
          </w:p>
          <w:p w14:paraId="322D0F42"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0.2</w:t>
            </w:r>
          </w:p>
          <w:p w14:paraId="05AF311F"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0.1</w:t>
            </w:r>
          </w:p>
        </w:tc>
        <w:tc>
          <w:tcPr>
            <w:tcW w:w="630" w:type="dxa"/>
            <w:tcBorders>
              <w:top w:val="single" w:sz="4" w:space="0" w:color="auto"/>
              <w:bottom w:val="single" w:sz="4" w:space="0" w:color="auto"/>
              <w:tl2br w:val="nil"/>
              <w:tr2bl w:val="nil"/>
            </w:tcBorders>
          </w:tcPr>
          <w:p w14:paraId="2CFC1315"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0.5</w:t>
            </w:r>
          </w:p>
        </w:tc>
        <w:tc>
          <w:tcPr>
            <w:tcW w:w="630" w:type="dxa"/>
            <w:tcBorders>
              <w:top w:val="single" w:sz="4" w:space="0" w:color="auto"/>
              <w:bottom w:val="single" w:sz="4" w:space="0" w:color="auto"/>
              <w:tl2br w:val="nil"/>
              <w:tr2bl w:val="nil"/>
            </w:tcBorders>
          </w:tcPr>
          <w:p w14:paraId="5D74D588"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6630B87E"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76229DCD"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290CAE1F"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66809D6C"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6F2420FB"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58123AD6"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0.5</w:t>
            </w:r>
          </w:p>
        </w:tc>
        <w:tc>
          <w:tcPr>
            <w:tcW w:w="1170" w:type="dxa"/>
            <w:tcBorders>
              <w:top w:val="single" w:sz="4" w:space="0" w:color="auto"/>
              <w:bottom w:val="single" w:sz="4" w:space="0" w:color="auto"/>
            </w:tcBorders>
          </w:tcPr>
          <w:p w14:paraId="4E68151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(+0.5)</w:t>
            </w:r>
          </w:p>
        </w:tc>
      </w:tr>
      <w:tr w:rsidR="005539B2" w:rsidRPr="00AC316B" w14:paraId="3A509140" w14:textId="77777777" w:rsidTr="007A176C">
        <w:trPr>
          <w:trHeight w:val="260"/>
        </w:trPr>
        <w:tc>
          <w:tcPr>
            <w:tcW w:w="2610" w:type="dxa"/>
            <w:tcBorders>
              <w:top w:val="single" w:sz="4" w:space="0" w:color="auto"/>
              <w:bottom w:val="single" w:sz="4" w:space="0" w:color="auto"/>
            </w:tcBorders>
          </w:tcPr>
          <w:p w14:paraId="093A8989"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Regulation (EU) 2019/631 setting CO2 emission performance standards for new passenger cars and for new light commercial vehicles, and repealing Regulations (EC) No 443/2009 and (EU) No 510/2011</w:t>
            </w:r>
          </w:p>
          <w:p w14:paraId="25BAF72E" w14:textId="77777777" w:rsidR="005539B2" w:rsidRPr="00AC316B" w:rsidRDefault="005539B2" w:rsidP="005539B2">
            <w:pPr>
              <w:pStyle w:val="NormalWeb"/>
              <w:tabs>
                <w:tab w:val="left" w:pos="270"/>
              </w:tabs>
              <w:spacing w:before="0" w:beforeAutospacing="0" w:after="0" w:afterAutospacing="0"/>
              <w:ind w:left="270"/>
              <w:rPr>
                <w:sz w:val="16"/>
                <w:szCs w:val="16"/>
              </w:rPr>
            </w:pPr>
          </w:p>
          <w:p w14:paraId="10A97236" w14:textId="77777777"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Regulation (EU) 2023/851 and Commission Delegated Regulation (EU) 2023/1634 amending Regulation (EU) 2019/631 as regards strengthening the CO2 emission performance standards for new passenger cars and new light commercial vehicles in line with the Union’s increased climate ambition</w:t>
            </w:r>
          </w:p>
          <w:p w14:paraId="4F8F3491" w14:textId="77777777" w:rsidR="005539B2" w:rsidRPr="00AC316B" w:rsidRDefault="005539B2" w:rsidP="005539B2">
            <w:pPr>
              <w:pStyle w:val="NormalWeb"/>
              <w:tabs>
                <w:tab w:val="left" w:pos="270"/>
              </w:tabs>
              <w:spacing w:before="0" w:beforeAutospacing="0" w:after="0" w:afterAutospacing="0"/>
              <w:ind w:left="270"/>
              <w:rPr>
                <w:sz w:val="16"/>
                <w:szCs w:val="16"/>
              </w:rPr>
            </w:pPr>
          </w:p>
          <w:p w14:paraId="43E08C4C" w14:textId="25409CF2" w:rsidR="005539B2" w:rsidRPr="00AC316B" w:rsidRDefault="005539B2" w:rsidP="005539B2">
            <w:pPr>
              <w:pStyle w:val="NormalWeb"/>
              <w:tabs>
                <w:tab w:val="left" w:pos="270"/>
              </w:tabs>
              <w:spacing w:after="0"/>
              <w:ind w:left="270"/>
              <w:rPr>
                <w:sz w:val="16"/>
                <w:szCs w:val="16"/>
              </w:rPr>
            </w:pPr>
            <w:r w:rsidRPr="00AC316B">
              <w:rPr>
                <w:sz w:val="16"/>
                <w:szCs w:val="16"/>
              </w:rPr>
              <w:t>Regulation (EU) 2019/1242 of 20 June 2019 setting CO2 emission performance standards for new heavy-duty vehicles (CO2 EPS Trucks)</w:t>
            </w:r>
          </w:p>
          <w:p w14:paraId="18730F7C" w14:textId="3AD1A8B6" w:rsidR="005539B2" w:rsidRPr="00AC316B" w:rsidRDefault="005539B2" w:rsidP="005539B2">
            <w:pPr>
              <w:pStyle w:val="NormalWeb"/>
              <w:tabs>
                <w:tab w:val="left" w:pos="270"/>
              </w:tabs>
              <w:spacing w:before="0" w:beforeAutospacing="0" w:after="0" w:afterAutospacing="0"/>
              <w:ind w:left="270"/>
              <w:rPr>
                <w:sz w:val="16"/>
                <w:szCs w:val="16"/>
              </w:rPr>
            </w:pPr>
            <w:r w:rsidRPr="00AC316B">
              <w:rPr>
                <w:sz w:val="16"/>
                <w:szCs w:val="16"/>
              </w:rPr>
              <w:t>Proposal for a Regulation amending Regulation (EU) 2019/1242 as regards strengthening the CO₂ emission performance standards for new heavy-duty vehicles and integrating reporting obligations, and repealing Regulation (EU) 2018/956</w:t>
            </w:r>
          </w:p>
          <w:p w14:paraId="1125D3A7" w14:textId="77777777" w:rsidR="005539B2" w:rsidRPr="00AC316B" w:rsidRDefault="005539B2" w:rsidP="005539B2">
            <w:pPr>
              <w:pStyle w:val="NormalWeb"/>
              <w:tabs>
                <w:tab w:val="left" w:pos="270"/>
              </w:tabs>
              <w:spacing w:before="0" w:beforeAutospacing="0" w:after="0" w:afterAutospacing="0"/>
              <w:ind w:left="270"/>
              <w:rPr>
                <w:sz w:val="16"/>
                <w:szCs w:val="16"/>
              </w:rPr>
            </w:pPr>
          </w:p>
        </w:tc>
        <w:tc>
          <w:tcPr>
            <w:tcW w:w="990" w:type="dxa"/>
            <w:tcBorders>
              <w:top w:val="single" w:sz="4" w:space="0" w:color="auto"/>
              <w:bottom w:val="single" w:sz="4" w:space="0" w:color="auto"/>
            </w:tcBorders>
            <w:shd w:val="clear" w:color="auto" w:fill="FFFFFF" w:themeFill="background1"/>
          </w:tcPr>
          <w:p w14:paraId="73356BB5" w14:textId="18421BD2"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t>0.</w:t>
            </w:r>
            <w:r w:rsidR="00DB1EA7" w:rsidRPr="00AC316B">
              <w:rPr>
                <w:rFonts w:ascii="Times New Roman" w:hAnsi="Times New Roman" w:cs="Times New Roman"/>
                <w:b/>
                <w:sz w:val="16"/>
                <w:szCs w:val="16"/>
              </w:rPr>
              <w:t>5</w:t>
            </w:r>
          </w:p>
          <w:p w14:paraId="6371E7E0" w14:textId="3B3208A1"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0.</w:t>
            </w:r>
            <w:r w:rsidR="00DB1EA7" w:rsidRPr="00AC316B">
              <w:rPr>
                <w:rFonts w:ascii="Times New Roman" w:hAnsi="Times New Roman" w:cs="Times New Roman"/>
                <w:sz w:val="16"/>
                <w:szCs w:val="16"/>
              </w:rPr>
              <w:t>2</w:t>
            </w:r>
          </w:p>
          <w:p w14:paraId="23D97696"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0.2</w:t>
            </w:r>
          </w:p>
          <w:p w14:paraId="68A715C8"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0.1</w:t>
            </w:r>
          </w:p>
        </w:tc>
        <w:tc>
          <w:tcPr>
            <w:tcW w:w="630" w:type="dxa"/>
            <w:tcBorders>
              <w:top w:val="single" w:sz="4" w:space="0" w:color="auto"/>
              <w:bottom w:val="single" w:sz="4" w:space="0" w:color="auto"/>
              <w:tl2br w:val="nil"/>
              <w:tr2bl w:val="nil"/>
            </w:tcBorders>
          </w:tcPr>
          <w:p w14:paraId="6CFB89D2"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0.5</w:t>
            </w:r>
          </w:p>
        </w:tc>
        <w:tc>
          <w:tcPr>
            <w:tcW w:w="630" w:type="dxa"/>
            <w:tcBorders>
              <w:top w:val="single" w:sz="4" w:space="0" w:color="auto"/>
              <w:bottom w:val="single" w:sz="4" w:space="0" w:color="auto"/>
              <w:tl2br w:val="nil"/>
              <w:tr2bl w:val="nil"/>
            </w:tcBorders>
          </w:tcPr>
          <w:p w14:paraId="08E33A46"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103F4202"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65D41181"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13B06658"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715307B2"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195B2DAE"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59F422FB"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0.5</w:t>
            </w:r>
          </w:p>
        </w:tc>
        <w:tc>
          <w:tcPr>
            <w:tcW w:w="1170" w:type="dxa"/>
            <w:tcBorders>
              <w:top w:val="single" w:sz="4" w:space="0" w:color="auto"/>
              <w:bottom w:val="single" w:sz="4" w:space="0" w:color="auto"/>
            </w:tcBorders>
          </w:tcPr>
          <w:p w14:paraId="05EEEEEC"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(+0.5)</w:t>
            </w:r>
          </w:p>
        </w:tc>
      </w:tr>
      <w:tr w:rsidR="005539B2" w:rsidRPr="00AC316B" w14:paraId="574B3438" w14:textId="77777777" w:rsidTr="007A176C">
        <w:trPr>
          <w:trHeight w:val="260"/>
        </w:trPr>
        <w:tc>
          <w:tcPr>
            <w:tcW w:w="2610" w:type="dxa"/>
            <w:tcBorders>
              <w:top w:val="single" w:sz="4" w:space="0" w:color="auto"/>
              <w:bottom w:val="single" w:sz="4" w:space="0" w:color="auto"/>
            </w:tcBorders>
          </w:tcPr>
          <w:p w14:paraId="3FE122F6" w14:textId="77777777" w:rsidR="005539B2" w:rsidRPr="00AC316B" w:rsidRDefault="005539B2" w:rsidP="005539B2">
            <w:pPr>
              <w:pStyle w:val="NormalWeb"/>
              <w:numPr>
                <w:ilvl w:val="0"/>
                <w:numId w:val="83"/>
              </w:numPr>
              <w:tabs>
                <w:tab w:val="left" w:pos="270"/>
              </w:tabs>
              <w:spacing w:before="0" w:beforeAutospacing="0" w:after="0" w:afterAutospacing="0"/>
              <w:ind w:left="270" w:hanging="270"/>
              <w:rPr>
                <w:sz w:val="16"/>
                <w:szCs w:val="16"/>
              </w:rPr>
            </w:pPr>
            <w:r w:rsidRPr="00AC316B">
              <w:rPr>
                <w:sz w:val="16"/>
                <w:szCs w:val="16"/>
              </w:rPr>
              <w:t>Directive 98/70/EC Fuel Quality</w:t>
            </w:r>
          </w:p>
        </w:tc>
        <w:tc>
          <w:tcPr>
            <w:tcW w:w="990" w:type="dxa"/>
            <w:tcBorders>
              <w:top w:val="single" w:sz="4" w:space="0" w:color="auto"/>
              <w:bottom w:val="single" w:sz="4" w:space="0" w:color="auto"/>
            </w:tcBorders>
            <w:shd w:val="clear" w:color="auto" w:fill="FFFFFF" w:themeFill="background1"/>
          </w:tcPr>
          <w:p w14:paraId="3B07019F" w14:textId="77777777" w:rsidR="005539B2" w:rsidRPr="007A176C" w:rsidRDefault="00CA3384" w:rsidP="005539B2">
            <w:pPr>
              <w:spacing w:before="60" w:after="60"/>
              <w:rPr>
                <w:rFonts w:ascii="Times New Roman" w:hAnsi="Times New Roman" w:cs="Times New Roman"/>
                <w:b/>
                <w:sz w:val="16"/>
                <w:szCs w:val="16"/>
              </w:rPr>
            </w:pPr>
            <w:r w:rsidRPr="007A176C">
              <w:rPr>
                <w:rFonts w:ascii="Times New Roman" w:hAnsi="Times New Roman" w:cs="Times New Roman"/>
                <w:b/>
                <w:sz w:val="16"/>
                <w:szCs w:val="16"/>
              </w:rPr>
              <w:t>0.5</w:t>
            </w:r>
          </w:p>
          <w:p w14:paraId="16D60AD4"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0.2</w:t>
            </w:r>
          </w:p>
          <w:p w14:paraId="2C6A273B"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MTE: 0.2</w:t>
            </w:r>
          </w:p>
          <w:p w14:paraId="7F6FCF75"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NEA: 0.1</w:t>
            </w:r>
          </w:p>
        </w:tc>
        <w:tc>
          <w:tcPr>
            <w:tcW w:w="630" w:type="dxa"/>
            <w:tcBorders>
              <w:top w:val="single" w:sz="4" w:space="0" w:color="auto"/>
              <w:bottom w:val="single" w:sz="4" w:space="0" w:color="auto"/>
              <w:tl2br w:val="nil"/>
              <w:tr2bl w:val="nil"/>
            </w:tcBorders>
          </w:tcPr>
          <w:p w14:paraId="7F76B136" w14:textId="77777777" w:rsidR="005539B2" w:rsidRPr="00AC316B" w:rsidRDefault="001D27FB"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630" w:type="dxa"/>
            <w:tcBorders>
              <w:top w:val="single" w:sz="4" w:space="0" w:color="auto"/>
              <w:bottom w:val="single" w:sz="4" w:space="0" w:color="auto"/>
              <w:tl2br w:val="nil"/>
              <w:tr2bl w:val="nil"/>
            </w:tcBorders>
          </w:tcPr>
          <w:p w14:paraId="0779729C"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l2br w:val="nil"/>
              <w:tr2bl w:val="nil"/>
            </w:tcBorders>
          </w:tcPr>
          <w:p w14:paraId="592E863D"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68E0BB82"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108652E8" w14:textId="77777777" w:rsidR="005539B2" w:rsidRPr="00AC316B" w:rsidRDefault="005539B2" w:rsidP="005539B2">
            <w:pPr>
              <w:spacing w:before="60" w:after="60"/>
              <w:rPr>
                <w:rFonts w:ascii="Times New Roman" w:hAnsi="Times New Roman" w:cs="Times New Roman"/>
                <w:sz w:val="16"/>
                <w:szCs w:val="16"/>
              </w:rPr>
            </w:pPr>
          </w:p>
        </w:tc>
        <w:tc>
          <w:tcPr>
            <w:tcW w:w="630" w:type="dxa"/>
            <w:tcBorders>
              <w:top w:val="single" w:sz="4" w:space="0" w:color="auto"/>
              <w:bottom w:val="single" w:sz="4" w:space="0" w:color="auto"/>
            </w:tcBorders>
          </w:tcPr>
          <w:p w14:paraId="0C27383F"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cBorders>
          </w:tcPr>
          <w:p w14:paraId="57A57192" w14:textId="77777777" w:rsidR="005539B2" w:rsidRPr="00AC316B" w:rsidRDefault="005539B2" w:rsidP="005539B2">
            <w:pPr>
              <w:spacing w:before="60" w:after="60"/>
              <w:rPr>
                <w:rFonts w:ascii="Times New Roman" w:hAnsi="Times New Roman" w:cs="Times New Roman"/>
                <w:sz w:val="16"/>
                <w:szCs w:val="16"/>
              </w:rPr>
            </w:pPr>
          </w:p>
        </w:tc>
        <w:tc>
          <w:tcPr>
            <w:tcW w:w="720" w:type="dxa"/>
            <w:tcBorders>
              <w:top w:val="single" w:sz="4" w:space="0" w:color="auto"/>
              <w:bottom w:val="single" w:sz="4" w:space="0" w:color="auto"/>
              <w:tl2br w:val="nil"/>
              <w:tr2bl w:val="nil"/>
            </w:tcBorders>
          </w:tcPr>
          <w:p w14:paraId="0102E016"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1</w:t>
            </w:r>
          </w:p>
        </w:tc>
        <w:tc>
          <w:tcPr>
            <w:tcW w:w="1170" w:type="dxa"/>
            <w:tcBorders>
              <w:top w:val="single" w:sz="4" w:space="0" w:color="auto"/>
              <w:bottom w:val="single" w:sz="4" w:space="0" w:color="auto"/>
            </w:tcBorders>
          </w:tcPr>
          <w:p w14:paraId="665B4AA3" w14:textId="77777777" w:rsidR="005539B2" w:rsidRPr="00AC316B" w:rsidRDefault="005539B2" w:rsidP="005539B2">
            <w:pPr>
              <w:spacing w:before="60" w:after="60"/>
              <w:rPr>
                <w:rFonts w:ascii="Times New Roman" w:hAnsi="Times New Roman" w:cs="Times New Roman"/>
                <w:sz w:val="16"/>
                <w:szCs w:val="16"/>
              </w:rPr>
            </w:pPr>
            <w:r w:rsidRPr="00AC316B">
              <w:rPr>
                <w:rFonts w:ascii="Times New Roman" w:hAnsi="Times New Roman" w:cs="Times New Roman"/>
                <w:sz w:val="16"/>
                <w:szCs w:val="16"/>
              </w:rPr>
              <w:t>MIE (+1)</w:t>
            </w:r>
          </w:p>
        </w:tc>
      </w:tr>
      <w:tr w:rsidR="005539B2" w:rsidRPr="00AC316B" w14:paraId="337AB522" w14:textId="77777777" w:rsidTr="007A176C">
        <w:trPr>
          <w:trHeight w:val="260"/>
        </w:trPr>
        <w:tc>
          <w:tcPr>
            <w:tcW w:w="2610" w:type="dxa"/>
            <w:tcBorders>
              <w:top w:val="single" w:sz="4" w:space="0" w:color="auto"/>
              <w:bottom w:val="single" w:sz="4" w:space="0" w:color="auto"/>
            </w:tcBorders>
          </w:tcPr>
          <w:p w14:paraId="7B1F27F3" w14:textId="77777777" w:rsidR="005539B2" w:rsidRPr="00AC316B" w:rsidRDefault="005539B2" w:rsidP="005539B2">
            <w:pPr>
              <w:pStyle w:val="NormalWeb"/>
              <w:tabs>
                <w:tab w:val="left" w:pos="270"/>
              </w:tabs>
              <w:spacing w:before="0" w:beforeAutospacing="0" w:after="0" w:afterAutospacing="0"/>
              <w:ind w:left="270"/>
              <w:rPr>
                <w:b/>
                <w:sz w:val="16"/>
                <w:szCs w:val="16"/>
              </w:rPr>
            </w:pPr>
            <w:r w:rsidRPr="00AC316B">
              <w:rPr>
                <w:b/>
                <w:sz w:val="16"/>
                <w:szCs w:val="16"/>
              </w:rPr>
              <w:t xml:space="preserve">Total </w:t>
            </w:r>
          </w:p>
        </w:tc>
        <w:tc>
          <w:tcPr>
            <w:tcW w:w="990" w:type="dxa"/>
            <w:tcBorders>
              <w:top w:val="single" w:sz="4" w:space="0" w:color="auto"/>
              <w:bottom w:val="single" w:sz="4" w:space="0" w:color="auto"/>
            </w:tcBorders>
            <w:shd w:val="clear" w:color="auto" w:fill="FFFFFF" w:themeFill="background1"/>
          </w:tcPr>
          <w:p w14:paraId="754C8CC9" w14:textId="0981CAF4"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6</w:t>
            </w:r>
          </w:p>
        </w:tc>
        <w:tc>
          <w:tcPr>
            <w:tcW w:w="630" w:type="dxa"/>
            <w:tcBorders>
              <w:top w:val="single" w:sz="4" w:space="0" w:color="auto"/>
              <w:bottom w:val="single" w:sz="4" w:space="0" w:color="auto"/>
              <w:tl2br w:val="nil"/>
              <w:tr2bl w:val="nil"/>
            </w:tcBorders>
          </w:tcPr>
          <w:p w14:paraId="14C1F06F" w14:textId="5353AA89" w:rsidR="005539B2" w:rsidRPr="00AC316B" w:rsidRDefault="001D27FB"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10</w:t>
            </w:r>
          </w:p>
        </w:tc>
        <w:tc>
          <w:tcPr>
            <w:tcW w:w="630" w:type="dxa"/>
            <w:tcBorders>
              <w:top w:val="single" w:sz="4" w:space="0" w:color="auto"/>
              <w:bottom w:val="single" w:sz="4" w:space="0" w:color="auto"/>
              <w:tl2br w:val="nil"/>
              <w:tr2bl w:val="nil"/>
            </w:tcBorders>
          </w:tcPr>
          <w:p w14:paraId="6F319E13" w14:textId="4BC236F1" w:rsidR="005539B2" w:rsidRPr="00AC316B" w:rsidRDefault="00E27706"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5</w:t>
            </w:r>
          </w:p>
        </w:tc>
        <w:tc>
          <w:tcPr>
            <w:tcW w:w="630" w:type="dxa"/>
            <w:tcBorders>
              <w:top w:val="single" w:sz="4" w:space="0" w:color="auto"/>
              <w:bottom w:val="single" w:sz="4" w:space="0" w:color="auto"/>
              <w:tl2br w:val="nil"/>
              <w:tr2bl w:val="nil"/>
            </w:tcBorders>
          </w:tcPr>
          <w:p w14:paraId="5D8A313E" w14:textId="74C287FA"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4</w:t>
            </w:r>
          </w:p>
        </w:tc>
        <w:tc>
          <w:tcPr>
            <w:tcW w:w="720" w:type="dxa"/>
            <w:tcBorders>
              <w:top w:val="single" w:sz="4" w:space="0" w:color="auto"/>
              <w:bottom w:val="single" w:sz="4" w:space="0" w:color="auto"/>
              <w:tl2br w:val="nil"/>
              <w:tr2bl w:val="nil"/>
            </w:tcBorders>
          </w:tcPr>
          <w:p w14:paraId="198FF88F"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4</w:t>
            </w:r>
          </w:p>
        </w:tc>
        <w:tc>
          <w:tcPr>
            <w:tcW w:w="720" w:type="dxa"/>
            <w:tcBorders>
              <w:top w:val="single" w:sz="4" w:space="0" w:color="auto"/>
              <w:bottom w:val="single" w:sz="4" w:space="0" w:color="auto"/>
              <w:tl2br w:val="nil"/>
              <w:tr2bl w:val="nil"/>
            </w:tcBorders>
          </w:tcPr>
          <w:p w14:paraId="433F420B"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1</w:t>
            </w:r>
          </w:p>
        </w:tc>
        <w:tc>
          <w:tcPr>
            <w:tcW w:w="630" w:type="dxa"/>
            <w:tcBorders>
              <w:top w:val="single" w:sz="4" w:space="0" w:color="auto"/>
              <w:bottom w:val="single" w:sz="4" w:space="0" w:color="auto"/>
            </w:tcBorders>
          </w:tcPr>
          <w:p w14:paraId="6CD56D65"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0</w:t>
            </w:r>
          </w:p>
        </w:tc>
        <w:tc>
          <w:tcPr>
            <w:tcW w:w="720" w:type="dxa"/>
            <w:tcBorders>
              <w:top w:val="single" w:sz="4" w:space="0" w:color="auto"/>
              <w:bottom w:val="single" w:sz="4" w:space="0" w:color="auto"/>
            </w:tcBorders>
          </w:tcPr>
          <w:p w14:paraId="52D2ADE2"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0</w:t>
            </w:r>
          </w:p>
        </w:tc>
        <w:tc>
          <w:tcPr>
            <w:tcW w:w="720" w:type="dxa"/>
            <w:tcBorders>
              <w:top w:val="single" w:sz="4" w:space="0" w:color="auto"/>
              <w:bottom w:val="single" w:sz="4" w:space="0" w:color="auto"/>
              <w:tl2br w:val="nil"/>
              <w:tr2bl w:val="nil"/>
            </w:tcBorders>
          </w:tcPr>
          <w:p w14:paraId="77658A0B" w14:textId="65E76626" w:rsidR="005539B2" w:rsidRPr="00AC316B" w:rsidRDefault="005539B2" w:rsidP="00BC6CC0">
            <w:pPr>
              <w:spacing w:before="60" w:after="60"/>
              <w:rPr>
                <w:rFonts w:ascii="Times New Roman" w:hAnsi="Times New Roman" w:cs="Times New Roman"/>
                <w:b/>
                <w:sz w:val="16"/>
                <w:szCs w:val="16"/>
              </w:rPr>
            </w:pPr>
            <w:r w:rsidRPr="00AC316B">
              <w:rPr>
                <w:rFonts w:ascii="Times New Roman" w:hAnsi="Times New Roman" w:cs="Times New Roman"/>
                <w:b/>
                <w:sz w:val="16"/>
                <w:szCs w:val="16"/>
              </w:rPr>
              <w:t>2</w:t>
            </w:r>
            <w:r w:rsidR="00BC6CC0" w:rsidRPr="00AC316B">
              <w:rPr>
                <w:rFonts w:ascii="Times New Roman" w:hAnsi="Times New Roman" w:cs="Times New Roman"/>
                <w:b/>
                <w:sz w:val="16"/>
                <w:szCs w:val="16"/>
              </w:rPr>
              <w:t>4</w:t>
            </w:r>
          </w:p>
        </w:tc>
        <w:tc>
          <w:tcPr>
            <w:tcW w:w="1170" w:type="dxa"/>
            <w:tcBorders>
              <w:top w:val="single" w:sz="4" w:space="0" w:color="auto"/>
              <w:bottom w:val="single" w:sz="4" w:space="0" w:color="auto"/>
            </w:tcBorders>
          </w:tcPr>
          <w:p w14:paraId="0D6DCB20" w14:textId="7946A208"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MTE (+</w:t>
            </w:r>
            <w:r w:rsidR="00BC6CC0" w:rsidRPr="00AC316B">
              <w:rPr>
                <w:rFonts w:ascii="Times New Roman" w:hAnsi="Times New Roman" w:cs="Times New Roman"/>
                <w:b/>
                <w:sz w:val="16"/>
                <w:szCs w:val="16"/>
              </w:rPr>
              <w:t>8</w:t>
            </w:r>
            <w:r w:rsidRPr="00AC316B">
              <w:rPr>
                <w:rFonts w:ascii="Times New Roman" w:hAnsi="Times New Roman" w:cs="Times New Roman"/>
                <w:b/>
                <w:sz w:val="16"/>
                <w:szCs w:val="16"/>
              </w:rPr>
              <w:t>)</w:t>
            </w:r>
          </w:p>
          <w:p w14:paraId="4816394E" w14:textId="25C31221"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NEA (+1</w:t>
            </w:r>
            <w:r w:rsidR="00902495" w:rsidRPr="00AC316B">
              <w:rPr>
                <w:rFonts w:ascii="Times New Roman" w:hAnsi="Times New Roman" w:cs="Times New Roman"/>
                <w:b/>
                <w:sz w:val="16"/>
                <w:szCs w:val="16"/>
              </w:rPr>
              <w:t>1</w:t>
            </w:r>
            <w:r w:rsidRPr="00AC316B">
              <w:rPr>
                <w:rFonts w:ascii="Times New Roman" w:hAnsi="Times New Roman" w:cs="Times New Roman"/>
                <w:b/>
                <w:sz w:val="16"/>
                <w:szCs w:val="16"/>
              </w:rPr>
              <w:t>)</w:t>
            </w:r>
          </w:p>
          <w:p w14:paraId="17A14566" w14:textId="479B5454"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MIE (+</w:t>
            </w:r>
            <w:r w:rsidR="00130C4F" w:rsidRPr="00AC316B">
              <w:rPr>
                <w:rFonts w:ascii="Times New Roman" w:hAnsi="Times New Roman" w:cs="Times New Roman"/>
                <w:b/>
                <w:sz w:val="16"/>
                <w:szCs w:val="16"/>
              </w:rPr>
              <w:t>4</w:t>
            </w:r>
            <w:r w:rsidRPr="00AC316B">
              <w:rPr>
                <w:rFonts w:ascii="Times New Roman" w:hAnsi="Times New Roman" w:cs="Times New Roman"/>
                <w:b/>
                <w:sz w:val="16"/>
                <w:szCs w:val="16"/>
              </w:rPr>
              <w:t>)</w:t>
            </w:r>
          </w:p>
          <w:p w14:paraId="20F0084A" w14:textId="77777777" w:rsidR="005539B2" w:rsidRPr="00AC316B" w:rsidRDefault="005539B2" w:rsidP="005539B2">
            <w:pPr>
              <w:spacing w:before="60" w:after="60"/>
              <w:rPr>
                <w:rFonts w:ascii="Times New Roman" w:hAnsi="Times New Roman" w:cs="Times New Roman"/>
                <w:b/>
                <w:sz w:val="16"/>
                <w:szCs w:val="16"/>
              </w:rPr>
            </w:pPr>
            <w:r w:rsidRPr="00AC316B">
              <w:rPr>
                <w:rFonts w:ascii="Times New Roman" w:hAnsi="Times New Roman" w:cs="Times New Roman"/>
                <w:b/>
                <w:sz w:val="16"/>
                <w:szCs w:val="16"/>
              </w:rPr>
              <w:t>GDA (+1)</w:t>
            </w:r>
          </w:p>
        </w:tc>
      </w:tr>
    </w:tbl>
    <w:p w14:paraId="0583A050" w14:textId="77777777" w:rsidR="00F4359B" w:rsidRPr="00AC316B" w:rsidRDefault="00F4359B" w:rsidP="00F4359B">
      <w:pPr>
        <w:tabs>
          <w:tab w:val="left" w:pos="5130"/>
        </w:tabs>
        <w:spacing w:after="0" w:line="240" w:lineRule="auto"/>
        <w:rPr>
          <w:rFonts w:ascii="Times New Roman" w:hAnsi="Times New Roman" w:cs="Times New Roman"/>
          <w:sz w:val="16"/>
          <w:szCs w:val="16"/>
        </w:rPr>
      </w:pPr>
      <w:r w:rsidRPr="00AC316B">
        <w:rPr>
          <w:rFonts w:ascii="Times New Roman" w:hAnsi="Times New Roman" w:cs="Times New Roman"/>
          <w:sz w:val="16"/>
          <w:szCs w:val="16"/>
        </w:rPr>
        <w:t>MTE – Ministry of Tourism and Environment</w:t>
      </w:r>
    </w:p>
    <w:p w14:paraId="25A9D111" w14:textId="77777777" w:rsidR="00F4359B" w:rsidRPr="00AC316B" w:rsidRDefault="00F4359B" w:rsidP="00F4359B">
      <w:pPr>
        <w:tabs>
          <w:tab w:val="left" w:pos="5130"/>
        </w:tabs>
        <w:spacing w:after="0" w:line="240" w:lineRule="auto"/>
        <w:rPr>
          <w:rFonts w:ascii="Times New Roman" w:hAnsi="Times New Roman" w:cs="Times New Roman"/>
          <w:sz w:val="16"/>
          <w:szCs w:val="16"/>
        </w:rPr>
      </w:pPr>
      <w:r w:rsidRPr="00AC316B">
        <w:rPr>
          <w:rFonts w:ascii="Times New Roman" w:hAnsi="Times New Roman" w:cs="Times New Roman"/>
          <w:sz w:val="16"/>
          <w:szCs w:val="16"/>
        </w:rPr>
        <w:t>NEA – National Environmental Agency</w:t>
      </w:r>
    </w:p>
    <w:p w14:paraId="7EC62EE5" w14:textId="77777777" w:rsidR="00F4359B" w:rsidRPr="00AC316B" w:rsidRDefault="00F4359B" w:rsidP="00F4359B">
      <w:pPr>
        <w:tabs>
          <w:tab w:val="left" w:pos="5130"/>
        </w:tabs>
        <w:spacing w:after="0" w:line="240" w:lineRule="auto"/>
        <w:rPr>
          <w:rFonts w:ascii="Times New Roman" w:hAnsi="Times New Roman" w:cs="Times New Roman"/>
          <w:sz w:val="16"/>
          <w:szCs w:val="16"/>
        </w:rPr>
      </w:pPr>
      <w:r w:rsidRPr="00AC316B">
        <w:rPr>
          <w:rFonts w:ascii="Times New Roman" w:hAnsi="Times New Roman" w:cs="Times New Roman"/>
          <w:sz w:val="16"/>
          <w:szCs w:val="16"/>
        </w:rPr>
        <w:t>MIE – Ministry of Infrastructure and Energy</w:t>
      </w:r>
    </w:p>
    <w:p w14:paraId="14021077" w14:textId="77777777" w:rsidR="00F4359B" w:rsidRPr="00AC316B" w:rsidRDefault="00F4359B" w:rsidP="00F4359B">
      <w:pPr>
        <w:tabs>
          <w:tab w:val="left" w:pos="5130"/>
        </w:tabs>
        <w:spacing w:after="0" w:line="240" w:lineRule="auto"/>
        <w:rPr>
          <w:rFonts w:ascii="Times New Roman" w:hAnsi="Times New Roman" w:cs="Times New Roman"/>
          <w:sz w:val="16"/>
          <w:szCs w:val="16"/>
        </w:rPr>
      </w:pPr>
      <w:r w:rsidRPr="00AC316B">
        <w:rPr>
          <w:rFonts w:ascii="Times New Roman" w:hAnsi="Times New Roman" w:cs="Times New Roman"/>
          <w:sz w:val="16"/>
          <w:szCs w:val="16"/>
        </w:rPr>
        <w:t>GDA – General Directorate of Accreditation</w:t>
      </w:r>
    </w:p>
    <w:p w14:paraId="2E3E4FB7" w14:textId="77777777" w:rsidR="00F4359B" w:rsidRPr="00AC316B" w:rsidRDefault="00F4359B" w:rsidP="00F4359B">
      <w:pPr>
        <w:tabs>
          <w:tab w:val="left" w:pos="5130"/>
        </w:tabs>
        <w:spacing w:after="0" w:line="240" w:lineRule="auto"/>
        <w:rPr>
          <w:rFonts w:ascii="Times New Roman" w:hAnsi="Times New Roman" w:cs="Times New Roman"/>
        </w:rPr>
      </w:pPr>
    </w:p>
    <w:p w14:paraId="2784F8F2" w14:textId="77777777" w:rsidR="00F4359B" w:rsidRPr="00AC316B" w:rsidRDefault="00F4359B" w:rsidP="00F4359B">
      <w:pPr>
        <w:pStyle w:val="ListParagraph"/>
        <w:numPr>
          <w:ilvl w:val="0"/>
          <w:numId w:val="81"/>
        </w:numPr>
        <w:tabs>
          <w:tab w:val="left" w:pos="5130"/>
        </w:tabs>
        <w:rPr>
          <w:rFonts w:ascii="Times New Roman" w:hAnsi="Times New Roman" w:cs="Times New Roman"/>
          <w:b/>
        </w:rPr>
      </w:pPr>
      <w:r w:rsidRPr="00AC316B">
        <w:rPr>
          <w:rFonts w:ascii="Times New Roman" w:hAnsi="Times New Roman" w:cs="Times New Roman"/>
          <w:b/>
        </w:rPr>
        <w:lastRenderedPageBreak/>
        <w:t xml:space="preserve">Implementation deadline for directives of </w:t>
      </w:r>
      <w:r w:rsidRPr="00AC316B">
        <w:rPr>
          <w:rFonts w:ascii="Times New Roman" w:hAnsi="Times New Roman" w:cs="Times New Roman"/>
          <w:b/>
          <w:lang w:val="en-US"/>
        </w:rPr>
        <w:t xml:space="preserve">Climate Change </w:t>
      </w:r>
      <w:r w:rsidRPr="00AC316B">
        <w:rPr>
          <w:rFonts w:ascii="Times New Roman" w:hAnsi="Times New Roman" w:cs="Times New Roman"/>
          <w:b/>
        </w:rPr>
        <w:t>Sub Chapter</w:t>
      </w:r>
    </w:p>
    <w:p w14:paraId="334F311C" w14:textId="77777777" w:rsidR="00F4359B" w:rsidRPr="00AC316B" w:rsidRDefault="00F4359B" w:rsidP="00F4359B">
      <w:pPr>
        <w:tabs>
          <w:tab w:val="left" w:pos="5130"/>
        </w:tabs>
        <w:rPr>
          <w:rFonts w:ascii="Times New Roman" w:hAnsi="Times New Roman" w:cs="Times New Roman"/>
        </w:rPr>
      </w:pPr>
      <w:r w:rsidRPr="00AC316B">
        <w:rPr>
          <w:rFonts w:ascii="Times New Roman" w:hAnsi="Times New Roman" w:cs="Times New Roman"/>
        </w:rPr>
        <w:t>The table below indicates the presumed time for full compliance with the Directive/ Regulation based on the results of the Implementation Plans that are expected to be developed as per the related Need Assessment Documents, prepared by SANE27, which need to be further discussed for EU and bilateral cooperation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1388"/>
        <w:gridCol w:w="4460"/>
      </w:tblGrid>
      <w:tr w:rsidR="003B521E" w:rsidRPr="00AC316B" w14:paraId="784BBDC5" w14:textId="77777777" w:rsidTr="00A96EFC">
        <w:tc>
          <w:tcPr>
            <w:tcW w:w="2030" w:type="pct"/>
            <w:shd w:val="clear" w:color="auto" w:fill="A6A6A6" w:themeFill="background1" w:themeFillShade="A6"/>
            <w:vAlign w:val="center"/>
          </w:tcPr>
          <w:p w14:paraId="001BC6CF" w14:textId="77777777" w:rsidR="00F4359B" w:rsidRPr="00AC316B" w:rsidRDefault="00F4359B" w:rsidP="00A96EFC">
            <w:pPr>
              <w:rPr>
                <w:rFonts w:ascii="Times New Roman" w:hAnsi="Times New Roman" w:cs="Times New Roman"/>
                <w:b/>
                <w:sz w:val="16"/>
                <w:szCs w:val="16"/>
              </w:rPr>
            </w:pPr>
            <w:r w:rsidRPr="00AC316B">
              <w:rPr>
                <w:rFonts w:ascii="Times New Roman" w:hAnsi="Times New Roman" w:cs="Times New Roman"/>
                <w:b/>
                <w:sz w:val="16"/>
                <w:szCs w:val="16"/>
              </w:rPr>
              <w:t>EU legislation</w:t>
            </w:r>
          </w:p>
        </w:tc>
        <w:tc>
          <w:tcPr>
            <w:tcW w:w="705" w:type="pct"/>
            <w:shd w:val="clear" w:color="auto" w:fill="A6A6A6" w:themeFill="background1" w:themeFillShade="A6"/>
            <w:vAlign w:val="center"/>
          </w:tcPr>
          <w:p w14:paraId="44A69930" w14:textId="77777777" w:rsidR="00F4359B" w:rsidRPr="00AC316B" w:rsidRDefault="00F4359B" w:rsidP="00A96EFC">
            <w:pPr>
              <w:rPr>
                <w:rFonts w:ascii="Times New Roman" w:hAnsi="Times New Roman" w:cs="Times New Roman"/>
                <w:b/>
                <w:sz w:val="16"/>
                <w:szCs w:val="16"/>
              </w:rPr>
            </w:pPr>
            <w:r w:rsidRPr="00AC316B">
              <w:rPr>
                <w:rFonts w:ascii="Times New Roman" w:hAnsi="Times New Roman" w:cs="Times New Roman"/>
                <w:b/>
                <w:sz w:val="16"/>
                <w:szCs w:val="16"/>
              </w:rPr>
              <w:t>Implementation deadline</w:t>
            </w:r>
          </w:p>
        </w:tc>
        <w:tc>
          <w:tcPr>
            <w:tcW w:w="2265" w:type="pct"/>
            <w:shd w:val="clear" w:color="auto" w:fill="A6A6A6" w:themeFill="background1" w:themeFillShade="A6"/>
            <w:vAlign w:val="center"/>
          </w:tcPr>
          <w:p w14:paraId="464FA3CD" w14:textId="77777777" w:rsidR="00F4359B" w:rsidRPr="00AC316B" w:rsidRDefault="00F4359B" w:rsidP="00A96EFC">
            <w:pPr>
              <w:rPr>
                <w:rFonts w:ascii="Times New Roman" w:hAnsi="Times New Roman" w:cs="Times New Roman"/>
                <w:b/>
                <w:sz w:val="16"/>
                <w:szCs w:val="16"/>
              </w:rPr>
            </w:pPr>
            <w:r w:rsidRPr="00AC316B">
              <w:rPr>
                <w:rFonts w:ascii="Times New Roman" w:hAnsi="Times New Roman" w:cs="Times New Roman"/>
                <w:b/>
                <w:sz w:val="16"/>
                <w:szCs w:val="16"/>
              </w:rPr>
              <w:t>Comments</w:t>
            </w:r>
          </w:p>
        </w:tc>
      </w:tr>
      <w:tr w:rsidR="003B521E" w:rsidRPr="00AC316B" w14:paraId="29714A30" w14:textId="77777777" w:rsidTr="00A96EFC">
        <w:trPr>
          <w:trHeight w:val="260"/>
        </w:trPr>
        <w:tc>
          <w:tcPr>
            <w:tcW w:w="2030" w:type="pct"/>
            <w:shd w:val="clear" w:color="auto" w:fill="A6A6A6" w:themeFill="background1" w:themeFillShade="A6"/>
          </w:tcPr>
          <w:p w14:paraId="0CBC27A7" w14:textId="77777777" w:rsidR="00F4359B" w:rsidRPr="00AC316B" w:rsidRDefault="00F4359B" w:rsidP="00A96EFC">
            <w:pPr>
              <w:spacing w:before="60" w:after="60"/>
              <w:rPr>
                <w:rFonts w:ascii="Times New Roman" w:hAnsi="Times New Roman" w:cs="Times New Roman"/>
                <w:b/>
                <w:sz w:val="16"/>
                <w:szCs w:val="16"/>
              </w:rPr>
            </w:pPr>
            <w:r w:rsidRPr="00AC316B">
              <w:rPr>
                <w:rFonts w:ascii="Times New Roman" w:hAnsi="Times New Roman" w:cs="Times New Roman"/>
                <w:b/>
                <w:sz w:val="16"/>
                <w:szCs w:val="16"/>
              </w:rPr>
              <w:t xml:space="preserve">CLIMATE CHANGE </w:t>
            </w:r>
          </w:p>
        </w:tc>
        <w:tc>
          <w:tcPr>
            <w:tcW w:w="705" w:type="pct"/>
            <w:shd w:val="clear" w:color="auto" w:fill="A6A6A6" w:themeFill="background1" w:themeFillShade="A6"/>
          </w:tcPr>
          <w:p w14:paraId="2949F987" w14:textId="77777777" w:rsidR="00F4359B" w:rsidRPr="00AC316B" w:rsidRDefault="00F4359B" w:rsidP="00A96EFC">
            <w:pPr>
              <w:jc w:val="center"/>
              <w:rPr>
                <w:rFonts w:ascii="Times New Roman" w:hAnsi="Times New Roman" w:cs="Times New Roman"/>
                <w:sz w:val="16"/>
                <w:szCs w:val="16"/>
              </w:rPr>
            </w:pPr>
          </w:p>
        </w:tc>
        <w:tc>
          <w:tcPr>
            <w:tcW w:w="2265" w:type="pct"/>
            <w:shd w:val="clear" w:color="auto" w:fill="A6A6A6" w:themeFill="background1" w:themeFillShade="A6"/>
          </w:tcPr>
          <w:p w14:paraId="15F66AF1" w14:textId="77777777" w:rsidR="00F4359B" w:rsidRPr="00AC316B" w:rsidRDefault="00F4359B" w:rsidP="00F4359B">
            <w:pPr>
              <w:pStyle w:val="ListParagraph"/>
              <w:numPr>
                <w:ilvl w:val="0"/>
                <w:numId w:val="80"/>
              </w:numPr>
              <w:spacing w:before="120" w:after="120" w:line="240" w:lineRule="auto"/>
              <w:ind w:left="0"/>
              <w:rPr>
                <w:rFonts w:ascii="Times New Roman" w:hAnsi="Times New Roman" w:cs="Times New Roman"/>
                <w:sz w:val="16"/>
                <w:szCs w:val="16"/>
              </w:rPr>
            </w:pPr>
          </w:p>
        </w:tc>
      </w:tr>
      <w:tr w:rsidR="003B521E" w:rsidRPr="00AC316B" w14:paraId="39248991" w14:textId="77777777" w:rsidTr="00A96EFC">
        <w:tc>
          <w:tcPr>
            <w:tcW w:w="2030" w:type="pct"/>
          </w:tcPr>
          <w:p w14:paraId="7A37D479" w14:textId="77777777" w:rsidR="004459FF" w:rsidRPr="00AC316B" w:rsidRDefault="004459FF" w:rsidP="006324CA">
            <w:pPr>
              <w:pStyle w:val="NormalWeb"/>
              <w:numPr>
                <w:ilvl w:val="0"/>
                <w:numId w:val="84"/>
              </w:numPr>
              <w:tabs>
                <w:tab w:val="left" w:pos="270"/>
              </w:tabs>
              <w:spacing w:before="0" w:beforeAutospacing="0" w:after="0" w:afterAutospacing="0"/>
              <w:jc w:val="both"/>
              <w:rPr>
                <w:sz w:val="16"/>
                <w:szCs w:val="16"/>
              </w:rPr>
            </w:pPr>
            <w:r w:rsidRPr="00AC316B">
              <w:rPr>
                <w:sz w:val="16"/>
                <w:szCs w:val="16"/>
              </w:rPr>
              <w:t>Regulation (EU) 2021/1119 establishing the framework for achieving climate neutrality and amending Regulations (EC) No 401/2009 and (EU) 2018/1999 (‘European Climate Law</w:t>
            </w:r>
          </w:p>
          <w:p w14:paraId="4ADF1945" w14:textId="77777777" w:rsidR="00F4359B" w:rsidRPr="00AC316B" w:rsidRDefault="00F4359B" w:rsidP="00AA34A6">
            <w:pPr>
              <w:pStyle w:val="NormalWeb"/>
              <w:tabs>
                <w:tab w:val="left" w:pos="270"/>
              </w:tabs>
              <w:spacing w:before="0" w:beforeAutospacing="0" w:after="0" w:afterAutospacing="0"/>
              <w:ind w:left="360"/>
              <w:jc w:val="both"/>
              <w:rPr>
                <w:sz w:val="16"/>
                <w:szCs w:val="16"/>
              </w:rPr>
            </w:pPr>
            <w:r w:rsidRPr="00AC316B">
              <w:rPr>
                <w:sz w:val="16"/>
                <w:szCs w:val="16"/>
              </w:rPr>
              <w:t xml:space="preserve">Regulation </w:t>
            </w:r>
            <w:r w:rsidR="006324CA" w:rsidRPr="00AC316B">
              <w:rPr>
                <w:sz w:val="16"/>
                <w:szCs w:val="16"/>
              </w:rPr>
              <w:t>2018/</w:t>
            </w:r>
            <w:r w:rsidRPr="00AC316B">
              <w:rPr>
                <w:sz w:val="16"/>
                <w:szCs w:val="16"/>
              </w:rPr>
              <w:t>1999 Governance of the Energy Union and Climate Action</w:t>
            </w:r>
          </w:p>
        </w:tc>
        <w:tc>
          <w:tcPr>
            <w:tcW w:w="705" w:type="pct"/>
          </w:tcPr>
          <w:p w14:paraId="6BD95AE2"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0C8082BF"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“Support for the implementation of the Law on climate change in Albania”.</w:t>
            </w:r>
          </w:p>
        </w:tc>
      </w:tr>
      <w:tr w:rsidR="003B521E" w:rsidRPr="00AC316B" w14:paraId="054729B9" w14:textId="77777777" w:rsidTr="00A96EFC">
        <w:tc>
          <w:tcPr>
            <w:tcW w:w="2030" w:type="pct"/>
          </w:tcPr>
          <w:p w14:paraId="49BE51A6"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 xml:space="preserve">Regulation (EU) 2018/842 on binding annual greenhouse gas emission reductions by Member </w:t>
            </w:r>
            <w:r w:rsidR="00691C91" w:rsidRPr="00AC316B">
              <w:rPr>
                <w:sz w:val="16"/>
                <w:szCs w:val="16"/>
              </w:rPr>
              <w:t>states</w:t>
            </w:r>
          </w:p>
          <w:p w14:paraId="254F1C35" w14:textId="77777777" w:rsidR="00691C91" w:rsidRPr="00AC316B" w:rsidRDefault="00691C91" w:rsidP="00AA34A6">
            <w:pPr>
              <w:pStyle w:val="NormalWeb"/>
              <w:tabs>
                <w:tab w:val="left" w:pos="270"/>
              </w:tabs>
              <w:spacing w:before="0" w:beforeAutospacing="0" w:after="0" w:afterAutospacing="0"/>
              <w:ind w:left="270"/>
              <w:jc w:val="both"/>
              <w:rPr>
                <w:sz w:val="16"/>
                <w:szCs w:val="16"/>
              </w:rPr>
            </w:pPr>
            <w:r w:rsidRPr="00AC316B">
              <w:rPr>
                <w:sz w:val="16"/>
                <w:szCs w:val="16"/>
              </w:rPr>
              <w:t>Regulation (EU) 2023/857 amending Regulation (EU) 2018/842 on binding annual greenhouse gas emission reductions by Member States from 2021 to 2030 contributing to climate action to meet commitments under the Paris Agreement, and Regulation (EU) 2018/1999</w:t>
            </w:r>
          </w:p>
        </w:tc>
        <w:tc>
          <w:tcPr>
            <w:tcW w:w="705" w:type="pct"/>
          </w:tcPr>
          <w:p w14:paraId="66F9DAFE"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1A5335E4"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“Support for the implementation of the Law on climate change in Albania”.</w:t>
            </w:r>
          </w:p>
        </w:tc>
      </w:tr>
      <w:tr w:rsidR="003B521E" w:rsidRPr="00AC316B" w14:paraId="38FECC55" w14:textId="77777777" w:rsidTr="00A96EFC">
        <w:tc>
          <w:tcPr>
            <w:tcW w:w="2030" w:type="pct"/>
          </w:tcPr>
          <w:p w14:paraId="16185309"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 xml:space="preserve">Regulation (EU) 2018/841 on the inclusion of greenhouse gas emissions and removals from land use, land use change and forestry in the 2030 climate and energy framework, and amending Regulation (EU) No 525/2013 and Decision No 529/2013/EU (LULUCF) </w:t>
            </w:r>
          </w:p>
          <w:p w14:paraId="3E3635EB" w14:textId="77777777" w:rsidR="00A9496C" w:rsidRPr="00AC316B" w:rsidRDefault="00A9496C" w:rsidP="00AA34A6">
            <w:pPr>
              <w:pStyle w:val="NormalWeb"/>
              <w:tabs>
                <w:tab w:val="left" w:pos="270"/>
              </w:tabs>
              <w:spacing w:after="0"/>
              <w:ind w:left="360"/>
              <w:rPr>
                <w:sz w:val="16"/>
                <w:szCs w:val="16"/>
              </w:rPr>
            </w:pPr>
            <w:r w:rsidRPr="00AC316B">
              <w:rPr>
                <w:sz w:val="16"/>
                <w:szCs w:val="16"/>
              </w:rPr>
              <w:t>Regulation (EU) 2023/839 amending Regulation (EU) 2018/841 as regards the scope, simplifying the reporting and compliance rules, and setting out the targets of the Member States for 2030, and Regulation (EU) 2018/1999 as regards improvement in monitoring, reporting, tracking of progress and review</w:t>
            </w:r>
          </w:p>
          <w:p w14:paraId="40BF544F" w14:textId="77777777" w:rsidR="00A9496C" w:rsidRPr="00AC316B" w:rsidRDefault="00A9496C" w:rsidP="00A9496C">
            <w:pPr>
              <w:pStyle w:val="NormalWeb"/>
              <w:numPr>
                <w:ilvl w:val="0"/>
                <w:numId w:val="84"/>
              </w:numPr>
              <w:tabs>
                <w:tab w:val="left" w:pos="270"/>
              </w:tabs>
              <w:spacing w:before="0" w:beforeAutospacing="0" w:after="0" w:afterAutospacing="0"/>
              <w:jc w:val="both"/>
              <w:rPr>
                <w:sz w:val="16"/>
                <w:szCs w:val="16"/>
              </w:rPr>
            </w:pPr>
            <w:r w:rsidRPr="00AC316B">
              <w:rPr>
                <w:sz w:val="16"/>
                <w:szCs w:val="16"/>
              </w:rPr>
              <w:t>Proposal for a regulation of establishing a Union certification framework for carbon removals</w:t>
            </w:r>
          </w:p>
        </w:tc>
        <w:tc>
          <w:tcPr>
            <w:tcW w:w="705" w:type="pct"/>
          </w:tcPr>
          <w:p w14:paraId="07122FAC"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5FBB8C36"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Deadline will be decided after preparation of DSIP</w:t>
            </w:r>
          </w:p>
        </w:tc>
      </w:tr>
      <w:tr w:rsidR="003B521E" w:rsidRPr="00AC316B" w14:paraId="5CAA2AB9" w14:textId="77777777" w:rsidTr="00A96EFC">
        <w:tc>
          <w:tcPr>
            <w:tcW w:w="2030" w:type="pct"/>
          </w:tcPr>
          <w:p w14:paraId="21F1B51E"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Regulation (EC) No 1005/2009 on substances that deplete the ozone layer</w:t>
            </w:r>
          </w:p>
          <w:p w14:paraId="50BE0A60" w14:textId="77777777" w:rsidR="00691C91" w:rsidRPr="00AC316B" w:rsidRDefault="00691C91" w:rsidP="00AA34A6">
            <w:pPr>
              <w:pStyle w:val="NormalWeb"/>
              <w:tabs>
                <w:tab w:val="left" w:pos="270"/>
              </w:tabs>
              <w:spacing w:before="0" w:beforeAutospacing="0" w:after="0" w:afterAutospacing="0"/>
              <w:ind w:left="270"/>
              <w:jc w:val="both"/>
              <w:rPr>
                <w:sz w:val="16"/>
                <w:szCs w:val="16"/>
              </w:rPr>
            </w:pPr>
            <w:r w:rsidRPr="00AC316B">
              <w:rPr>
                <w:sz w:val="16"/>
                <w:szCs w:val="16"/>
              </w:rPr>
              <w:t>Proposal for a Regulation on substances that deplete the ozone layer and repealing Regulation (EC) No 1005/2009</w:t>
            </w:r>
          </w:p>
        </w:tc>
        <w:tc>
          <w:tcPr>
            <w:tcW w:w="705" w:type="pct"/>
          </w:tcPr>
          <w:p w14:paraId="25A0F3D9"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2AB77FAF"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“Developing a system for management with F-gases and Ozone Depleting Substances”</w:t>
            </w:r>
          </w:p>
        </w:tc>
      </w:tr>
      <w:tr w:rsidR="003B521E" w:rsidRPr="00AC316B" w14:paraId="6EA167CE" w14:textId="77777777" w:rsidTr="00A96EFC">
        <w:tc>
          <w:tcPr>
            <w:tcW w:w="2030" w:type="pct"/>
          </w:tcPr>
          <w:p w14:paraId="0735E65C"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Regulation (EU) No 517/2014 on fluorinated greenhouse gases and repealing Regulation (EC) No 842/2006</w:t>
            </w:r>
          </w:p>
          <w:p w14:paraId="39D30128" w14:textId="77777777" w:rsidR="00691C91" w:rsidRPr="00AC316B" w:rsidRDefault="00691C91" w:rsidP="00AA34A6">
            <w:pPr>
              <w:pStyle w:val="NormalWeb"/>
              <w:tabs>
                <w:tab w:val="left" w:pos="270"/>
              </w:tabs>
              <w:spacing w:before="0" w:beforeAutospacing="0" w:after="0" w:afterAutospacing="0"/>
              <w:ind w:left="270"/>
              <w:jc w:val="both"/>
              <w:rPr>
                <w:sz w:val="16"/>
                <w:szCs w:val="16"/>
              </w:rPr>
            </w:pPr>
            <w:r w:rsidRPr="00AC316B">
              <w:rPr>
                <w:sz w:val="16"/>
                <w:szCs w:val="16"/>
              </w:rPr>
              <w:t>Proposal for a Regulation on fluorinated greenhouse gases, amending Directive (EU) 2019/1937 and repealing Regulation (EU) No 517/2014.</w:t>
            </w:r>
          </w:p>
        </w:tc>
        <w:tc>
          <w:tcPr>
            <w:tcW w:w="705" w:type="pct"/>
          </w:tcPr>
          <w:p w14:paraId="6EE03C09"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2B6C23AD"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“Developing a system for management with F-gases and Ozone Depleting Substances”</w:t>
            </w:r>
          </w:p>
        </w:tc>
      </w:tr>
      <w:tr w:rsidR="003B521E" w:rsidRPr="00AC316B" w14:paraId="7411DF17" w14:textId="77777777" w:rsidTr="00A96EFC">
        <w:tc>
          <w:tcPr>
            <w:tcW w:w="2030" w:type="pct"/>
            <w:tcBorders>
              <w:top w:val="single" w:sz="4" w:space="0" w:color="auto"/>
              <w:bottom w:val="single" w:sz="4" w:space="0" w:color="auto"/>
            </w:tcBorders>
          </w:tcPr>
          <w:p w14:paraId="4118405F"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 xml:space="preserve">DIRECTIVE 2003/87/EC establishing a scheme for greenhouse gas emission allowance trading within the Community and amending Council Directive 96/61/EC, </w:t>
            </w:r>
          </w:p>
          <w:p w14:paraId="5A6A6423" w14:textId="77777777" w:rsidR="004F69D0" w:rsidRPr="00AC316B" w:rsidRDefault="004F69D0" w:rsidP="00AA34A6">
            <w:pPr>
              <w:pStyle w:val="NormalWeb"/>
              <w:tabs>
                <w:tab w:val="left" w:pos="270"/>
              </w:tabs>
              <w:spacing w:after="0"/>
              <w:ind w:left="270" w:hanging="240"/>
              <w:rPr>
                <w:sz w:val="16"/>
                <w:szCs w:val="16"/>
              </w:rPr>
            </w:pPr>
            <w:r w:rsidRPr="00AC316B">
              <w:rPr>
                <w:sz w:val="16"/>
                <w:szCs w:val="16"/>
              </w:rPr>
              <w:t xml:space="preserve">Directive (EU) 2023/959 amending Directive 2003/87/EC establishing a system for greenhouse gas emission allowance trading within the Union and Decision (EU) 2015/1814 concerning the establishment and operation of a market stability reserve for the Union greenhouse </w:t>
            </w:r>
            <w:r w:rsidRPr="00AC316B">
              <w:rPr>
                <w:sz w:val="16"/>
                <w:szCs w:val="16"/>
              </w:rPr>
              <w:lastRenderedPageBreak/>
              <w:t>gas emission trading system</w:t>
            </w:r>
          </w:p>
          <w:p w14:paraId="3E907492" w14:textId="77777777" w:rsidR="004F69D0" w:rsidRPr="00AC316B" w:rsidRDefault="004F69D0" w:rsidP="004F69D0">
            <w:pPr>
              <w:pStyle w:val="NormalWeb"/>
              <w:tabs>
                <w:tab w:val="left" w:pos="270"/>
              </w:tabs>
              <w:spacing w:after="0"/>
              <w:ind w:left="270"/>
              <w:rPr>
                <w:sz w:val="16"/>
                <w:szCs w:val="16"/>
              </w:rPr>
            </w:pPr>
            <w:r w:rsidRPr="00AC316B">
              <w:rPr>
                <w:sz w:val="16"/>
                <w:szCs w:val="16"/>
              </w:rPr>
              <w:t>Directive (EU) 2023/958 amending Directive 2003/87/EC as regards aviation’s contribution to the Union’s economy-wide emission reduction target and the appropriate implementation of a global market-based measure</w:t>
            </w:r>
          </w:p>
          <w:p w14:paraId="46D4E76B" w14:textId="77777777" w:rsidR="00F4359B" w:rsidRPr="00AC316B" w:rsidRDefault="004F69D0" w:rsidP="004F69D0">
            <w:pPr>
              <w:pStyle w:val="NormalWeb"/>
              <w:tabs>
                <w:tab w:val="left" w:pos="270"/>
              </w:tabs>
              <w:spacing w:before="0" w:beforeAutospacing="0" w:after="0" w:afterAutospacing="0"/>
              <w:ind w:left="270"/>
              <w:jc w:val="both"/>
              <w:rPr>
                <w:sz w:val="16"/>
                <w:szCs w:val="16"/>
              </w:rPr>
            </w:pPr>
            <w:r w:rsidRPr="00AC316B">
              <w:rPr>
                <w:sz w:val="16"/>
                <w:szCs w:val="16"/>
              </w:rPr>
              <w:t>Regulation (EU) 2023/957 amending Regulation (EU) 2015/757 in order to provide for the inclusion of maritime transport activities in the EU Emissions Trading System and for the monitoring, reporting and verification of emissions of additional greenhouse gases and emissions from additional ship types</w:t>
            </w:r>
          </w:p>
          <w:p w14:paraId="70BEE0AA" w14:textId="77777777" w:rsidR="004F69D0" w:rsidRPr="00AC316B" w:rsidRDefault="004F69D0" w:rsidP="004F69D0">
            <w:pPr>
              <w:pStyle w:val="NormalWeb"/>
              <w:tabs>
                <w:tab w:val="left" w:pos="270"/>
              </w:tabs>
              <w:spacing w:after="0"/>
              <w:ind w:left="270"/>
              <w:rPr>
                <w:sz w:val="16"/>
                <w:szCs w:val="16"/>
              </w:rPr>
            </w:pPr>
            <w:r w:rsidRPr="00AC316B">
              <w:rPr>
                <w:sz w:val="16"/>
                <w:szCs w:val="16"/>
              </w:rPr>
              <w:t>16.</w:t>
            </w:r>
            <w:r w:rsidRPr="00AC316B">
              <w:rPr>
                <w:sz w:val="16"/>
                <w:szCs w:val="16"/>
              </w:rPr>
              <w:tab/>
              <w:t>Regulation (EU) 2023/955 establishing a Social Climate Fund and amending Regulation (EU) 2021/1060</w:t>
            </w:r>
          </w:p>
          <w:p w14:paraId="65BDD011" w14:textId="77777777" w:rsidR="004F69D0" w:rsidRPr="00AC316B" w:rsidRDefault="004F69D0" w:rsidP="004F69D0">
            <w:pPr>
              <w:pStyle w:val="NormalWeb"/>
              <w:tabs>
                <w:tab w:val="left" w:pos="270"/>
              </w:tabs>
              <w:spacing w:before="0" w:beforeAutospacing="0" w:after="0" w:afterAutospacing="0"/>
              <w:ind w:left="270"/>
              <w:jc w:val="both"/>
              <w:rPr>
                <w:sz w:val="16"/>
                <w:szCs w:val="16"/>
              </w:rPr>
            </w:pPr>
            <w:r w:rsidRPr="00AC316B">
              <w:rPr>
                <w:sz w:val="16"/>
                <w:szCs w:val="16"/>
              </w:rPr>
              <w:t>17.</w:t>
            </w:r>
            <w:r w:rsidRPr="00AC316B">
              <w:rPr>
                <w:sz w:val="16"/>
                <w:szCs w:val="16"/>
              </w:rPr>
              <w:tab/>
              <w:t>Regulation (EU) 2023/956 establishing a carbon border adjustment mechanism (CBAM)</w:t>
            </w:r>
          </w:p>
          <w:p w14:paraId="3DE4152F" w14:textId="77777777" w:rsidR="00050125" w:rsidRPr="00AC316B" w:rsidRDefault="00050125" w:rsidP="004F69D0">
            <w:pPr>
              <w:pStyle w:val="NormalWeb"/>
              <w:tabs>
                <w:tab w:val="left" w:pos="270"/>
              </w:tabs>
              <w:spacing w:before="0" w:beforeAutospacing="0" w:after="0" w:afterAutospacing="0"/>
              <w:ind w:left="270"/>
              <w:jc w:val="both"/>
              <w:rPr>
                <w:sz w:val="16"/>
                <w:szCs w:val="16"/>
              </w:rPr>
            </w:pPr>
          </w:p>
          <w:p w14:paraId="720D9353" w14:textId="77777777" w:rsidR="00050125" w:rsidRPr="00AC316B" w:rsidRDefault="00050125" w:rsidP="004F69D0">
            <w:pPr>
              <w:pStyle w:val="NormalWeb"/>
              <w:tabs>
                <w:tab w:val="left" w:pos="270"/>
              </w:tabs>
              <w:spacing w:before="0" w:beforeAutospacing="0" w:after="0" w:afterAutospacing="0"/>
              <w:ind w:left="270"/>
              <w:jc w:val="both"/>
              <w:rPr>
                <w:sz w:val="16"/>
                <w:szCs w:val="16"/>
              </w:rPr>
            </w:pPr>
            <w:r w:rsidRPr="00AC316B">
              <w:rPr>
                <w:sz w:val="16"/>
                <w:szCs w:val="16"/>
              </w:rPr>
              <w:t>Commission Delegated Regulation (EU) 2023/2830 supplementing Directive 2003/87/EC by laying down rules on the timing, administration and other aspects of auctioning of greenhouse gas emission allowances</w:t>
            </w:r>
          </w:p>
          <w:p w14:paraId="0DD9BC89" w14:textId="77777777" w:rsidR="00050125" w:rsidRPr="00AC316B" w:rsidRDefault="00050125" w:rsidP="004F69D0">
            <w:pPr>
              <w:pStyle w:val="NormalWeb"/>
              <w:tabs>
                <w:tab w:val="left" w:pos="270"/>
              </w:tabs>
              <w:spacing w:before="0" w:beforeAutospacing="0" w:after="0" w:afterAutospacing="0"/>
              <w:ind w:left="270"/>
              <w:jc w:val="both"/>
              <w:rPr>
                <w:sz w:val="16"/>
                <w:szCs w:val="16"/>
              </w:rPr>
            </w:pPr>
          </w:p>
          <w:p w14:paraId="75227E1A" w14:textId="77777777" w:rsidR="00F4359B" w:rsidRPr="00AC316B" w:rsidRDefault="00F4359B" w:rsidP="00A96EFC">
            <w:pPr>
              <w:pStyle w:val="NormalWeb"/>
              <w:tabs>
                <w:tab w:val="left" w:pos="270"/>
              </w:tabs>
              <w:spacing w:before="0" w:beforeAutospacing="0" w:after="0" w:afterAutospacing="0"/>
              <w:ind w:left="270"/>
              <w:jc w:val="both"/>
              <w:rPr>
                <w:sz w:val="16"/>
                <w:szCs w:val="16"/>
              </w:rPr>
            </w:pPr>
            <w:r w:rsidRPr="00AC316B">
              <w:rPr>
                <w:sz w:val="16"/>
                <w:szCs w:val="16"/>
              </w:rPr>
              <w:t>Regulation (EU) No 389/2013 establishing a Union Registry, and designation of the national administrator.</w:t>
            </w:r>
          </w:p>
        </w:tc>
        <w:tc>
          <w:tcPr>
            <w:tcW w:w="705" w:type="pct"/>
          </w:tcPr>
          <w:p w14:paraId="474C9D56"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lastRenderedPageBreak/>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613CC9AD"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DSIP to be still developed as per the NAD entitled “Support for the implementation of the Law on climate change in Albania”.</w:t>
            </w:r>
          </w:p>
        </w:tc>
      </w:tr>
      <w:tr w:rsidR="003B521E" w:rsidRPr="00AC316B" w14:paraId="7CD297B7" w14:textId="77777777" w:rsidTr="00A96EFC">
        <w:tc>
          <w:tcPr>
            <w:tcW w:w="2030" w:type="pct"/>
            <w:tcBorders>
              <w:top w:val="single" w:sz="4" w:space="0" w:color="auto"/>
              <w:bottom w:val="single" w:sz="4" w:space="0" w:color="auto"/>
            </w:tcBorders>
          </w:tcPr>
          <w:p w14:paraId="6CA86F1D"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Directive 2009/31/EC on the geological storage of carbon dioxide and amending Council Directive 85/337/EEC</w:t>
            </w:r>
          </w:p>
        </w:tc>
        <w:tc>
          <w:tcPr>
            <w:tcW w:w="705" w:type="pct"/>
          </w:tcPr>
          <w:p w14:paraId="14BB8BD2"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79EFBA7F"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“Strengthening capacities for implementation of the Carbon Capture and Storage Directive”</w:t>
            </w:r>
          </w:p>
        </w:tc>
      </w:tr>
      <w:tr w:rsidR="003B521E" w:rsidRPr="00AC316B" w14:paraId="690648B3" w14:textId="77777777" w:rsidTr="00A96EFC">
        <w:tc>
          <w:tcPr>
            <w:tcW w:w="2030" w:type="pct"/>
            <w:tcBorders>
              <w:top w:val="single" w:sz="4" w:space="0" w:color="auto"/>
              <w:bottom w:val="single" w:sz="4" w:space="0" w:color="auto"/>
            </w:tcBorders>
          </w:tcPr>
          <w:p w14:paraId="361331CE"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 xml:space="preserve">Directive 1999/94/EC relating to the availability of consumer information on fuel economy and CO2 emissions in respect of the marketing of new passenger cars </w:t>
            </w:r>
          </w:p>
        </w:tc>
        <w:tc>
          <w:tcPr>
            <w:tcW w:w="705" w:type="pct"/>
          </w:tcPr>
          <w:p w14:paraId="196A7C16"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25272013"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“Developing a system for management of emission standards, fuel economy and reducing CO2 emissions for new passengers cars and light commercial vehicles and vans in Albania”</w:t>
            </w:r>
          </w:p>
        </w:tc>
      </w:tr>
      <w:tr w:rsidR="003B521E" w:rsidRPr="00AC316B" w14:paraId="4EC55C30" w14:textId="77777777" w:rsidTr="00A96EFC">
        <w:tc>
          <w:tcPr>
            <w:tcW w:w="2030" w:type="pct"/>
            <w:tcBorders>
              <w:top w:val="single" w:sz="4" w:space="0" w:color="auto"/>
              <w:bottom w:val="single" w:sz="4" w:space="0" w:color="auto"/>
            </w:tcBorders>
          </w:tcPr>
          <w:p w14:paraId="311FE607"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 xml:space="preserve">Regulation (EU) 2019/631 setting CO2 emission performance standards for new passenger cars and for new light commercial vehicles, and repealing Regulations (EC) No 443/2009 and (EU) No 510/2011 </w:t>
            </w:r>
          </w:p>
          <w:p w14:paraId="2FC85CB5" w14:textId="77777777" w:rsidR="008F509A" w:rsidRPr="00AC316B" w:rsidRDefault="008F509A" w:rsidP="008F509A">
            <w:pPr>
              <w:pStyle w:val="NormalWeb"/>
              <w:tabs>
                <w:tab w:val="left" w:pos="270"/>
              </w:tabs>
              <w:spacing w:before="0" w:beforeAutospacing="0" w:after="0" w:afterAutospacing="0"/>
              <w:jc w:val="both"/>
              <w:rPr>
                <w:sz w:val="16"/>
                <w:szCs w:val="16"/>
              </w:rPr>
            </w:pPr>
          </w:p>
          <w:p w14:paraId="34994E24" w14:textId="77777777" w:rsidR="008F509A" w:rsidRPr="00AC316B" w:rsidRDefault="008F509A" w:rsidP="008F509A">
            <w:pPr>
              <w:pStyle w:val="NormalWeb"/>
              <w:tabs>
                <w:tab w:val="left" w:pos="270"/>
              </w:tabs>
              <w:spacing w:before="0" w:beforeAutospacing="0" w:after="0" w:afterAutospacing="0"/>
              <w:jc w:val="both"/>
              <w:rPr>
                <w:sz w:val="16"/>
                <w:szCs w:val="16"/>
              </w:rPr>
            </w:pPr>
            <w:r w:rsidRPr="00AC316B">
              <w:rPr>
                <w:sz w:val="16"/>
                <w:szCs w:val="16"/>
              </w:rPr>
              <w:t>Regulation (EU) 2023/851 and Commission Delegated Regulation (EU) 2023/1634 amending Regulation (EU) 2019/631 as regards strengthening the CO2 emission performance standards for new passenger cars and new light commercial vehicles in line with the Union’s increased climate ambition</w:t>
            </w:r>
          </w:p>
          <w:p w14:paraId="7857925E" w14:textId="77777777" w:rsidR="008F509A" w:rsidRPr="00AC316B" w:rsidRDefault="008F509A" w:rsidP="008F509A">
            <w:pPr>
              <w:pStyle w:val="NormalWeb"/>
              <w:tabs>
                <w:tab w:val="left" w:pos="270"/>
              </w:tabs>
              <w:spacing w:before="0" w:beforeAutospacing="0" w:after="0" w:afterAutospacing="0"/>
              <w:jc w:val="both"/>
              <w:rPr>
                <w:sz w:val="16"/>
                <w:szCs w:val="16"/>
              </w:rPr>
            </w:pPr>
          </w:p>
          <w:p w14:paraId="52971170" w14:textId="77777777" w:rsidR="008F509A" w:rsidRPr="00AC316B" w:rsidRDefault="008F509A" w:rsidP="008F509A">
            <w:pPr>
              <w:pStyle w:val="NormalWeb"/>
              <w:tabs>
                <w:tab w:val="left" w:pos="270"/>
              </w:tabs>
              <w:spacing w:after="0"/>
              <w:rPr>
                <w:sz w:val="16"/>
                <w:szCs w:val="16"/>
              </w:rPr>
            </w:pPr>
            <w:r w:rsidRPr="00AC316B">
              <w:rPr>
                <w:sz w:val="16"/>
                <w:szCs w:val="16"/>
              </w:rPr>
              <w:t>18.</w:t>
            </w:r>
            <w:r w:rsidRPr="00AC316B">
              <w:rPr>
                <w:sz w:val="16"/>
                <w:szCs w:val="16"/>
              </w:rPr>
              <w:tab/>
              <w:t>Regulation (EU) 2019/1242 of 20 June 2019 setting CO2 emission performance standards for new heavy-duty vehicles (CO2 EPS Trucks)</w:t>
            </w:r>
          </w:p>
          <w:p w14:paraId="0884E81B" w14:textId="77777777" w:rsidR="008F509A" w:rsidRPr="00AC316B" w:rsidRDefault="008F509A" w:rsidP="008F509A">
            <w:pPr>
              <w:pStyle w:val="NormalWeb"/>
              <w:tabs>
                <w:tab w:val="left" w:pos="270"/>
              </w:tabs>
              <w:spacing w:before="0" w:beforeAutospacing="0" w:after="0" w:afterAutospacing="0"/>
              <w:jc w:val="both"/>
              <w:rPr>
                <w:sz w:val="16"/>
                <w:szCs w:val="16"/>
              </w:rPr>
            </w:pPr>
            <w:r w:rsidRPr="00AC316B">
              <w:rPr>
                <w:sz w:val="16"/>
                <w:szCs w:val="16"/>
              </w:rPr>
              <w:t>19.</w:t>
            </w:r>
            <w:r w:rsidRPr="00AC316B">
              <w:rPr>
                <w:sz w:val="16"/>
                <w:szCs w:val="16"/>
              </w:rPr>
              <w:tab/>
              <w:t>Proposal for a Regulation amending Regulation (EU) 2019/1242 as regards strengthening the CO₂ emission performance standards for new heavy-duty vehicles and integrating reporting obligations, and repealing Regulation (EU) 2018/956</w:t>
            </w:r>
          </w:p>
          <w:p w14:paraId="6DC9154B" w14:textId="77777777" w:rsidR="008F509A" w:rsidRPr="00AC316B" w:rsidRDefault="008F509A" w:rsidP="008F509A">
            <w:pPr>
              <w:pStyle w:val="NormalWeb"/>
              <w:tabs>
                <w:tab w:val="left" w:pos="270"/>
              </w:tabs>
              <w:spacing w:before="0" w:beforeAutospacing="0" w:after="0" w:afterAutospacing="0"/>
              <w:jc w:val="both"/>
              <w:rPr>
                <w:sz w:val="16"/>
                <w:szCs w:val="16"/>
              </w:rPr>
            </w:pPr>
          </w:p>
          <w:p w14:paraId="5642D502" w14:textId="77777777" w:rsidR="008F509A" w:rsidRPr="00AC316B" w:rsidRDefault="008F509A" w:rsidP="00AA34A6">
            <w:pPr>
              <w:pStyle w:val="NormalWeb"/>
              <w:tabs>
                <w:tab w:val="left" w:pos="270"/>
              </w:tabs>
              <w:spacing w:before="0" w:beforeAutospacing="0" w:after="0" w:afterAutospacing="0"/>
              <w:jc w:val="both"/>
              <w:rPr>
                <w:sz w:val="16"/>
                <w:szCs w:val="16"/>
              </w:rPr>
            </w:pPr>
          </w:p>
        </w:tc>
        <w:tc>
          <w:tcPr>
            <w:tcW w:w="705" w:type="pct"/>
          </w:tcPr>
          <w:p w14:paraId="5CF283D1"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t>RoA</w:t>
            </w:r>
            <w:proofErr w:type="spellEnd"/>
            <w:r w:rsidRPr="00AC316B">
              <w:rPr>
                <w:rFonts w:ascii="Times New Roman" w:hAnsi="Times New Roman" w:cs="Times New Roman"/>
                <w:sz w:val="16"/>
                <w:szCs w:val="16"/>
              </w:rPr>
              <w:t xml:space="preserve"> accession to the EU</w:t>
            </w:r>
          </w:p>
        </w:tc>
        <w:tc>
          <w:tcPr>
            <w:tcW w:w="2265" w:type="pct"/>
          </w:tcPr>
          <w:p w14:paraId="5EB7DDD0"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A more precise deadline shall be determined by the Implementation Plan to be still developed as per the NAD entitled “Developing a system for management of emission standards, fuel economy and reducing CO2 emissions for new passengers cars and light commercial vehicles and vans in Albania”</w:t>
            </w:r>
          </w:p>
        </w:tc>
      </w:tr>
      <w:tr w:rsidR="003B521E" w:rsidRPr="00AC316B" w14:paraId="3DEF8DAF" w14:textId="77777777" w:rsidTr="00A96EFC">
        <w:trPr>
          <w:trHeight w:val="233"/>
        </w:trPr>
        <w:tc>
          <w:tcPr>
            <w:tcW w:w="2030" w:type="pct"/>
            <w:tcBorders>
              <w:top w:val="single" w:sz="4" w:space="0" w:color="auto"/>
              <w:bottom w:val="single" w:sz="4" w:space="0" w:color="auto"/>
            </w:tcBorders>
          </w:tcPr>
          <w:p w14:paraId="046E7F4C" w14:textId="77777777" w:rsidR="00F4359B" w:rsidRPr="00AC316B" w:rsidRDefault="00F4359B" w:rsidP="00F4359B">
            <w:pPr>
              <w:pStyle w:val="NormalWeb"/>
              <w:numPr>
                <w:ilvl w:val="0"/>
                <w:numId w:val="84"/>
              </w:numPr>
              <w:tabs>
                <w:tab w:val="left" w:pos="270"/>
              </w:tabs>
              <w:spacing w:before="0" w:beforeAutospacing="0" w:after="0" w:afterAutospacing="0"/>
              <w:ind w:left="270" w:hanging="270"/>
              <w:jc w:val="both"/>
              <w:rPr>
                <w:sz w:val="16"/>
                <w:szCs w:val="16"/>
              </w:rPr>
            </w:pPr>
            <w:r w:rsidRPr="00AC316B">
              <w:rPr>
                <w:sz w:val="16"/>
                <w:szCs w:val="16"/>
              </w:rPr>
              <w:t>Directive 98/70/EC Fuel Quality</w:t>
            </w:r>
          </w:p>
        </w:tc>
        <w:tc>
          <w:tcPr>
            <w:tcW w:w="705" w:type="pct"/>
          </w:tcPr>
          <w:p w14:paraId="1E1642A1"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t xml:space="preserve">By the date of </w:t>
            </w:r>
            <w:proofErr w:type="spellStart"/>
            <w:r w:rsidRPr="00AC316B">
              <w:rPr>
                <w:rFonts w:ascii="Times New Roman" w:hAnsi="Times New Roman" w:cs="Times New Roman"/>
                <w:sz w:val="16"/>
                <w:szCs w:val="16"/>
              </w:rPr>
              <w:lastRenderedPageBreak/>
              <w:t>RoA</w:t>
            </w:r>
            <w:proofErr w:type="spellEnd"/>
            <w:r w:rsidRPr="00AC316B">
              <w:rPr>
                <w:rFonts w:ascii="Times New Roman" w:hAnsi="Times New Roman" w:cs="Times New Roman"/>
                <w:sz w:val="16"/>
                <w:szCs w:val="16"/>
              </w:rPr>
              <w:t xml:space="preserve"> accession to the EU</w:t>
            </w:r>
          </w:p>
        </w:tc>
        <w:tc>
          <w:tcPr>
            <w:tcW w:w="2265" w:type="pct"/>
          </w:tcPr>
          <w:p w14:paraId="5706E0EB" w14:textId="77777777" w:rsidR="00F4359B" w:rsidRPr="00AC316B" w:rsidRDefault="00F4359B" w:rsidP="00A96EFC">
            <w:pPr>
              <w:rPr>
                <w:rFonts w:ascii="Times New Roman" w:hAnsi="Times New Roman" w:cs="Times New Roman"/>
                <w:sz w:val="16"/>
                <w:szCs w:val="16"/>
              </w:rPr>
            </w:pPr>
            <w:r w:rsidRPr="00AC316B">
              <w:rPr>
                <w:rFonts w:ascii="Times New Roman" w:hAnsi="Times New Roman" w:cs="Times New Roman"/>
                <w:sz w:val="16"/>
                <w:szCs w:val="16"/>
              </w:rPr>
              <w:lastRenderedPageBreak/>
              <w:t xml:space="preserve">A more precise deadline shall be determined by the DSIP to be </w:t>
            </w:r>
            <w:r w:rsidRPr="00AC316B">
              <w:rPr>
                <w:rFonts w:ascii="Times New Roman" w:hAnsi="Times New Roman" w:cs="Times New Roman"/>
                <w:sz w:val="16"/>
                <w:szCs w:val="16"/>
              </w:rPr>
              <w:lastRenderedPageBreak/>
              <w:t>still developed as per the NAD entitled “Implementing fuel quality and sulphur content in liquid fuels Directives in in Albania”.</w:t>
            </w:r>
          </w:p>
        </w:tc>
      </w:tr>
    </w:tbl>
    <w:p w14:paraId="2A1B4526" w14:textId="77777777" w:rsidR="00F4359B" w:rsidRPr="00AC316B" w:rsidRDefault="00F4359B" w:rsidP="00F4359B">
      <w:pPr>
        <w:spacing w:after="0" w:line="240" w:lineRule="auto"/>
        <w:rPr>
          <w:rFonts w:ascii="Times New Roman" w:hAnsi="Times New Roman" w:cs="Times New Roman"/>
        </w:rPr>
      </w:pPr>
    </w:p>
    <w:p w14:paraId="73387CB9" w14:textId="77777777" w:rsidR="00F4359B" w:rsidRPr="00AC316B" w:rsidRDefault="00F4359B" w:rsidP="00F4359B">
      <w:pPr>
        <w:pStyle w:val="Heading3"/>
        <w:numPr>
          <w:ilvl w:val="0"/>
          <w:numId w:val="81"/>
        </w:numPr>
        <w:rPr>
          <w:rFonts w:ascii="Times New Roman" w:hAnsi="Times New Roman" w:cs="Times New Roman"/>
          <w:sz w:val="24"/>
          <w:szCs w:val="24"/>
        </w:rPr>
      </w:pPr>
      <w:r w:rsidRPr="00AC316B">
        <w:rPr>
          <w:rFonts w:ascii="Times New Roman" w:hAnsi="Times New Roman" w:cs="Times New Roman"/>
          <w:sz w:val="24"/>
          <w:szCs w:val="24"/>
          <w:lang w:val="en-US"/>
        </w:rPr>
        <w:t xml:space="preserve">Estimated costs of compliance </w:t>
      </w:r>
      <w:r w:rsidRPr="00AC316B">
        <w:rPr>
          <w:rFonts w:ascii="Times New Roman" w:hAnsi="Times New Roman" w:cs="Times New Roman"/>
          <w:sz w:val="24"/>
          <w:szCs w:val="24"/>
        </w:rPr>
        <w:t xml:space="preserve">for </w:t>
      </w:r>
      <w:r w:rsidRPr="00AC316B">
        <w:rPr>
          <w:rFonts w:ascii="Times New Roman" w:hAnsi="Times New Roman" w:cs="Times New Roman"/>
          <w:sz w:val="24"/>
          <w:szCs w:val="24"/>
          <w:lang w:val="en-US"/>
        </w:rPr>
        <w:t xml:space="preserve">Climate Change </w:t>
      </w:r>
      <w:r w:rsidRPr="00AC316B">
        <w:rPr>
          <w:rFonts w:ascii="Times New Roman" w:hAnsi="Times New Roman" w:cs="Times New Roman"/>
          <w:sz w:val="24"/>
          <w:szCs w:val="24"/>
        </w:rPr>
        <w:t>Sub-Chapter</w:t>
      </w:r>
    </w:p>
    <w:p w14:paraId="5915AEB4" w14:textId="77777777" w:rsidR="00F4359B" w:rsidRPr="00AC316B" w:rsidRDefault="00F4359B" w:rsidP="00F4359B">
      <w:pPr>
        <w:rPr>
          <w:rFonts w:ascii="Times New Roman" w:hAnsi="Times New Roman" w:cs="Times New Roman"/>
          <w:i/>
          <w:sz w:val="24"/>
          <w:szCs w:val="24"/>
        </w:rPr>
      </w:pPr>
      <w:r w:rsidRPr="00AC316B">
        <w:rPr>
          <w:rFonts w:ascii="Times New Roman" w:hAnsi="Times New Roman" w:cs="Times New Roman"/>
          <w:shd w:val="clear" w:color="auto" w:fill="FFFFFF"/>
        </w:rPr>
        <w:t>No DSIPs or Implementation Plans have been prepared for any of the Directives/Regulations of the Climate Change Acquis, except for those provided in this document. There has been no estimate of the costs related to their implementation, except for the budgets assessed in the Need Assessment Documents, prepared by SANE27 and briefly described here that are a total of 6 MEUR.</w:t>
      </w:r>
    </w:p>
    <w:p w14:paraId="2FDC2601" w14:textId="77777777" w:rsidR="00F4359B" w:rsidRPr="00AC316B" w:rsidRDefault="00F4359B" w:rsidP="00F4359B">
      <w:pPr>
        <w:pStyle w:val="ListParagraph"/>
        <w:numPr>
          <w:ilvl w:val="0"/>
          <w:numId w:val="79"/>
        </w:numPr>
        <w:rPr>
          <w:rFonts w:ascii="Times New Roman" w:hAnsi="Times New Roman" w:cs="Times New Roman"/>
          <w:b/>
          <w:sz w:val="24"/>
          <w:szCs w:val="24"/>
          <w:lang w:val="en-US"/>
        </w:rPr>
      </w:pPr>
      <w:r w:rsidRPr="00AC316B">
        <w:rPr>
          <w:rFonts w:ascii="Times New Roman" w:hAnsi="Times New Roman" w:cs="Times New Roman"/>
          <w:b/>
          <w:sz w:val="24"/>
          <w:szCs w:val="24"/>
          <w:lang w:val="en-US"/>
        </w:rPr>
        <w:t xml:space="preserve">Potential Directives for transitional period for Climate Change Sub-Chapter </w:t>
      </w:r>
    </w:p>
    <w:p w14:paraId="2BAABC72" w14:textId="77777777" w:rsidR="00F4359B" w:rsidRPr="00AC316B" w:rsidRDefault="00F4359B" w:rsidP="00F4359B">
      <w:pPr>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MTE has considered negotiating with the EC for a transition period for compliance with the </w:t>
      </w:r>
    </w:p>
    <w:p w14:paraId="500C3136" w14:textId="77777777" w:rsidR="00F4359B" w:rsidRPr="00AC316B" w:rsidRDefault="00F4359B" w:rsidP="00F4359B">
      <w:pPr>
        <w:pStyle w:val="ListParagraph"/>
        <w:numPr>
          <w:ilvl w:val="1"/>
          <w:numId w:val="79"/>
        </w:numPr>
        <w:rPr>
          <w:rFonts w:ascii="Times New Roman" w:hAnsi="Times New Roman" w:cs="Times New Roman"/>
          <w:b/>
          <w:i/>
        </w:rPr>
      </w:pPr>
      <w:r w:rsidRPr="00AC316B">
        <w:rPr>
          <w:rFonts w:ascii="Times New Roman" w:hAnsi="Times New Roman" w:cs="Times New Roman"/>
          <w:shd w:val="clear" w:color="auto" w:fill="FFFFFF"/>
        </w:rPr>
        <w:t>Directive 2003/87/EC on EU ETS, and</w:t>
      </w:r>
    </w:p>
    <w:p w14:paraId="7EC8CF9C" w14:textId="77777777" w:rsidR="00F4359B" w:rsidRPr="00AC316B" w:rsidRDefault="00F4359B" w:rsidP="00F4359B">
      <w:pPr>
        <w:pStyle w:val="ListParagraph"/>
        <w:numPr>
          <w:ilvl w:val="1"/>
          <w:numId w:val="79"/>
        </w:numPr>
        <w:rPr>
          <w:rFonts w:ascii="Times New Roman" w:hAnsi="Times New Roman" w:cs="Times New Roman"/>
          <w:shd w:val="clear" w:color="auto" w:fill="FFFFFF"/>
        </w:rPr>
      </w:pPr>
      <w:r w:rsidRPr="00AC316B">
        <w:rPr>
          <w:rFonts w:ascii="Times New Roman" w:hAnsi="Times New Roman" w:cs="Times New Roman"/>
          <w:shd w:val="clear" w:color="auto" w:fill="FFFFFF"/>
        </w:rPr>
        <w:t>Directive 98/70/EC Fuel Quality</w:t>
      </w:r>
    </w:p>
    <w:p w14:paraId="78D1A28F" w14:textId="77777777" w:rsidR="00F4359B" w:rsidRPr="00AC316B" w:rsidRDefault="00F4359B" w:rsidP="00F4359B">
      <w:pPr>
        <w:rPr>
          <w:rFonts w:ascii="Times New Roman" w:hAnsi="Times New Roman" w:cs="Times New Roman"/>
          <w:shd w:val="clear" w:color="auto" w:fill="FFFFFF"/>
        </w:rPr>
      </w:pPr>
      <w:r w:rsidRPr="00AC316B">
        <w:rPr>
          <w:rFonts w:ascii="Times New Roman" w:hAnsi="Times New Roman" w:cs="Times New Roman"/>
          <w:shd w:val="clear" w:color="auto" w:fill="FFFFFF"/>
        </w:rPr>
        <w:t xml:space="preserve">However, no DSIPs have been prepared so far to support these negotiations. DSIPs when prepared shall confirm whether the transition period is needed for implementation of these Directives. </w:t>
      </w:r>
    </w:p>
    <w:p w14:paraId="1D5630C7" w14:textId="77777777" w:rsidR="00F4359B" w:rsidRPr="00AC316B" w:rsidRDefault="00F4359B" w:rsidP="00F4359B">
      <w:pPr>
        <w:pStyle w:val="ListParagraph"/>
        <w:numPr>
          <w:ilvl w:val="0"/>
          <w:numId w:val="79"/>
        </w:numPr>
        <w:tabs>
          <w:tab w:val="left" w:pos="5130"/>
        </w:tabs>
        <w:rPr>
          <w:rFonts w:ascii="Times New Roman" w:hAnsi="Times New Roman" w:cs="Times New Roman"/>
          <w:b/>
          <w:sz w:val="24"/>
          <w:szCs w:val="24"/>
        </w:rPr>
      </w:pPr>
      <w:r w:rsidRPr="00AC316B">
        <w:rPr>
          <w:rFonts w:ascii="Times New Roman" w:hAnsi="Times New Roman" w:cs="Times New Roman"/>
          <w:b/>
          <w:sz w:val="24"/>
          <w:szCs w:val="24"/>
        </w:rPr>
        <w:t xml:space="preserve">Technical assistance or infrastructure projects to support transposition and implementation for </w:t>
      </w:r>
      <w:r w:rsidRPr="00AC316B">
        <w:rPr>
          <w:rFonts w:ascii="Times New Roman" w:hAnsi="Times New Roman" w:cs="Times New Roman"/>
          <w:b/>
          <w:sz w:val="24"/>
          <w:szCs w:val="24"/>
          <w:lang w:val="en-US"/>
        </w:rPr>
        <w:t xml:space="preserve">Climate Change </w:t>
      </w:r>
      <w:r w:rsidRPr="00AC316B">
        <w:rPr>
          <w:rFonts w:ascii="Times New Roman" w:hAnsi="Times New Roman" w:cs="Times New Roman"/>
          <w:b/>
          <w:sz w:val="24"/>
          <w:szCs w:val="24"/>
        </w:rPr>
        <w:t>Sub-Chapter</w:t>
      </w:r>
    </w:p>
    <w:p w14:paraId="0E99FA45" w14:textId="45A64683" w:rsidR="007E4B6D" w:rsidRPr="00AC316B" w:rsidRDefault="00F4359B" w:rsidP="007E4B6D">
      <w:pPr>
        <w:rPr>
          <w:rFonts w:ascii="Times New Roman" w:hAnsi="Times New Roman" w:cs="Times New Roman"/>
        </w:rPr>
      </w:pPr>
      <w:r w:rsidRPr="00AC316B">
        <w:rPr>
          <w:rFonts w:ascii="Times New Roman" w:hAnsi="Times New Roman" w:cs="Times New Roman"/>
          <w:sz w:val="24"/>
          <w:szCs w:val="24"/>
        </w:rPr>
        <w:t>TA to support with transposition and implementation of the climate Acquis has been planned under the Need Assessment Documents prepared by SANE27 project. They need to be discussed under EU IPA and TAIEX instruments, as well as under bilateral cooperation.</w:t>
      </w:r>
      <w:r w:rsidR="007A176C">
        <w:rPr>
          <w:rFonts w:ascii="Times New Roman" w:hAnsi="Times New Roman" w:cs="Times New Roman"/>
          <w:sz w:val="24"/>
          <w:szCs w:val="24"/>
        </w:rPr>
        <w:t xml:space="preserve"> </w:t>
      </w:r>
      <w:r w:rsidR="007E4B6D" w:rsidRPr="00AC316B">
        <w:rPr>
          <w:rFonts w:ascii="Times New Roman" w:hAnsi="Times New Roman" w:cs="Times New Roman"/>
        </w:rPr>
        <w:t xml:space="preserve">Twinning programs </w:t>
      </w:r>
      <w:r w:rsidR="003764AC" w:rsidRPr="00AC316B">
        <w:rPr>
          <w:rFonts w:ascii="Times New Roman" w:hAnsi="Times New Roman" w:cs="Times New Roman"/>
        </w:rPr>
        <w:t>with homologue institutions wo</w:t>
      </w:r>
      <w:r w:rsidR="007E4B6D" w:rsidRPr="00AC316B">
        <w:rPr>
          <w:rFonts w:ascii="Times New Roman" w:hAnsi="Times New Roman" w:cs="Times New Roman"/>
        </w:rPr>
        <w:t>uld also be of a great support.</w:t>
      </w:r>
    </w:p>
    <w:p w14:paraId="4422D07B" w14:textId="77777777" w:rsidR="00F4359B" w:rsidRPr="00AC316B" w:rsidRDefault="00F4359B" w:rsidP="00F4359B">
      <w:pPr>
        <w:tabs>
          <w:tab w:val="left" w:pos="5130"/>
        </w:tabs>
        <w:rPr>
          <w:rFonts w:ascii="Times New Roman" w:hAnsi="Times New Roman" w:cs="Times New Roman"/>
          <w:sz w:val="24"/>
          <w:szCs w:val="24"/>
        </w:rPr>
      </w:pPr>
    </w:p>
    <w:p w14:paraId="06A4C6FE" w14:textId="77777777" w:rsidR="00F4359B" w:rsidRPr="00AC316B" w:rsidRDefault="00F4359B" w:rsidP="00F4359B">
      <w:pPr>
        <w:rPr>
          <w:rFonts w:ascii="Times New Roman" w:hAnsi="Times New Roman" w:cs="Times New Roman"/>
          <w:b/>
          <w:sz w:val="24"/>
          <w:szCs w:val="24"/>
          <w:lang w:val="en-US"/>
        </w:rPr>
      </w:pPr>
    </w:p>
    <w:p w14:paraId="7A72BC9C" w14:textId="77777777" w:rsidR="00F4359B" w:rsidRPr="00AC316B" w:rsidRDefault="00F4359B" w:rsidP="00F4359B">
      <w:pPr>
        <w:rPr>
          <w:rFonts w:ascii="Times New Roman" w:hAnsi="Times New Roman" w:cs="Times New Roman"/>
          <w:b/>
          <w:sz w:val="24"/>
          <w:szCs w:val="24"/>
          <w:lang w:val="en-US"/>
        </w:rPr>
      </w:pPr>
    </w:p>
    <w:p w14:paraId="1EBAB1AC" w14:textId="77777777" w:rsidR="00F4359B" w:rsidRPr="00AC316B" w:rsidRDefault="00F4359B" w:rsidP="00F4359B">
      <w:pPr>
        <w:rPr>
          <w:rFonts w:ascii="Times New Roman" w:hAnsi="Times New Roman" w:cs="Times New Roman"/>
        </w:rPr>
      </w:pPr>
    </w:p>
    <w:p w14:paraId="7B3ED6D7" w14:textId="77777777" w:rsidR="001B7497" w:rsidRPr="00AC316B" w:rsidRDefault="001B7497" w:rsidP="001B7497">
      <w:pPr>
        <w:rPr>
          <w:rFonts w:ascii="Times New Roman" w:hAnsi="Times New Roman" w:cs="Times New Roman"/>
        </w:rPr>
      </w:pPr>
    </w:p>
    <w:p w14:paraId="34C5019F" w14:textId="77777777" w:rsidR="00CF5AC4" w:rsidRPr="00AC316B" w:rsidRDefault="00CF5AC4" w:rsidP="00CF5AC4">
      <w:pPr>
        <w:rPr>
          <w:rFonts w:ascii="Times New Roman" w:hAnsi="Times New Roman" w:cs="Times New Roman"/>
        </w:rPr>
      </w:pPr>
    </w:p>
    <w:p w14:paraId="04DC12FF" w14:textId="77777777" w:rsidR="00857A16" w:rsidRPr="00AC316B" w:rsidRDefault="00857A16">
      <w:pPr>
        <w:jc w:val="left"/>
        <w:rPr>
          <w:rFonts w:ascii="Times New Roman" w:hAnsi="Times New Roman" w:cs="Times New Roman"/>
          <w:b/>
          <w:i/>
          <w:sz w:val="24"/>
          <w:szCs w:val="24"/>
          <w:lang w:val="en-US"/>
        </w:rPr>
      </w:pPr>
      <w:r w:rsidRPr="00AC316B">
        <w:rPr>
          <w:rFonts w:ascii="Times New Roman" w:hAnsi="Times New Roman" w:cs="Times New Roman"/>
          <w:b/>
          <w:i/>
          <w:sz w:val="24"/>
          <w:szCs w:val="24"/>
          <w:lang w:val="en-US"/>
        </w:rPr>
        <w:br w:type="page"/>
      </w:r>
    </w:p>
    <w:p w14:paraId="09D17923" w14:textId="77777777" w:rsidR="00951A52" w:rsidRPr="00AC316B" w:rsidRDefault="00951A52" w:rsidP="0007518C">
      <w:pPr>
        <w:pStyle w:val="Heading1"/>
        <w:rPr>
          <w:rFonts w:ascii="Times New Roman" w:hAnsi="Times New Roman" w:cs="Times New Roman"/>
          <w:lang w:val="en-US"/>
        </w:rPr>
      </w:pPr>
      <w:r w:rsidRPr="00AC316B">
        <w:rPr>
          <w:rFonts w:ascii="Times New Roman" w:hAnsi="Times New Roman" w:cs="Times New Roman"/>
          <w:lang w:val="en-US"/>
        </w:rPr>
        <w:lastRenderedPageBreak/>
        <w:t xml:space="preserve">Annex </w:t>
      </w:r>
      <w:r w:rsidR="000950D2" w:rsidRPr="00AC316B">
        <w:rPr>
          <w:rFonts w:ascii="Times New Roman" w:hAnsi="Times New Roman" w:cs="Times New Roman"/>
          <w:lang w:val="en-US"/>
        </w:rPr>
        <w:t>1</w:t>
      </w:r>
      <w:r w:rsidR="000C020B" w:rsidRPr="00AC316B">
        <w:rPr>
          <w:rFonts w:ascii="Times New Roman" w:hAnsi="Times New Roman" w:cs="Times New Roman"/>
          <w:lang w:val="en-US"/>
        </w:rPr>
        <w:t xml:space="preserve"> - </w:t>
      </w:r>
    </w:p>
    <w:p w14:paraId="4420E58B" w14:textId="77777777" w:rsidR="00951A52" w:rsidRPr="00AC316B" w:rsidRDefault="00951A52" w:rsidP="0007518C">
      <w:pPr>
        <w:pStyle w:val="Heading1"/>
        <w:rPr>
          <w:rFonts w:ascii="Times New Roman" w:hAnsi="Times New Roman" w:cs="Times New Roman"/>
          <w:lang w:val="en-US"/>
        </w:rPr>
      </w:pPr>
      <w:r w:rsidRPr="00AC316B">
        <w:rPr>
          <w:rFonts w:ascii="Times New Roman" w:hAnsi="Times New Roman" w:cs="Times New Roman"/>
          <w:lang w:val="en-US"/>
        </w:rPr>
        <w:t xml:space="preserve">Secondary </w:t>
      </w:r>
      <w:r w:rsidR="00657A0C" w:rsidRPr="00AC316B">
        <w:rPr>
          <w:rFonts w:ascii="Times New Roman" w:hAnsi="Times New Roman" w:cs="Times New Roman"/>
          <w:lang w:val="en-US"/>
        </w:rPr>
        <w:t>legislation requested</w:t>
      </w:r>
      <w:r w:rsidR="005C6717" w:rsidRPr="00AC316B">
        <w:rPr>
          <w:rFonts w:ascii="Times New Roman" w:hAnsi="Times New Roman" w:cs="Times New Roman"/>
          <w:lang w:val="en-US"/>
        </w:rPr>
        <w:t xml:space="preserve"> by </w:t>
      </w:r>
      <w:r w:rsidRPr="00AC316B">
        <w:rPr>
          <w:rFonts w:ascii="Times New Roman" w:hAnsi="Times New Roman" w:cs="Times New Roman"/>
          <w:lang w:val="en-US"/>
        </w:rPr>
        <w:t>the Law “On Climate Change”</w:t>
      </w:r>
    </w:p>
    <w:p w14:paraId="3D12D751" w14:textId="77777777" w:rsidR="00B80A2A" w:rsidRPr="00AC316B" w:rsidRDefault="00CF502A"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“Strategic Document on Climate Change creates the general national framework for action on climate change”</w:t>
      </w:r>
    </w:p>
    <w:p w14:paraId="16DB25C1" w14:textId="77777777" w:rsidR="00B80A2A" w:rsidRPr="00AC316B" w:rsidRDefault="00CF502A"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w:t>
      </w:r>
      <w:r w:rsidR="005C6717" w:rsidRPr="00AC316B">
        <w:rPr>
          <w:rFonts w:ascii="Times New Roman" w:eastAsiaTheme="minorHAnsi" w:hAnsi="Times New Roman" w:cs="Times New Roman"/>
          <w:lang w:val="en-US"/>
        </w:rPr>
        <w:t xml:space="preserve">On </w:t>
      </w:r>
      <w:r w:rsidRPr="00AC316B">
        <w:rPr>
          <w:rFonts w:ascii="Times New Roman" w:eastAsiaTheme="minorHAnsi" w:hAnsi="Times New Roman" w:cs="Times New Roman"/>
          <w:lang w:val="en-US"/>
        </w:rPr>
        <w:t>National Determination of Contribution”</w:t>
      </w:r>
    </w:p>
    <w:p w14:paraId="70442318"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"Regulation on monitoring, reporting and verification of CO2 emissions and other GHGs from industrial activities of the Annex II of the Law"</w:t>
      </w:r>
      <w:r w:rsidR="00657A0C" w:rsidRPr="00AC316B">
        <w:rPr>
          <w:rFonts w:ascii="Times New Roman" w:eastAsiaTheme="minorHAnsi" w:hAnsi="Times New Roman" w:cs="Times New Roman"/>
          <w:lang w:val="en-US"/>
        </w:rPr>
        <w:t>*</w:t>
      </w:r>
      <w:r w:rsidR="00657A0C" w:rsidRPr="00AC316B">
        <w:rPr>
          <w:rStyle w:val="FootnoteReference"/>
          <w:rFonts w:ascii="Times New Roman" w:eastAsiaTheme="minorHAnsi" w:hAnsi="Times New Roman" w:cs="Times New Roman"/>
          <w:lang w:val="en-US"/>
        </w:rPr>
        <w:footnoteReference w:id="40"/>
      </w:r>
    </w:p>
    <w:p w14:paraId="01034297"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to amend the format and application for the environmental permit to include GHGs.</w:t>
      </w:r>
      <w:r w:rsidR="00590BA9" w:rsidRPr="00AC316B">
        <w:rPr>
          <w:rFonts w:ascii="Times New Roman" w:eastAsiaTheme="minorHAnsi" w:hAnsi="Times New Roman" w:cs="Times New Roman"/>
          <w:lang w:val="en-US"/>
        </w:rPr>
        <w:t>*</w:t>
      </w:r>
    </w:p>
    <w:p w14:paraId="751E3980" w14:textId="510096FC"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 xml:space="preserve">DCM to amend the conditions to be set in the environmental </w:t>
      </w:r>
      <w:r w:rsidR="007A176C" w:rsidRPr="00AC316B">
        <w:rPr>
          <w:rFonts w:ascii="Times New Roman" w:eastAsiaTheme="minorHAnsi" w:hAnsi="Times New Roman" w:cs="Times New Roman"/>
          <w:lang w:val="en-US"/>
        </w:rPr>
        <w:t>permit to</w:t>
      </w:r>
      <w:r w:rsidRPr="00AC316B">
        <w:rPr>
          <w:rFonts w:ascii="Times New Roman" w:eastAsiaTheme="minorHAnsi" w:hAnsi="Times New Roman" w:cs="Times New Roman"/>
          <w:lang w:val="en-US"/>
        </w:rPr>
        <w:t xml:space="preserve"> include monitoring and reporting of GHG emissions.</w:t>
      </w:r>
      <w:r w:rsidR="00590BA9" w:rsidRPr="00AC316B">
        <w:rPr>
          <w:rFonts w:ascii="Times New Roman" w:eastAsiaTheme="minorHAnsi" w:hAnsi="Times New Roman" w:cs="Times New Roman"/>
          <w:lang w:val="en-US"/>
        </w:rPr>
        <w:t>*</w:t>
      </w:r>
    </w:p>
    <w:p w14:paraId="2390C882"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“On the detailed rules of performance of CO2 emissions from new passenger cars and new light commercial vehicles.</w:t>
      </w:r>
      <w:r w:rsidR="00590BA9" w:rsidRPr="00AC316B">
        <w:rPr>
          <w:rFonts w:ascii="Times New Roman" w:eastAsiaTheme="minorHAnsi" w:hAnsi="Times New Roman" w:cs="Times New Roman"/>
          <w:lang w:val="en-US"/>
        </w:rPr>
        <w:t xml:space="preserve"> *</w:t>
      </w:r>
    </w:p>
    <w:p w14:paraId="0468DC8D"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"On measures for providing consumer information on the fuel and CO2 emissions during the marketing of new passenger cars"</w:t>
      </w:r>
    </w:p>
    <w:p w14:paraId="45E1BEFA"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"On the regulation for monitoring, reporting and verification of CO2 emissions from ships and aircraft"</w:t>
      </w:r>
      <w:r w:rsidR="00590BA9" w:rsidRPr="00AC316B">
        <w:rPr>
          <w:rFonts w:ascii="Times New Roman" w:eastAsiaTheme="minorHAnsi" w:hAnsi="Times New Roman" w:cs="Times New Roman"/>
          <w:lang w:val="en-US"/>
        </w:rPr>
        <w:t>*</w:t>
      </w:r>
    </w:p>
    <w:p w14:paraId="006847AE"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"On a governing mechanism for the development of long-term strategy and plans, which integrates energy and climate change"</w:t>
      </w:r>
      <w:r w:rsidR="00590BA9" w:rsidRPr="00AC316B">
        <w:rPr>
          <w:rFonts w:ascii="Times New Roman" w:eastAsiaTheme="minorHAnsi" w:hAnsi="Times New Roman" w:cs="Times New Roman"/>
          <w:lang w:val="en-US"/>
        </w:rPr>
        <w:t>*</w:t>
      </w:r>
    </w:p>
    <w:p w14:paraId="3B927CEF"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“National energy and climate plan for the period 2021-2030”</w:t>
      </w:r>
    </w:p>
    <w:p w14:paraId="7DCFA26E"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“Detailed rules related for the mechanism for monitoring and reduction of GHG emissions from liquid fuels”</w:t>
      </w:r>
      <w:r w:rsidR="00590BA9" w:rsidRPr="00AC316B">
        <w:rPr>
          <w:rFonts w:ascii="Times New Roman" w:eastAsiaTheme="minorHAnsi" w:hAnsi="Times New Roman" w:cs="Times New Roman"/>
          <w:lang w:val="en-US"/>
        </w:rPr>
        <w:t xml:space="preserve"> *</w:t>
      </w:r>
    </w:p>
    <w:p w14:paraId="21975ABC" w14:textId="403A373B"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 xml:space="preserve">DCM "Rules for calculating GHG emissions and their removal, resulting from activities related to land use, land use </w:t>
      </w:r>
      <w:r w:rsidR="007A176C" w:rsidRPr="00AC316B">
        <w:rPr>
          <w:rFonts w:ascii="Times New Roman" w:eastAsiaTheme="minorHAnsi" w:hAnsi="Times New Roman" w:cs="Times New Roman"/>
          <w:lang w:val="en-US"/>
        </w:rPr>
        <w:t>changes and</w:t>
      </w:r>
      <w:r w:rsidRPr="00AC316B">
        <w:rPr>
          <w:rFonts w:ascii="Times New Roman" w:eastAsiaTheme="minorHAnsi" w:hAnsi="Times New Roman" w:cs="Times New Roman"/>
          <w:lang w:val="en-US"/>
        </w:rPr>
        <w:t xml:space="preserve"> forestry, as well as for other information related to these activities"</w:t>
      </w:r>
      <w:r w:rsidR="00590BA9" w:rsidRPr="00AC316B">
        <w:rPr>
          <w:rFonts w:ascii="Times New Roman" w:eastAsiaTheme="minorHAnsi" w:hAnsi="Times New Roman" w:cs="Times New Roman"/>
          <w:lang w:val="en-US"/>
        </w:rPr>
        <w:t>*</w:t>
      </w:r>
    </w:p>
    <w:p w14:paraId="4680B30A" w14:textId="77777777" w:rsidR="00B80A2A" w:rsidRPr="00AC316B" w:rsidRDefault="003D0AE7"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"Rules for the capture and geological storage of carbon dioxide"</w:t>
      </w:r>
      <w:r w:rsidR="00590BA9" w:rsidRPr="00AC316B">
        <w:rPr>
          <w:rFonts w:ascii="Times New Roman" w:eastAsiaTheme="minorHAnsi" w:hAnsi="Times New Roman" w:cs="Times New Roman"/>
          <w:lang w:val="en-US"/>
        </w:rPr>
        <w:t>*</w:t>
      </w:r>
    </w:p>
    <w:p w14:paraId="5261712E" w14:textId="77777777" w:rsidR="00B80A2A" w:rsidRPr="00AC316B" w:rsidRDefault="00CF502A"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DCM "On the Regulation on monitoring, reporting of GHG emissions and other information related to climate change at a national level"</w:t>
      </w:r>
      <w:r w:rsidR="00590BA9" w:rsidRPr="00AC316B">
        <w:rPr>
          <w:rFonts w:ascii="Times New Roman" w:eastAsiaTheme="minorHAnsi" w:hAnsi="Times New Roman" w:cs="Times New Roman"/>
          <w:lang w:val="en-US"/>
        </w:rPr>
        <w:t>*</w:t>
      </w:r>
    </w:p>
    <w:p w14:paraId="7F3FD6C9" w14:textId="77777777" w:rsidR="00B80A2A" w:rsidRPr="00AC316B" w:rsidRDefault="00CF502A" w:rsidP="00917686">
      <w:pPr>
        <w:pStyle w:val="ListParagraph"/>
        <w:numPr>
          <w:ilvl w:val="1"/>
          <w:numId w:val="45"/>
        </w:numPr>
        <w:spacing w:after="0" w:line="240" w:lineRule="auto"/>
        <w:rPr>
          <w:rFonts w:ascii="Times New Roman" w:eastAsiaTheme="minorHAnsi" w:hAnsi="Times New Roman" w:cs="Times New Roman"/>
          <w:lang w:val="en-US"/>
        </w:rPr>
      </w:pPr>
      <w:r w:rsidRPr="00AC316B">
        <w:rPr>
          <w:rFonts w:ascii="Times New Roman" w:eastAsiaTheme="minorHAnsi" w:hAnsi="Times New Roman" w:cs="Times New Roman"/>
          <w:lang w:val="en-US"/>
        </w:rPr>
        <w:t>Order of the Prime Minister for the establishment and functioning of the inter-ministerial working group (National Committee for Climate Change)</w:t>
      </w:r>
      <w:r w:rsidR="00590BA9" w:rsidRPr="00AC316B">
        <w:rPr>
          <w:rFonts w:ascii="Times New Roman" w:eastAsiaTheme="minorHAnsi" w:hAnsi="Times New Roman" w:cs="Times New Roman"/>
          <w:lang w:val="en-US"/>
        </w:rPr>
        <w:t xml:space="preserve"> *</w:t>
      </w:r>
    </w:p>
    <w:p w14:paraId="4F1FDE7F" w14:textId="77777777" w:rsidR="00B80A2A" w:rsidRPr="00AC316B" w:rsidRDefault="003D0AE7">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DCM “On participation of the Republic of Albania in the GHG emissions trading scheme”.</w:t>
      </w:r>
      <w:r w:rsidR="00590BA9" w:rsidRPr="00AC316B">
        <w:rPr>
          <w:rFonts w:ascii="Times New Roman" w:eastAsiaTheme="minorHAnsi" w:hAnsi="Times New Roman" w:cs="Times New Roman"/>
          <w:lang w:val="en-US"/>
        </w:rPr>
        <w:t xml:space="preserve"> *</w:t>
      </w:r>
    </w:p>
    <w:p w14:paraId="14A7832F" w14:textId="77777777" w:rsidR="00B80A2A" w:rsidRPr="00AC316B" w:rsidRDefault="003D0AE7">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 xml:space="preserve">DCM “On the members of the Republic of Albania in the project and the mechanism of clean work, in the standard of sale of the Council of Ministers, which makes an international mechanism of climate change and international regulators that apply to these </w:t>
      </w:r>
      <w:r w:rsidR="00590BA9" w:rsidRPr="00AC316B">
        <w:rPr>
          <w:rFonts w:ascii="Times New Roman" w:eastAsiaTheme="minorHAnsi" w:hAnsi="Times New Roman" w:cs="Times New Roman"/>
          <w:lang w:val="en-US"/>
        </w:rPr>
        <w:t>issues</w:t>
      </w:r>
      <w:r w:rsidRPr="00AC316B">
        <w:rPr>
          <w:rFonts w:ascii="Times New Roman" w:eastAsiaTheme="minorHAnsi" w:hAnsi="Times New Roman" w:cs="Times New Roman"/>
          <w:lang w:val="en-US"/>
        </w:rPr>
        <w:t>.</w:t>
      </w:r>
    </w:p>
    <w:p w14:paraId="79605BC4" w14:textId="68C47168" w:rsidR="00B80A2A" w:rsidRPr="00AC316B" w:rsidRDefault="00CF502A">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DCM “</w:t>
      </w:r>
      <w:r w:rsidR="00713376" w:rsidRPr="00AC316B">
        <w:rPr>
          <w:rFonts w:ascii="Times New Roman" w:eastAsiaTheme="minorHAnsi" w:hAnsi="Times New Roman" w:cs="Times New Roman"/>
          <w:lang w:val="en-US"/>
        </w:rPr>
        <w:t>On</w:t>
      </w:r>
      <w:r w:rsidRPr="00AC316B">
        <w:rPr>
          <w:rFonts w:ascii="Times New Roman" w:eastAsiaTheme="minorHAnsi" w:hAnsi="Times New Roman" w:cs="Times New Roman"/>
          <w:lang w:val="en-US"/>
        </w:rPr>
        <w:t xml:space="preserve"> the National </w:t>
      </w:r>
      <w:r w:rsidR="007A176C" w:rsidRPr="00AC316B">
        <w:rPr>
          <w:rFonts w:ascii="Times New Roman" w:eastAsiaTheme="minorHAnsi" w:hAnsi="Times New Roman" w:cs="Times New Roman"/>
          <w:lang w:val="en-US"/>
        </w:rPr>
        <w:t>Designated Authority</w:t>
      </w:r>
      <w:r w:rsidRPr="00AC316B">
        <w:rPr>
          <w:rFonts w:ascii="Times New Roman" w:eastAsiaTheme="minorHAnsi" w:hAnsi="Times New Roman" w:cs="Times New Roman"/>
          <w:lang w:val="en-US"/>
        </w:rPr>
        <w:t xml:space="preserve"> for the of the Clean Development Mechanism (CDM) within </w:t>
      </w:r>
      <w:r w:rsidR="00713376" w:rsidRPr="00AC316B">
        <w:rPr>
          <w:rFonts w:ascii="Times New Roman" w:eastAsiaTheme="minorHAnsi" w:hAnsi="Times New Roman" w:cs="Times New Roman"/>
          <w:lang w:val="en-US"/>
        </w:rPr>
        <w:t>the</w:t>
      </w:r>
      <w:r w:rsidRPr="00AC316B">
        <w:rPr>
          <w:rFonts w:ascii="Times New Roman" w:eastAsiaTheme="minorHAnsi" w:hAnsi="Times New Roman" w:cs="Times New Roman"/>
          <w:lang w:val="en-US"/>
        </w:rPr>
        <w:t xml:space="preserve"> framework of Kyoto Protocol”</w:t>
      </w:r>
    </w:p>
    <w:p w14:paraId="00AD692A" w14:textId="77777777" w:rsidR="00B80A2A" w:rsidRPr="00AC316B" w:rsidRDefault="00CF502A">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DCM “On the structure and functioning of the National Designat</w:t>
      </w:r>
      <w:r w:rsidR="00713376" w:rsidRPr="00AC316B">
        <w:rPr>
          <w:rFonts w:ascii="Times New Roman" w:eastAsiaTheme="minorHAnsi" w:hAnsi="Times New Roman" w:cs="Times New Roman"/>
          <w:lang w:val="en-US"/>
        </w:rPr>
        <w:t>ed</w:t>
      </w:r>
      <w:r w:rsidRPr="00AC316B">
        <w:rPr>
          <w:rFonts w:ascii="Times New Roman" w:eastAsiaTheme="minorHAnsi" w:hAnsi="Times New Roman" w:cs="Times New Roman"/>
          <w:lang w:val="en-US"/>
        </w:rPr>
        <w:t xml:space="preserve"> Authority (NDA)</w:t>
      </w:r>
    </w:p>
    <w:p w14:paraId="17A82695" w14:textId="51E210C2" w:rsidR="00B80A2A" w:rsidRPr="00AC316B" w:rsidRDefault="003D0AE7">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 xml:space="preserve">Minister’s Guideline "On the methodology for NDC document drafting and process </w:t>
      </w:r>
      <w:r w:rsidR="007A176C" w:rsidRPr="00AC316B">
        <w:rPr>
          <w:rFonts w:ascii="Times New Roman" w:eastAsiaTheme="minorHAnsi" w:hAnsi="Times New Roman" w:cs="Times New Roman"/>
          <w:lang w:val="en-US"/>
        </w:rPr>
        <w:t>based on</w:t>
      </w:r>
      <w:r w:rsidRPr="00AC316B">
        <w:rPr>
          <w:rFonts w:ascii="Times New Roman" w:eastAsiaTheme="minorHAnsi" w:hAnsi="Times New Roman" w:cs="Times New Roman"/>
          <w:lang w:val="en-US"/>
        </w:rPr>
        <w:t xml:space="preserve"> the model approved or recommended by the Convention, and the country’s conditions"</w:t>
      </w:r>
      <w:r w:rsidR="00590BA9" w:rsidRPr="00AC316B">
        <w:rPr>
          <w:rFonts w:ascii="Times New Roman" w:eastAsiaTheme="minorHAnsi" w:hAnsi="Times New Roman" w:cs="Times New Roman"/>
          <w:lang w:val="en-US"/>
        </w:rPr>
        <w:t>*</w:t>
      </w:r>
    </w:p>
    <w:p w14:paraId="28DCF00F" w14:textId="77777777" w:rsidR="00B80A2A" w:rsidRPr="00AC316B" w:rsidRDefault="003D0AE7">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Minister’s Guideline “On the integration of gender issues in the program of mitigation and adaptation to climate change.</w:t>
      </w:r>
      <w:r w:rsidR="00590BA9" w:rsidRPr="00AC316B">
        <w:rPr>
          <w:rFonts w:ascii="Times New Roman" w:eastAsiaTheme="minorHAnsi" w:hAnsi="Times New Roman" w:cs="Times New Roman"/>
          <w:lang w:val="en-US"/>
        </w:rPr>
        <w:t xml:space="preserve"> *</w:t>
      </w:r>
    </w:p>
    <w:p w14:paraId="3EF22AD5" w14:textId="77777777" w:rsidR="00B80A2A" w:rsidRPr="00AC316B" w:rsidRDefault="003D0AE7">
      <w:pPr>
        <w:pStyle w:val="ListParagraph"/>
        <w:numPr>
          <w:ilvl w:val="1"/>
          <w:numId w:val="45"/>
        </w:numPr>
        <w:spacing w:after="0" w:line="240" w:lineRule="auto"/>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t>M</w:t>
      </w:r>
      <w:r w:rsidR="00BA1A8C" w:rsidRPr="00AC316B">
        <w:rPr>
          <w:rFonts w:ascii="Times New Roman" w:eastAsiaTheme="minorHAnsi" w:hAnsi="Times New Roman" w:cs="Times New Roman"/>
          <w:lang w:val="en-US"/>
        </w:rPr>
        <w:t xml:space="preserve">inister’s </w:t>
      </w:r>
      <w:r w:rsidRPr="00AC316B">
        <w:rPr>
          <w:rFonts w:ascii="Times New Roman" w:eastAsiaTheme="minorHAnsi" w:hAnsi="Times New Roman" w:cs="Times New Roman"/>
          <w:lang w:val="en-US"/>
        </w:rPr>
        <w:t>O</w:t>
      </w:r>
      <w:r w:rsidR="00BA1A8C" w:rsidRPr="00AC316B">
        <w:rPr>
          <w:rFonts w:ascii="Times New Roman" w:eastAsiaTheme="minorHAnsi" w:hAnsi="Times New Roman" w:cs="Times New Roman"/>
          <w:lang w:val="en-US"/>
        </w:rPr>
        <w:t>rder</w:t>
      </w:r>
      <w:r w:rsidRPr="00AC316B">
        <w:rPr>
          <w:rFonts w:ascii="Times New Roman" w:eastAsiaTheme="minorHAnsi" w:hAnsi="Times New Roman" w:cs="Times New Roman"/>
          <w:lang w:val="en-US"/>
        </w:rPr>
        <w:t xml:space="preserve"> that approves the format of the content of the report for the implementation of the requirements for monitoring and reporting of GHG emissions, required by this law and its bylaws.</w:t>
      </w:r>
      <w:r w:rsidR="00590BA9" w:rsidRPr="00AC316B">
        <w:rPr>
          <w:rFonts w:ascii="Times New Roman" w:eastAsiaTheme="minorHAnsi" w:hAnsi="Times New Roman" w:cs="Times New Roman"/>
          <w:lang w:val="en-US"/>
        </w:rPr>
        <w:t xml:space="preserve"> *</w:t>
      </w:r>
    </w:p>
    <w:p w14:paraId="6B61F220" w14:textId="77777777" w:rsidR="006762B7" w:rsidRPr="00AC316B" w:rsidRDefault="006762B7" w:rsidP="00951A52">
      <w:pPr>
        <w:rPr>
          <w:rFonts w:ascii="Times New Roman" w:hAnsi="Times New Roman" w:cs="Times New Roman"/>
          <w:b/>
          <w:i/>
          <w:sz w:val="24"/>
          <w:szCs w:val="24"/>
          <w:lang w:val="en-US"/>
        </w:rPr>
      </w:pPr>
    </w:p>
    <w:p w14:paraId="27929563" w14:textId="77777777" w:rsidR="00C3319F" w:rsidRPr="00AC316B" w:rsidRDefault="00C3319F">
      <w:pPr>
        <w:jc w:val="left"/>
        <w:rPr>
          <w:rFonts w:ascii="Times New Roman" w:hAnsi="Times New Roman" w:cs="Times New Roman"/>
          <w:b/>
          <w:i/>
          <w:sz w:val="24"/>
          <w:szCs w:val="24"/>
          <w:lang w:val="en-US"/>
        </w:rPr>
      </w:pPr>
      <w:r w:rsidRPr="00AC316B">
        <w:rPr>
          <w:rFonts w:ascii="Times New Roman" w:hAnsi="Times New Roman" w:cs="Times New Roman"/>
          <w:b/>
          <w:i/>
          <w:sz w:val="24"/>
          <w:szCs w:val="24"/>
          <w:lang w:val="en-US"/>
        </w:rPr>
        <w:br w:type="page"/>
      </w:r>
    </w:p>
    <w:p w14:paraId="3D79AFD6" w14:textId="77777777" w:rsidR="00951A52" w:rsidRPr="00AC316B" w:rsidRDefault="00951A52" w:rsidP="0007518C">
      <w:pPr>
        <w:pStyle w:val="Heading1"/>
        <w:rPr>
          <w:rFonts w:ascii="Times New Roman" w:hAnsi="Times New Roman" w:cs="Times New Roman"/>
          <w:lang w:val="en-US"/>
        </w:rPr>
      </w:pPr>
      <w:r w:rsidRPr="00AC316B">
        <w:rPr>
          <w:rFonts w:ascii="Times New Roman" w:hAnsi="Times New Roman" w:cs="Times New Roman"/>
          <w:lang w:val="en-US"/>
        </w:rPr>
        <w:lastRenderedPageBreak/>
        <w:t xml:space="preserve">Annex </w:t>
      </w:r>
      <w:r w:rsidR="00F0015F" w:rsidRPr="00AC316B">
        <w:rPr>
          <w:rFonts w:ascii="Times New Roman" w:hAnsi="Times New Roman" w:cs="Times New Roman"/>
          <w:lang w:val="en-US"/>
        </w:rPr>
        <w:t>2</w:t>
      </w:r>
    </w:p>
    <w:p w14:paraId="005B796A" w14:textId="77777777" w:rsidR="00951A52" w:rsidRPr="00AC316B" w:rsidRDefault="00951A52" w:rsidP="0007518C">
      <w:pPr>
        <w:pStyle w:val="Heading1"/>
        <w:rPr>
          <w:rFonts w:ascii="Times New Roman" w:hAnsi="Times New Roman" w:cs="Times New Roman"/>
        </w:rPr>
      </w:pPr>
      <w:r w:rsidRPr="00AC316B">
        <w:rPr>
          <w:rFonts w:ascii="Times New Roman" w:eastAsiaTheme="minorHAnsi" w:hAnsi="Times New Roman" w:cs="Times New Roman"/>
          <w:lang w:val="en-US"/>
        </w:rPr>
        <w:t xml:space="preserve">Secondary legislation </w:t>
      </w:r>
      <w:r w:rsidR="00BA1A8C" w:rsidRPr="00AC316B">
        <w:rPr>
          <w:rFonts w:ascii="Times New Roman" w:hAnsi="Times New Roman" w:cs="Times New Roman"/>
          <w:sz w:val="24"/>
          <w:szCs w:val="24"/>
          <w:lang w:val="en-US"/>
        </w:rPr>
        <w:t xml:space="preserve">requested by </w:t>
      </w:r>
      <w:r w:rsidRPr="00AC316B">
        <w:rPr>
          <w:rFonts w:ascii="Times New Roman" w:eastAsiaTheme="minorHAnsi" w:hAnsi="Times New Roman" w:cs="Times New Roman"/>
          <w:lang w:val="en-US"/>
        </w:rPr>
        <w:t xml:space="preserve">the </w:t>
      </w:r>
      <w:r w:rsidR="003D0AE7" w:rsidRPr="00AC316B">
        <w:rPr>
          <w:rFonts w:ascii="Times New Roman" w:hAnsi="Times New Roman" w:cs="Times New Roman"/>
        </w:rPr>
        <w:t>Draft Law (2019) “On production, transport and trade of bio-fuels and other renewable fuels for transport”</w:t>
      </w:r>
    </w:p>
    <w:p w14:paraId="504D94B9" w14:textId="77777777" w:rsidR="00951A52" w:rsidRPr="00AC316B" w:rsidRDefault="00951A52" w:rsidP="00951A52">
      <w:pPr>
        <w:rPr>
          <w:rFonts w:ascii="Times New Roman" w:hAnsi="Times New Roman" w:cs="Times New Roman"/>
          <w:lang w:val="en-US"/>
        </w:rPr>
      </w:pPr>
      <w:r w:rsidRPr="00AC316B">
        <w:rPr>
          <w:rFonts w:ascii="Times New Roman" w:hAnsi="Times New Roman" w:cs="Times New Roman"/>
          <w:lang w:val="en-US"/>
        </w:rPr>
        <w:t>The Council of Ministers shall, within six months of the entry into force of this Law, adopt the Decisions on the:</w:t>
      </w:r>
    </w:p>
    <w:p w14:paraId="4B4F6668" w14:textId="77777777" w:rsidR="00B80A2A" w:rsidRPr="00AC316B" w:rsidRDefault="00951A52">
      <w:pPr>
        <w:pStyle w:val="ListParagraph"/>
        <w:numPr>
          <w:ilvl w:val="0"/>
          <w:numId w:val="65"/>
        </w:numPr>
        <w:ind w:left="360" w:hanging="360"/>
        <w:rPr>
          <w:rFonts w:ascii="Times New Roman" w:hAnsi="Times New Roman" w:cs="Times New Roman"/>
          <w:lang w:val="en-US"/>
        </w:rPr>
      </w:pPr>
      <w:r w:rsidRPr="00AC316B">
        <w:rPr>
          <w:rFonts w:ascii="Times New Roman" w:hAnsi="Times New Roman" w:cs="Times New Roman"/>
          <w:lang w:val="en-US"/>
        </w:rPr>
        <w:t xml:space="preserve">Standards to be used by the production and mixing units of biofuels or other fuels for the trademark and the quality of the products producing or mixing </w:t>
      </w:r>
    </w:p>
    <w:p w14:paraId="40188CE8" w14:textId="77777777" w:rsidR="00B80A2A" w:rsidRPr="00AC316B" w:rsidRDefault="00951A52">
      <w:pPr>
        <w:pStyle w:val="ListParagraph"/>
        <w:numPr>
          <w:ilvl w:val="0"/>
          <w:numId w:val="65"/>
        </w:numPr>
        <w:ind w:left="360" w:hanging="360"/>
        <w:rPr>
          <w:rFonts w:ascii="Times New Roman" w:hAnsi="Times New Roman" w:cs="Times New Roman"/>
          <w:lang w:val="en-US"/>
        </w:rPr>
      </w:pPr>
      <w:r w:rsidRPr="00AC316B">
        <w:rPr>
          <w:rFonts w:ascii="Times New Roman" w:hAnsi="Times New Roman" w:cs="Times New Roman"/>
          <w:lang w:val="en-US"/>
        </w:rPr>
        <w:t xml:space="preserve">Technical and safety conditions and parameters that must be met by transportation and storage of biofuels and other renewable fuels </w:t>
      </w:r>
    </w:p>
    <w:p w14:paraId="08E2740E" w14:textId="77777777" w:rsidR="00B80A2A" w:rsidRPr="00AC316B" w:rsidRDefault="00951A52">
      <w:pPr>
        <w:pStyle w:val="ListParagraph"/>
        <w:numPr>
          <w:ilvl w:val="0"/>
          <w:numId w:val="65"/>
        </w:numPr>
        <w:ind w:left="360" w:hanging="360"/>
        <w:rPr>
          <w:rFonts w:ascii="Times New Roman" w:hAnsi="Times New Roman" w:cs="Times New Roman"/>
          <w:lang w:val="en-US"/>
        </w:rPr>
      </w:pPr>
      <w:r w:rsidRPr="00AC316B">
        <w:rPr>
          <w:rFonts w:ascii="Times New Roman" w:hAnsi="Times New Roman" w:cs="Times New Roman"/>
          <w:lang w:val="en-US"/>
        </w:rPr>
        <w:t xml:space="preserve">Technical norms and fire protection measures for installations for their storage and for the mixing of biofuels with crude oil by-products of production </w:t>
      </w:r>
    </w:p>
    <w:p w14:paraId="728AF368" w14:textId="77777777" w:rsidR="00B80A2A" w:rsidRPr="00AC316B" w:rsidRDefault="00951A52">
      <w:pPr>
        <w:pStyle w:val="ListParagraph"/>
        <w:numPr>
          <w:ilvl w:val="0"/>
          <w:numId w:val="65"/>
        </w:numPr>
        <w:ind w:left="360" w:hanging="360"/>
        <w:rPr>
          <w:rFonts w:ascii="Times New Roman" w:hAnsi="Times New Roman" w:cs="Times New Roman"/>
          <w:lang w:val="en-US"/>
        </w:rPr>
      </w:pPr>
      <w:r w:rsidRPr="00AC316B">
        <w:rPr>
          <w:rFonts w:ascii="Times New Roman" w:hAnsi="Times New Roman" w:cs="Times New Roman"/>
          <w:lang w:val="en-US"/>
        </w:rPr>
        <w:t xml:space="preserve">Procedures and conditions for granting a “Blending License” for plants that only process the blending of biofuels and other renewable fuels with their respective conventional crude oil distillation products </w:t>
      </w:r>
    </w:p>
    <w:p w14:paraId="57A8D112" w14:textId="77777777" w:rsidR="00B80A2A" w:rsidRPr="00AC316B" w:rsidRDefault="00951A52">
      <w:pPr>
        <w:pStyle w:val="ListParagraph"/>
        <w:numPr>
          <w:ilvl w:val="0"/>
          <w:numId w:val="65"/>
        </w:numPr>
        <w:ind w:left="360" w:hanging="360"/>
        <w:rPr>
          <w:rFonts w:ascii="Times New Roman" w:hAnsi="Times New Roman" w:cs="Times New Roman"/>
          <w:lang w:val="en-US"/>
        </w:rPr>
      </w:pPr>
      <w:r w:rsidRPr="00AC316B">
        <w:rPr>
          <w:rFonts w:ascii="Times New Roman" w:hAnsi="Times New Roman" w:cs="Times New Roman"/>
          <w:lang w:val="en-US"/>
        </w:rPr>
        <w:t xml:space="preserve">Organization, functioning and responsibilities of the state inspectorate responsible for biofuels </w:t>
      </w:r>
    </w:p>
    <w:p w14:paraId="026975C9" w14:textId="77777777" w:rsidR="00B80A2A" w:rsidRPr="00AC316B" w:rsidRDefault="00951A52">
      <w:pPr>
        <w:pStyle w:val="ListParagraph"/>
        <w:numPr>
          <w:ilvl w:val="0"/>
          <w:numId w:val="65"/>
        </w:numPr>
        <w:ind w:left="360" w:hanging="360"/>
        <w:rPr>
          <w:rFonts w:ascii="Times New Roman" w:hAnsi="Times New Roman" w:cs="Times New Roman"/>
          <w:lang w:val="en-US"/>
        </w:rPr>
      </w:pPr>
      <w:r w:rsidRPr="00AC316B">
        <w:rPr>
          <w:rFonts w:ascii="Times New Roman" w:hAnsi="Times New Roman" w:cs="Times New Roman"/>
          <w:lang w:val="en-US"/>
        </w:rPr>
        <w:t xml:space="preserve">Conditions and procedures for granting a “production license” to practice production activity </w:t>
      </w:r>
    </w:p>
    <w:p w14:paraId="22D8561F" w14:textId="77777777" w:rsidR="00951A52" w:rsidRPr="00AC316B" w:rsidRDefault="00951A52" w:rsidP="00951A52">
      <w:pPr>
        <w:rPr>
          <w:rFonts w:ascii="Times New Roman" w:hAnsi="Times New Roman" w:cs="Times New Roman"/>
          <w:lang w:val="en-US"/>
        </w:rPr>
      </w:pPr>
      <w:r w:rsidRPr="00AC316B">
        <w:rPr>
          <w:rFonts w:ascii="Times New Roman" w:hAnsi="Times New Roman" w:cs="Times New Roman"/>
          <w:lang w:val="en-US"/>
        </w:rPr>
        <w:t>The Council of Ministers shall also adopt the Decision on establishing the responsible structure and methodology for verifying the fulfillment of biofuel sustainability criteria.</w:t>
      </w:r>
    </w:p>
    <w:p w14:paraId="606C9C48" w14:textId="77777777" w:rsidR="00951A52" w:rsidRPr="00AC316B" w:rsidRDefault="00951A52" w:rsidP="00951A52">
      <w:pPr>
        <w:rPr>
          <w:rFonts w:ascii="Times New Roman" w:hAnsi="Times New Roman" w:cs="Times New Roman"/>
          <w:lang w:val="en-US"/>
        </w:rPr>
      </w:pPr>
      <w:r w:rsidRPr="00AC316B">
        <w:rPr>
          <w:rFonts w:ascii="Times New Roman" w:hAnsi="Times New Roman" w:cs="Times New Roman"/>
          <w:lang w:val="en-US"/>
        </w:rPr>
        <w:t>The Minister responsible for hydrocarbons, within six months of the entry into force of this law, shall approve an Order on the type of data, form and timing of their submission by units for production and mixing of biofuels and other renewable fuels.</w:t>
      </w:r>
    </w:p>
    <w:p w14:paraId="41B46FC4" w14:textId="77777777" w:rsidR="00C53978" w:rsidRPr="00AC316B" w:rsidRDefault="00C53978">
      <w:pPr>
        <w:jc w:val="left"/>
        <w:rPr>
          <w:rFonts w:ascii="Times New Roman" w:eastAsiaTheme="minorHAnsi" w:hAnsi="Times New Roman" w:cs="Times New Roman"/>
          <w:lang w:val="en-US"/>
        </w:rPr>
      </w:pPr>
      <w:r w:rsidRPr="00AC316B">
        <w:rPr>
          <w:rFonts w:ascii="Times New Roman" w:eastAsiaTheme="minorHAnsi" w:hAnsi="Times New Roman" w:cs="Times New Roman"/>
          <w:lang w:val="en-US"/>
        </w:rPr>
        <w:br w:type="page"/>
      </w:r>
    </w:p>
    <w:p w14:paraId="42308479" w14:textId="77777777" w:rsidR="000C020B" w:rsidRPr="00AC316B" w:rsidRDefault="000C020B" w:rsidP="0007518C">
      <w:pPr>
        <w:pStyle w:val="Heading1"/>
        <w:rPr>
          <w:rFonts w:ascii="Times New Roman" w:eastAsiaTheme="minorHAnsi" w:hAnsi="Times New Roman" w:cs="Times New Roman"/>
          <w:lang w:val="en-US"/>
        </w:rPr>
        <w:sectPr w:rsidR="000C020B" w:rsidRPr="00AC316B" w:rsidSect="009D4758">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720" w:footer="720" w:gutter="0"/>
          <w:cols w:space="720"/>
          <w:titlePg/>
          <w:docGrid w:linePitch="360"/>
        </w:sectPr>
      </w:pPr>
      <w:r w:rsidRPr="00AC316B">
        <w:rPr>
          <w:rFonts w:ascii="Times New Roman" w:eastAsiaTheme="minorHAnsi" w:hAnsi="Times New Roman" w:cs="Times New Roman"/>
          <w:lang w:val="en-US"/>
        </w:rPr>
        <w:lastRenderedPageBreak/>
        <w:t>Annex 3</w:t>
      </w:r>
    </w:p>
    <w:p w14:paraId="5A5700BB" w14:textId="77777777" w:rsidR="00C53978" w:rsidRPr="00AC316B" w:rsidRDefault="00C53978" w:rsidP="0007518C">
      <w:pPr>
        <w:pStyle w:val="Heading1"/>
        <w:rPr>
          <w:rFonts w:ascii="Times New Roman" w:hAnsi="Times New Roman" w:cs="Times New Roman"/>
          <w:b/>
          <w:sz w:val="16"/>
          <w:szCs w:val="16"/>
        </w:rPr>
      </w:pPr>
      <w:r w:rsidRPr="00AC316B">
        <w:rPr>
          <w:rFonts w:ascii="Times New Roman" w:hAnsi="Times New Roman" w:cs="Times New Roman"/>
          <w:b/>
          <w:sz w:val="16"/>
          <w:szCs w:val="16"/>
        </w:rPr>
        <w:lastRenderedPageBreak/>
        <w:t xml:space="preserve">Description of </w:t>
      </w:r>
      <w:proofErr w:type="spellStart"/>
      <w:r w:rsidRPr="00AC316B">
        <w:rPr>
          <w:rFonts w:ascii="Times New Roman" w:hAnsi="Times New Roman" w:cs="Times New Roman"/>
          <w:b/>
          <w:sz w:val="16"/>
          <w:szCs w:val="16"/>
        </w:rPr>
        <w:t>PaMs</w:t>
      </w:r>
      <w:proofErr w:type="spellEnd"/>
      <w:r w:rsidR="00586EB3" w:rsidRPr="00AC316B">
        <w:rPr>
          <w:rStyle w:val="FootnoteReference"/>
          <w:rFonts w:ascii="Times New Roman" w:hAnsi="Times New Roman" w:cs="Times New Roman"/>
          <w:b/>
          <w:sz w:val="16"/>
          <w:szCs w:val="16"/>
        </w:rPr>
        <w:footnoteReference w:id="41"/>
      </w:r>
    </w:p>
    <w:p w14:paraId="56C3D98D" w14:textId="77777777" w:rsidR="00C53978" w:rsidRPr="00AC316B" w:rsidRDefault="00C53978" w:rsidP="00C53978">
      <w:pPr>
        <w:rPr>
          <w:rFonts w:ascii="Times New Roman" w:hAnsi="Times New Roman" w:cs="Times New Roman"/>
          <w:sz w:val="16"/>
          <w:szCs w:val="16"/>
        </w:rPr>
      </w:pPr>
      <w:r w:rsidRPr="00AC316B">
        <w:rPr>
          <w:rFonts w:ascii="Times New Roman" w:hAnsi="Times New Roman" w:cs="Times New Roman"/>
          <w:sz w:val="16"/>
          <w:szCs w:val="16"/>
        </w:rPr>
        <w:t>The table below shows the overview of key policies and measures affecting the national climate target to 2030 and beyond.</w:t>
      </w:r>
    </w:p>
    <w:tbl>
      <w:tblPr>
        <w:tblStyle w:val="TableGrid"/>
        <w:tblW w:w="13732" w:type="dxa"/>
        <w:tblInd w:w="-147" w:type="dxa"/>
        <w:tblLayout w:type="fixed"/>
        <w:tblLook w:val="04A0" w:firstRow="1" w:lastRow="0" w:firstColumn="1" w:lastColumn="0" w:noHBand="0" w:noVBand="1"/>
      </w:tblPr>
      <w:tblGrid>
        <w:gridCol w:w="682"/>
        <w:gridCol w:w="878"/>
        <w:gridCol w:w="832"/>
        <w:gridCol w:w="1260"/>
        <w:gridCol w:w="2160"/>
        <w:gridCol w:w="1260"/>
        <w:gridCol w:w="1080"/>
        <w:gridCol w:w="5580"/>
      </w:tblGrid>
      <w:tr w:rsidR="00C53978" w:rsidRPr="00AC316B" w14:paraId="1CEE908D" w14:textId="77777777" w:rsidTr="00F542E4">
        <w:trPr>
          <w:cantSplit/>
          <w:trHeight w:val="1268"/>
          <w:tblHeader/>
        </w:trPr>
        <w:tc>
          <w:tcPr>
            <w:tcW w:w="682" w:type="dxa"/>
            <w:tcBorders>
              <w:bottom w:val="single" w:sz="4" w:space="0" w:color="auto"/>
            </w:tcBorders>
            <w:shd w:val="clear" w:color="auto" w:fill="D9D9D9" w:themeFill="background1" w:themeFillShade="D9"/>
            <w:textDirection w:val="btLr"/>
            <w:vAlign w:val="center"/>
          </w:tcPr>
          <w:p w14:paraId="327DEB56" w14:textId="77777777" w:rsidR="00C53978" w:rsidRPr="00AC316B" w:rsidRDefault="00C53978" w:rsidP="00F542E4">
            <w:pPr>
              <w:ind w:left="113" w:right="113"/>
              <w:rPr>
                <w:rFonts w:ascii="Times New Roman" w:hAnsi="Times New Roman" w:cs="Times New Roman"/>
                <w:b/>
                <w:bCs/>
                <w:sz w:val="16"/>
                <w:szCs w:val="16"/>
              </w:rPr>
            </w:pPr>
            <w:r w:rsidRPr="00AC316B">
              <w:rPr>
                <w:rFonts w:ascii="Times New Roman" w:hAnsi="Times New Roman" w:cs="Times New Roman"/>
                <w:b/>
                <w:bCs/>
                <w:sz w:val="16"/>
                <w:szCs w:val="16"/>
              </w:rPr>
              <w:t>Dimension</w:t>
            </w:r>
          </w:p>
        </w:tc>
        <w:tc>
          <w:tcPr>
            <w:tcW w:w="878" w:type="dxa"/>
            <w:shd w:val="clear" w:color="auto" w:fill="D9D9D9" w:themeFill="background1" w:themeFillShade="D9"/>
            <w:vAlign w:val="center"/>
          </w:tcPr>
          <w:p w14:paraId="23BA1869" w14:textId="77777777" w:rsidR="00C53978" w:rsidRPr="00AC316B" w:rsidRDefault="00C53978" w:rsidP="00F542E4">
            <w:pPr>
              <w:rPr>
                <w:rFonts w:ascii="Times New Roman" w:hAnsi="Times New Roman" w:cs="Times New Roman"/>
                <w:b/>
                <w:bCs/>
                <w:sz w:val="16"/>
                <w:szCs w:val="16"/>
              </w:rPr>
            </w:pPr>
            <w:r w:rsidRPr="00AC316B">
              <w:rPr>
                <w:rFonts w:ascii="Times New Roman" w:hAnsi="Times New Roman" w:cs="Times New Roman"/>
                <w:b/>
                <w:bCs/>
                <w:sz w:val="16"/>
                <w:szCs w:val="16"/>
              </w:rPr>
              <w:t>Nr.</w:t>
            </w:r>
          </w:p>
        </w:tc>
        <w:tc>
          <w:tcPr>
            <w:tcW w:w="832" w:type="dxa"/>
            <w:shd w:val="clear" w:color="auto" w:fill="D9D9D9" w:themeFill="background1" w:themeFillShade="D9"/>
            <w:vAlign w:val="center"/>
          </w:tcPr>
          <w:p w14:paraId="354749A4" w14:textId="77777777" w:rsidR="00C53978" w:rsidRPr="00AC316B" w:rsidRDefault="00C53978" w:rsidP="00F542E4">
            <w:pPr>
              <w:rPr>
                <w:rFonts w:ascii="Times New Roman" w:hAnsi="Times New Roman" w:cs="Times New Roman"/>
                <w:b/>
                <w:bCs/>
                <w:sz w:val="16"/>
                <w:szCs w:val="16"/>
              </w:rPr>
            </w:pPr>
            <w:r w:rsidRPr="00AC316B">
              <w:rPr>
                <w:rFonts w:ascii="Times New Roman" w:hAnsi="Times New Roman" w:cs="Times New Roman"/>
                <w:b/>
                <w:bCs/>
                <w:sz w:val="16"/>
                <w:szCs w:val="16"/>
              </w:rPr>
              <w:t xml:space="preserve">Code of </w:t>
            </w:r>
            <w:proofErr w:type="spellStart"/>
            <w:r w:rsidRPr="00AC316B">
              <w:rPr>
                <w:rFonts w:ascii="Times New Roman" w:hAnsi="Times New Roman" w:cs="Times New Roman"/>
                <w:b/>
                <w:bCs/>
                <w:sz w:val="16"/>
                <w:szCs w:val="16"/>
              </w:rPr>
              <w:t>PaM</w:t>
            </w:r>
            <w:proofErr w:type="spellEnd"/>
            <w:r w:rsidRPr="00AC316B">
              <w:rPr>
                <w:rStyle w:val="FootnoteReference"/>
                <w:rFonts w:ascii="Times New Roman" w:hAnsi="Times New Roman" w:cs="Times New Roman"/>
                <w:b/>
                <w:bCs/>
                <w:sz w:val="16"/>
                <w:szCs w:val="16"/>
              </w:rPr>
              <w:footnoteReference w:id="42"/>
            </w:r>
          </w:p>
        </w:tc>
        <w:tc>
          <w:tcPr>
            <w:tcW w:w="1260" w:type="dxa"/>
            <w:shd w:val="clear" w:color="auto" w:fill="D9D9D9" w:themeFill="background1" w:themeFillShade="D9"/>
          </w:tcPr>
          <w:p w14:paraId="0AE0D5B9" w14:textId="77777777" w:rsidR="00C53978" w:rsidRPr="00AC316B" w:rsidRDefault="00C53978" w:rsidP="00F542E4">
            <w:pPr>
              <w:rPr>
                <w:rFonts w:ascii="Times New Roman" w:hAnsi="Times New Roman" w:cs="Times New Roman"/>
                <w:b/>
                <w:bCs/>
                <w:sz w:val="16"/>
                <w:szCs w:val="16"/>
              </w:rPr>
            </w:pPr>
          </w:p>
        </w:tc>
        <w:tc>
          <w:tcPr>
            <w:tcW w:w="2160" w:type="dxa"/>
            <w:shd w:val="clear" w:color="auto" w:fill="D9D9D9" w:themeFill="background1" w:themeFillShade="D9"/>
            <w:vAlign w:val="center"/>
          </w:tcPr>
          <w:p w14:paraId="6E73D612" w14:textId="77777777" w:rsidR="00C53978" w:rsidRPr="00AC316B" w:rsidRDefault="00C53978" w:rsidP="00F542E4">
            <w:pPr>
              <w:rPr>
                <w:rFonts w:ascii="Times New Roman" w:hAnsi="Times New Roman" w:cs="Times New Roman"/>
                <w:b/>
                <w:bCs/>
                <w:sz w:val="16"/>
                <w:szCs w:val="16"/>
              </w:rPr>
            </w:pPr>
            <w:proofErr w:type="spellStart"/>
            <w:r w:rsidRPr="00AC316B">
              <w:rPr>
                <w:rFonts w:ascii="Times New Roman" w:hAnsi="Times New Roman" w:cs="Times New Roman"/>
                <w:b/>
                <w:bCs/>
                <w:sz w:val="16"/>
                <w:szCs w:val="16"/>
              </w:rPr>
              <w:t>PaM</w:t>
            </w:r>
            <w:proofErr w:type="spellEnd"/>
            <w:r w:rsidRPr="00AC316B">
              <w:rPr>
                <w:rFonts w:ascii="Times New Roman" w:hAnsi="Times New Roman" w:cs="Times New Roman"/>
                <w:b/>
                <w:bCs/>
                <w:sz w:val="16"/>
                <w:szCs w:val="16"/>
              </w:rPr>
              <w:t xml:space="preserve"> name</w:t>
            </w:r>
          </w:p>
        </w:tc>
        <w:tc>
          <w:tcPr>
            <w:tcW w:w="1260" w:type="dxa"/>
            <w:shd w:val="clear" w:color="auto" w:fill="D9D9D9" w:themeFill="background1" w:themeFillShade="D9"/>
            <w:vAlign w:val="center"/>
          </w:tcPr>
          <w:p w14:paraId="6CE875C2" w14:textId="77777777" w:rsidR="00C53978" w:rsidRPr="00AC316B" w:rsidRDefault="00C53978" w:rsidP="00F542E4">
            <w:pPr>
              <w:rPr>
                <w:rFonts w:ascii="Times New Roman" w:hAnsi="Times New Roman" w:cs="Times New Roman"/>
                <w:b/>
                <w:bCs/>
                <w:sz w:val="16"/>
                <w:szCs w:val="16"/>
              </w:rPr>
            </w:pPr>
            <w:r w:rsidRPr="00AC316B">
              <w:rPr>
                <w:rFonts w:ascii="Times New Roman" w:hAnsi="Times New Roman" w:cs="Times New Roman"/>
                <w:b/>
                <w:bCs/>
                <w:sz w:val="16"/>
                <w:szCs w:val="16"/>
              </w:rPr>
              <w:t xml:space="preserve">Type of </w:t>
            </w:r>
            <w:proofErr w:type="spellStart"/>
            <w:r w:rsidRPr="00AC316B">
              <w:rPr>
                <w:rFonts w:ascii="Times New Roman" w:hAnsi="Times New Roman" w:cs="Times New Roman"/>
                <w:b/>
                <w:bCs/>
                <w:sz w:val="16"/>
                <w:szCs w:val="16"/>
              </w:rPr>
              <w:t>PaM</w:t>
            </w:r>
            <w:proofErr w:type="spellEnd"/>
          </w:p>
        </w:tc>
        <w:tc>
          <w:tcPr>
            <w:tcW w:w="1080" w:type="dxa"/>
            <w:shd w:val="clear" w:color="auto" w:fill="D9D9D9" w:themeFill="background1" w:themeFillShade="D9"/>
            <w:vAlign w:val="center"/>
          </w:tcPr>
          <w:p w14:paraId="2CFA922F" w14:textId="77777777" w:rsidR="00C53978" w:rsidRPr="00AC316B" w:rsidRDefault="00C53978" w:rsidP="00F542E4">
            <w:pPr>
              <w:jc w:val="left"/>
              <w:rPr>
                <w:rFonts w:ascii="Times New Roman" w:hAnsi="Times New Roman" w:cs="Times New Roman"/>
                <w:b/>
                <w:bCs/>
                <w:sz w:val="16"/>
                <w:szCs w:val="16"/>
              </w:rPr>
            </w:pPr>
            <w:r w:rsidRPr="00AC316B">
              <w:rPr>
                <w:rFonts w:ascii="Times New Roman" w:hAnsi="Times New Roman" w:cs="Times New Roman"/>
                <w:b/>
                <w:bCs/>
                <w:sz w:val="16"/>
                <w:szCs w:val="16"/>
              </w:rPr>
              <w:t>Allocated to Scenario</w:t>
            </w:r>
          </w:p>
        </w:tc>
        <w:tc>
          <w:tcPr>
            <w:tcW w:w="5580" w:type="dxa"/>
            <w:shd w:val="clear" w:color="auto" w:fill="D9D9D9" w:themeFill="background1" w:themeFillShade="D9"/>
          </w:tcPr>
          <w:p w14:paraId="23C6CE8C" w14:textId="77777777" w:rsidR="00C53978" w:rsidRPr="00AC316B" w:rsidRDefault="00C53978" w:rsidP="00F542E4">
            <w:pPr>
              <w:jc w:val="left"/>
              <w:rPr>
                <w:rFonts w:ascii="Times New Roman" w:hAnsi="Times New Roman" w:cs="Times New Roman"/>
                <w:b/>
                <w:bCs/>
                <w:sz w:val="16"/>
                <w:szCs w:val="16"/>
              </w:rPr>
            </w:pPr>
            <w:r w:rsidRPr="00AC316B">
              <w:rPr>
                <w:rFonts w:ascii="Times New Roman" w:hAnsi="Times New Roman" w:cs="Times New Roman"/>
                <w:b/>
                <w:bCs/>
                <w:sz w:val="16"/>
                <w:szCs w:val="16"/>
              </w:rPr>
              <w:t xml:space="preserve">Main Objective of </w:t>
            </w:r>
            <w:proofErr w:type="spellStart"/>
            <w:r w:rsidRPr="00AC316B">
              <w:rPr>
                <w:rFonts w:ascii="Times New Roman" w:hAnsi="Times New Roman" w:cs="Times New Roman"/>
                <w:b/>
                <w:bCs/>
                <w:sz w:val="16"/>
                <w:szCs w:val="16"/>
              </w:rPr>
              <w:t>PaM</w:t>
            </w:r>
            <w:proofErr w:type="spellEnd"/>
          </w:p>
        </w:tc>
      </w:tr>
      <w:tr w:rsidR="00C53978" w:rsidRPr="00AC316B" w14:paraId="4A1CB6E6" w14:textId="77777777" w:rsidTr="00F542E4">
        <w:tc>
          <w:tcPr>
            <w:tcW w:w="682" w:type="dxa"/>
            <w:vMerge w:val="restart"/>
            <w:shd w:val="clear" w:color="auto" w:fill="FDE9D9" w:themeFill="accent6" w:themeFillTint="33"/>
            <w:textDirection w:val="btLr"/>
          </w:tcPr>
          <w:p w14:paraId="072C33D6" w14:textId="77777777" w:rsidR="00C53978" w:rsidRPr="00AC316B" w:rsidRDefault="00C53978" w:rsidP="00F542E4">
            <w:pPr>
              <w:ind w:left="113" w:right="113"/>
              <w:rPr>
                <w:rFonts w:ascii="Times New Roman" w:hAnsi="Times New Roman" w:cs="Times New Roman"/>
                <w:b/>
                <w:bCs/>
                <w:sz w:val="16"/>
                <w:szCs w:val="16"/>
              </w:rPr>
            </w:pPr>
            <w:r w:rsidRPr="00AC316B">
              <w:rPr>
                <w:rFonts w:ascii="Times New Roman" w:hAnsi="Times New Roman" w:cs="Times New Roman"/>
                <w:b/>
                <w:bCs/>
                <w:sz w:val="16"/>
                <w:szCs w:val="16"/>
              </w:rPr>
              <w:t>Decarbonisation / GHG emissions &amp; removals</w:t>
            </w:r>
          </w:p>
        </w:tc>
        <w:tc>
          <w:tcPr>
            <w:tcW w:w="878" w:type="dxa"/>
          </w:tcPr>
          <w:p w14:paraId="45CD5E9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 (1)</w:t>
            </w:r>
          </w:p>
        </w:tc>
        <w:tc>
          <w:tcPr>
            <w:tcW w:w="832" w:type="dxa"/>
          </w:tcPr>
          <w:p w14:paraId="72B2125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G-T1</w:t>
            </w:r>
          </w:p>
        </w:tc>
        <w:tc>
          <w:tcPr>
            <w:tcW w:w="1260" w:type="dxa"/>
          </w:tcPr>
          <w:p w14:paraId="3476140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30EC3A8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Improvement of extra-urban bus network</w:t>
            </w:r>
          </w:p>
        </w:tc>
        <w:tc>
          <w:tcPr>
            <w:tcW w:w="1260" w:type="dxa"/>
          </w:tcPr>
          <w:p w14:paraId="718DED8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6CDF80B5"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r w:rsidRPr="00AC316B">
              <w:rPr>
                <w:rStyle w:val="FootnoteReference"/>
                <w:rFonts w:ascii="Times New Roman" w:hAnsi="Times New Roman" w:cs="Times New Roman"/>
                <w:sz w:val="16"/>
                <w:szCs w:val="16"/>
              </w:rPr>
              <w:footnoteReference w:id="43"/>
            </w:r>
          </w:p>
        </w:tc>
        <w:tc>
          <w:tcPr>
            <w:tcW w:w="5580" w:type="dxa"/>
          </w:tcPr>
          <w:p w14:paraId="55598009" w14:textId="77777777" w:rsidR="00C53978" w:rsidRPr="00AC316B" w:rsidRDefault="00C53978" w:rsidP="00C53978">
            <w:pPr>
              <w:pStyle w:val="ListParagraph"/>
              <w:numPr>
                <w:ilvl w:val="0"/>
                <w:numId w:val="94"/>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improving the infrastructure of passenger terminals;</w:t>
            </w:r>
          </w:p>
          <w:p w14:paraId="6591C2D7" w14:textId="77777777" w:rsidR="00C53978" w:rsidRPr="00AC316B" w:rsidRDefault="00C53978" w:rsidP="00C53978">
            <w:pPr>
              <w:pStyle w:val="ListParagraph"/>
              <w:numPr>
                <w:ilvl w:val="0"/>
                <w:numId w:val="94"/>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 increase the efficiency of the extra-urban bus network; and </w:t>
            </w:r>
          </w:p>
          <w:p w14:paraId="23ECAFB0" w14:textId="77777777" w:rsidR="00C53978" w:rsidRPr="00AC316B" w:rsidRDefault="00C53978" w:rsidP="00C53978">
            <w:pPr>
              <w:pStyle w:val="ListParagraph"/>
              <w:numPr>
                <w:ilvl w:val="0"/>
                <w:numId w:val="94"/>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reduce CO</w:t>
            </w:r>
            <w:r w:rsidRPr="00AC316B">
              <w:rPr>
                <w:rFonts w:ascii="Times New Roman" w:hAnsi="Times New Roman" w:cs="Times New Roman"/>
                <w:iCs/>
                <w:sz w:val="16"/>
                <w:szCs w:val="16"/>
                <w:vertAlign w:val="subscript"/>
              </w:rPr>
              <w:t>2</w:t>
            </w:r>
            <w:r w:rsidRPr="00AC316B">
              <w:rPr>
                <w:rFonts w:ascii="Times New Roman" w:hAnsi="Times New Roman" w:cs="Times New Roman"/>
                <w:iCs/>
                <w:sz w:val="16"/>
                <w:szCs w:val="16"/>
              </w:rPr>
              <w:t xml:space="preserve"> emissions caused by the extra-urban bus network.</w:t>
            </w:r>
          </w:p>
        </w:tc>
      </w:tr>
      <w:tr w:rsidR="00C53978" w:rsidRPr="00AC316B" w14:paraId="39F56A5D" w14:textId="77777777" w:rsidTr="00F542E4">
        <w:tc>
          <w:tcPr>
            <w:tcW w:w="682" w:type="dxa"/>
            <w:vMerge/>
            <w:shd w:val="clear" w:color="auto" w:fill="FDE9D9" w:themeFill="accent6" w:themeFillTint="33"/>
            <w:textDirection w:val="btLr"/>
          </w:tcPr>
          <w:p w14:paraId="4AA165BA"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2CC8780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2 (2)</w:t>
            </w:r>
          </w:p>
        </w:tc>
        <w:tc>
          <w:tcPr>
            <w:tcW w:w="832" w:type="dxa"/>
          </w:tcPr>
          <w:p w14:paraId="21B2384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G-T2</w:t>
            </w:r>
          </w:p>
        </w:tc>
        <w:tc>
          <w:tcPr>
            <w:tcW w:w="1260" w:type="dxa"/>
          </w:tcPr>
          <w:p w14:paraId="4D25E66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42055C8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Integrated freight management</w:t>
            </w:r>
          </w:p>
        </w:tc>
        <w:tc>
          <w:tcPr>
            <w:tcW w:w="1260" w:type="dxa"/>
          </w:tcPr>
          <w:p w14:paraId="62BC8A9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761D252E"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728589C"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An active transport scenario that aims to reduce by 10% the energy intensity in the transport sector with: </w:t>
            </w:r>
          </w:p>
          <w:p w14:paraId="41DC3F19" w14:textId="77777777" w:rsidR="00C53978" w:rsidRPr="00AC316B" w:rsidRDefault="00C53978" w:rsidP="00C53978">
            <w:pPr>
              <w:pStyle w:val="ListParagraph"/>
              <w:numPr>
                <w:ilvl w:val="0"/>
                <w:numId w:val="93"/>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Logistics cost reduction. </w:t>
            </w:r>
          </w:p>
          <w:p w14:paraId="396D8789" w14:textId="77777777" w:rsidR="00C53978" w:rsidRPr="00AC316B" w:rsidRDefault="00C53978" w:rsidP="00C53978">
            <w:pPr>
              <w:pStyle w:val="ListParagraph"/>
              <w:numPr>
                <w:ilvl w:val="0"/>
                <w:numId w:val="93"/>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Reduction of road traffic and congestion.</w:t>
            </w:r>
          </w:p>
        </w:tc>
      </w:tr>
      <w:tr w:rsidR="00C53978" w:rsidRPr="00AC316B" w14:paraId="5B630696" w14:textId="77777777" w:rsidTr="00F542E4">
        <w:tc>
          <w:tcPr>
            <w:tcW w:w="682" w:type="dxa"/>
            <w:vMerge/>
            <w:shd w:val="clear" w:color="auto" w:fill="FDE9D9" w:themeFill="accent6" w:themeFillTint="33"/>
            <w:textDirection w:val="btLr"/>
          </w:tcPr>
          <w:p w14:paraId="16FE323A"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30D996A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3 (3)</w:t>
            </w:r>
          </w:p>
        </w:tc>
        <w:tc>
          <w:tcPr>
            <w:tcW w:w="832" w:type="dxa"/>
          </w:tcPr>
          <w:p w14:paraId="2674D49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G-T3</w:t>
            </w:r>
          </w:p>
        </w:tc>
        <w:tc>
          <w:tcPr>
            <w:tcW w:w="1260" w:type="dxa"/>
          </w:tcPr>
          <w:p w14:paraId="6B0B80F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33603A3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Efficiency-based car fees and incentives for fleet renewal</w:t>
            </w:r>
          </w:p>
        </w:tc>
        <w:tc>
          <w:tcPr>
            <w:tcW w:w="1260" w:type="dxa"/>
          </w:tcPr>
          <w:p w14:paraId="0DA6DED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Fiscal</w:t>
            </w:r>
          </w:p>
        </w:tc>
        <w:tc>
          <w:tcPr>
            <w:tcW w:w="1080" w:type="dxa"/>
          </w:tcPr>
          <w:p w14:paraId="55BFF682"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r w:rsidRPr="00AC316B">
              <w:rPr>
                <w:rStyle w:val="FootnoteReference"/>
                <w:rFonts w:ascii="Times New Roman" w:hAnsi="Times New Roman" w:cs="Times New Roman"/>
                <w:sz w:val="16"/>
                <w:szCs w:val="16"/>
              </w:rPr>
              <w:footnoteReference w:id="44"/>
            </w:r>
          </w:p>
        </w:tc>
        <w:tc>
          <w:tcPr>
            <w:tcW w:w="5580" w:type="dxa"/>
          </w:tcPr>
          <w:p w14:paraId="4060C499"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Reducing the average age of cars and increasing the required standard. The measure is consistent with the INDC mitigation scenario. It includes the banning of registering the cars and increasing taxes for second-hand category cars in order to reduce at maximum their introduction to Albanian market.</w:t>
            </w:r>
          </w:p>
        </w:tc>
      </w:tr>
      <w:tr w:rsidR="00C53978" w:rsidRPr="00AC316B" w14:paraId="45A2A931" w14:textId="77777777" w:rsidTr="00F542E4">
        <w:tc>
          <w:tcPr>
            <w:tcW w:w="682" w:type="dxa"/>
            <w:vMerge/>
            <w:shd w:val="clear" w:color="auto" w:fill="FDE9D9" w:themeFill="accent6" w:themeFillTint="33"/>
            <w:textDirection w:val="btLr"/>
          </w:tcPr>
          <w:p w14:paraId="01007CA4"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ABA526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4 (4)</w:t>
            </w:r>
          </w:p>
        </w:tc>
        <w:tc>
          <w:tcPr>
            <w:tcW w:w="832" w:type="dxa"/>
          </w:tcPr>
          <w:p w14:paraId="28F732E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G-B1</w:t>
            </w:r>
          </w:p>
        </w:tc>
        <w:tc>
          <w:tcPr>
            <w:tcW w:w="1260" w:type="dxa"/>
          </w:tcPr>
          <w:p w14:paraId="2E696B5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Building Sector</w:t>
            </w:r>
          </w:p>
        </w:tc>
        <w:tc>
          <w:tcPr>
            <w:tcW w:w="2160" w:type="dxa"/>
          </w:tcPr>
          <w:p w14:paraId="1D48353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Policies to support RES in Heating and Cooling Sector</w:t>
            </w:r>
          </w:p>
        </w:tc>
        <w:tc>
          <w:tcPr>
            <w:tcW w:w="1260" w:type="dxa"/>
          </w:tcPr>
          <w:p w14:paraId="762DAB0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 Educational</w:t>
            </w:r>
          </w:p>
        </w:tc>
        <w:tc>
          <w:tcPr>
            <w:tcW w:w="1080" w:type="dxa"/>
          </w:tcPr>
          <w:p w14:paraId="5106DDEE"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0F7CE67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Promote the widespread use of renewable energies in the heating and cooling sector </w:t>
            </w:r>
          </w:p>
        </w:tc>
      </w:tr>
      <w:tr w:rsidR="00C53978" w:rsidRPr="00AC316B" w14:paraId="151CB8B0" w14:textId="77777777" w:rsidTr="00F542E4">
        <w:tc>
          <w:tcPr>
            <w:tcW w:w="682" w:type="dxa"/>
            <w:vMerge/>
            <w:shd w:val="clear" w:color="auto" w:fill="FDE9D9" w:themeFill="accent6" w:themeFillTint="33"/>
            <w:textDirection w:val="btLr"/>
          </w:tcPr>
          <w:p w14:paraId="0C419299"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4AA1AA3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5 (5)</w:t>
            </w:r>
          </w:p>
        </w:tc>
        <w:tc>
          <w:tcPr>
            <w:tcW w:w="832" w:type="dxa"/>
          </w:tcPr>
          <w:p w14:paraId="370C918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G-I1</w:t>
            </w:r>
          </w:p>
        </w:tc>
        <w:tc>
          <w:tcPr>
            <w:tcW w:w="1260" w:type="dxa"/>
          </w:tcPr>
          <w:p w14:paraId="783861D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Industry</w:t>
            </w:r>
          </w:p>
        </w:tc>
        <w:tc>
          <w:tcPr>
            <w:tcW w:w="2160" w:type="dxa"/>
          </w:tcPr>
          <w:p w14:paraId="260ED8A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Implementation of the ETS in Albania</w:t>
            </w:r>
          </w:p>
        </w:tc>
        <w:tc>
          <w:tcPr>
            <w:tcW w:w="1260" w:type="dxa"/>
          </w:tcPr>
          <w:p w14:paraId="229ABDF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Educational</w:t>
            </w:r>
          </w:p>
        </w:tc>
        <w:tc>
          <w:tcPr>
            <w:tcW w:w="1080" w:type="dxa"/>
          </w:tcPr>
          <w:p w14:paraId="257655CB"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7C614E7"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Setting up the ETS in Albania will contribute to reach the NDC target for reduction of GHG emission from the industry sector as well as the NECP target for decarbonisation of the economy.</w:t>
            </w:r>
          </w:p>
        </w:tc>
      </w:tr>
      <w:tr w:rsidR="00C53978" w:rsidRPr="00AC316B" w14:paraId="63437E5F" w14:textId="77777777" w:rsidTr="00F542E4">
        <w:tc>
          <w:tcPr>
            <w:tcW w:w="682" w:type="dxa"/>
            <w:vMerge/>
            <w:shd w:val="clear" w:color="auto" w:fill="FDE9D9" w:themeFill="accent6" w:themeFillTint="33"/>
            <w:textDirection w:val="btLr"/>
          </w:tcPr>
          <w:p w14:paraId="09E5F874"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56793CA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6 (6)</w:t>
            </w:r>
          </w:p>
        </w:tc>
        <w:tc>
          <w:tcPr>
            <w:tcW w:w="832" w:type="dxa"/>
          </w:tcPr>
          <w:p w14:paraId="04199E1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G-I2</w:t>
            </w:r>
          </w:p>
        </w:tc>
        <w:tc>
          <w:tcPr>
            <w:tcW w:w="1260" w:type="dxa"/>
          </w:tcPr>
          <w:p w14:paraId="65D227F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Industry/ Cross cutting</w:t>
            </w:r>
          </w:p>
        </w:tc>
        <w:tc>
          <w:tcPr>
            <w:tcW w:w="2160" w:type="dxa"/>
          </w:tcPr>
          <w:p w14:paraId="4A53887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Establishment of a mechanism for implementation of MMR</w:t>
            </w:r>
          </w:p>
        </w:tc>
        <w:tc>
          <w:tcPr>
            <w:tcW w:w="1260" w:type="dxa"/>
          </w:tcPr>
          <w:p w14:paraId="01A637D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60B9C079"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119BBB9"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Ensured alignment with EU climate change Acquis and fulfilment of the UNFCCC requirements through introduction of a mechanism for monitoring and reporting GHG emissions and other information relevant to climate change on regular basis.</w:t>
            </w:r>
          </w:p>
        </w:tc>
      </w:tr>
      <w:tr w:rsidR="00C53978" w:rsidRPr="00AC316B" w14:paraId="1B508B56" w14:textId="77777777" w:rsidTr="00F542E4">
        <w:trPr>
          <w:trHeight w:val="512"/>
        </w:trPr>
        <w:tc>
          <w:tcPr>
            <w:tcW w:w="682" w:type="dxa"/>
            <w:vMerge/>
            <w:shd w:val="clear" w:color="auto" w:fill="FDE9D9" w:themeFill="accent6" w:themeFillTint="33"/>
            <w:textDirection w:val="btLr"/>
          </w:tcPr>
          <w:p w14:paraId="2F53FE5F"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44523FA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7 (7)</w:t>
            </w:r>
          </w:p>
        </w:tc>
        <w:tc>
          <w:tcPr>
            <w:tcW w:w="832" w:type="dxa"/>
          </w:tcPr>
          <w:p w14:paraId="2260CBE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G-A1</w:t>
            </w:r>
          </w:p>
        </w:tc>
        <w:tc>
          <w:tcPr>
            <w:tcW w:w="1260" w:type="dxa"/>
          </w:tcPr>
          <w:p w14:paraId="767B156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Agriculture</w:t>
            </w:r>
          </w:p>
        </w:tc>
        <w:tc>
          <w:tcPr>
            <w:tcW w:w="2160" w:type="dxa"/>
          </w:tcPr>
          <w:p w14:paraId="6AF15BB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Promotion of organic agriculture</w:t>
            </w:r>
          </w:p>
        </w:tc>
        <w:tc>
          <w:tcPr>
            <w:tcW w:w="1260" w:type="dxa"/>
          </w:tcPr>
          <w:p w14:paraId="4857B3E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679E531A"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3FE6FBA4"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Promotion of organic farming and increase of the share of organic farming in the agriculture sector and the improvement of the fertilization methods.</w:t>
            </w:r>
          </w:p>
        </w:tc>
      </w:tr>
      <w:tr w:rsidR="00C53978" w:rsidRPr="00AC316B" w14:paraId="4885E0AF" w14:textId="77777777" w:rsidTr="00F542E4">
        <w:trPr>
          <w:trHeight w:val="890"/>
        </w:trPr>
        <w:tc>
          <w:tcPr>
            <w:tcW w:w="682" w:type="dxa"/>
            <w:vMerge/>
            <w:shd w:val="clear" w:color="auto" w:fill="FDE9D9" w:themeFill="accent6" w:themeFillTint="33"/>
            <w:textDirection w:val="btLr"/>
          </w:tcPr>
          <w:p w14:paraId="7BFE2407"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5FB90CD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8 (8)</w:t>
            </w:r>
          </w:p>
        </w:tc>
        <w:tc>
          <w:tcPr>
            <w:tcW w:w="832" w:type="dxa"/>
          </w:tcPr>
          <w:p w14:paraId="592D738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G-A2</w:t>
            </w:r>
          </w:p>
        </w:tc>
        <w:tc>
          <w:tcPr>
            <w:tcW w:w="1260" w:type="dxa"/>
          </w:tcPr>
          <w:p w14:paraId="3FB61EC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Agriculture</w:t>
            </w:r>
          </w:p>
        </w:tc>
        <w:tc>
          <w:tcPr>
            <w:tcW w:w="2160" w:type="dxa"/>
          </w:tcPr>
          <w:p w14:paraId="48C82B4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Improve the Agricultural Monitoring in Albania</w:t>
            </w:r>
          </w:p>
        </w:tc>
        <w:tc>
          <w:tcPr>
            <w:tcW w:w="1260" w:type="dxa"/>
          </w:tcPr>
          <w:p w14:paraId="42316BA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7CFCDC15"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0B9404B9"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Establish a permanent national monitoring of land and agricultural activities in relation to CO</w:t>
            </w:r>
            <w:r w:rsidRPr="00AC316B">
              <w:rPr>
                <w:rFonts w:ascii="Times New Roman" w:hAnsi="Times New Roman" w:cs="Times New Roman"/>
                <w:iCs/>
                <w:sz w:val="16"/>
                <w:szCs w:val="16"/>
                <w:vertAlign w:val="subscript"/>
              </w:rPr>
              <w:t>2</w:t>
            </w:r>
            <w:r w:rsidRPr="00AC316B">
              <w:rPr>
                <w:rFonts w:ascii="Times New Roman" w:hAnsi="Times New Roman" w:cs="Times New Roman"/>
                <w:iCs/>
                <w:sz w:val="16"/>
                <w:szCs w:val="16"/>
              </w:rPr>
              <w:t xml:space="preserve"> emissions.</w:t>
            </w:r>
          </w:p>
        </w:tc>
      </w:tr>
      <w:tr w:rsidR="00C53978" w:rsidRPr="00AC316B" w14:paraId="24F05C05" w14:textId="77777777" w:rsidTr="00F542E4">
        <w:trPr>
          <w:trHeight w:val="395"/>
        </w:trPr>
        <w:tc>
          <w:tcPr>
            <w:tcW w:w="682" w:type="dxa"/>
            <w:vMerge/>
            <w:shd w:val="clear" w:color="auto" w:fill="FDE9D9" w:themeFill="accent6" w:themeFillTint="33"/>
            <w:textDirection w:val="btLr"/>
          </w:tcPr>
          <w:p w14:paraId="53096B3F"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2B64294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9 (9)</w:t>
            </w:r>
          </w:p>
        </w:tc>
        <w:tc>
          <w:tcPr>
            <w:tcW w:w="832" w:type="dxa"/>
          </w:tcPr>
          <w:p w14:paraId="3C90570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G-A3</w:t>
            </w:r>
          </w:p>
        </w:tc>
        <w:tc>
          <w:tcPr>
            <w:tcW w:w="1260" w:type="dxa"/>
          </w:tcPr>
          <w:p w14:paraId="0867269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Agriculture</w:t>
            </w:r>
          </w:p>
        </w:tc>
        <w:tc>
          <w:tcPr>
            <w:tcW w:w="2160" w:type="dxa"/>
          </w:tcPr>
          <w:p w14:paraId="783F7B0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Regulating the Agricultural burning practices</w:t>
            </w:r>
          </w:p>
        </w:tc>
        <w:tc>
          <w:tcPr>
            <w:tcW w:w="1260" w:type="dxa"/>
          </w:tcPr>
          <w:p w14:paraId="365F295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7BC19CD5"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4DAA9A5A"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iCs/>
                <w:sz w:val="16"/>
                <w:szCs w:val="16"/>
              </w:rPr>
              <w:t>Prohibition of outdoor burning of agricultural waste.</w:t>
            </w:r>
          </w:p>
        </w:tc>
      </w:tr>
      <w:tr w:rsidR="00C53978" w:rsidRPr="00AC316B" w14:paraId="5361C340" w14:textId="77777777" w:rsidTr="00F542E4">
        <w:trPr>
          <w:trHeight w:val="377"/>
        </w:trPr>
        <w:tc>
          <w:tcPr>
            <w:tcW w:w="682" w:type="dxa"/>
            <w:vMerge/>
            <w:shd w:val="clear" w:color="auto" w:fill="FDE9D9" w:themeFill="accent6" w:themeFillTint="33"/>
            <w:textDirection w:val="btLr"/>
          </w:tcPr>
          <w:p w14:paraId="3406DFD1"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6C5310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10 (10)</w:t>
            </w:r>
          </w:p>
        </w:tc>
        <w:tc>
          <w:tcPr>
            <w:tcW w:w="832" w:type="dxa"/>
          </w:tcPr>
          <w:p w14:paraId="55F622F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G-W1</w:t>
            </w:r>
          </w:p>
        </w:tc>
        <w:tc>
          <w:tcPr>
            <w:tcW w:w="1260" w:type="dxa"/>
          </w:tcPr>
          <w:p w14:paraId="5EA9617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Waste Management</w:t>
            </w:r>
          </w:p>
        </w:tc>
        <w:tc>
          <w:tcPr>
            <w:tcW w:w="2160" w:type="dxa"/>
          </w:tcPr>
          <w:p w14:paraId="230DAB8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Emission reduction from waste</w:t>
            </w:r>
          </w:p>
        </w:tc>
        <w:tc>
          <w:tcPr>
            <w:tcW w:w="1260" w:type="dxa"/>
          </w:tcPr>
          <w:p w14:paraId="5E7995C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797407A6"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73565E04"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Improved waste management has enabled waste collection and treatment in an integrated manner in line with EU standards. Establishment of a system for integrated management of other municipal waste streams, which is based on the waste hierarchy.</w:t>
            </w:r>
          </w:p>
        </w:tc>
      </w:tr>
      <w:tr w:rsidR="00C53978" w:rsidRPr="00AC316B" w14:paraId="6ADBE8F8" w14:textId="77777777" w:rsidTr="00F542E4">
        <w:trPr>
          <w:trHeight w:val="548"/>
        </w:trPr>
        <w:tc>
          <w:tcPr>
            <w:tcW w:w="682" w:type="dxa"/>
            <w:vMerge/>
            <w:shd w:val="clear" w:color="auto" w:fill="FDE9D9" w:themeFill="accent6" w:themeFillTint="33"/>
            <w:textDirection w:val="btLr"/>
          </w:tcPr>
          <w:p w14:paraId="688C5B91"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6BA1CA6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11 (11)</w:t>
            </w:r>
          </w:p>
        </w:tc>
        <w:tc>
          <w:tcPr>
            <w:tcW w:w="832" w:type="dxa"/>
          </w:tcPr>
          <w:p w14:paraId="38DEAD8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G-W2</w:t>
            </w:r>
          </w:p>
        </w:tc>
        <w:tc>
          <w:tcPr>
            <w:tcW w:w="1260" w:type="dxa"/>
          </w:tcPr>
          <w:p w14:paraId="51B310D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Waste Management</w:t>
            </w:r>
          </w:p>
        </w:tc>
        <w:tc>
          <w:tcPr>
            <w:tcW w:w="2160" w:type="dxa"/>
          </w:tcPr>
          <w:p w14:paraId="5D9A064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Use of Waste Incineration Plants for the waste integrated management process in Albania</w:t>
            </w:r>
          </w:p>
        </w:tc>
        <w:tc>
          <w:tcPr>
            <w:tcW w:w="1260" w:type="dxa"/>
          </w:tcPr>
          <w:p w14:paraId="78EFF3D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286B3ADB"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34BDA7D2"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Improved waste management has enabled waste collection and treatment in an integrated manner in line with EU standards. Transport of waste to plants that convert waste into energy.</w:t>
            </w:r>
          </w:p>
        </w:tc>
      </w:tr>
      <w:tr w:rsidR="00C53978" w:rsidRPr="00AC316B" w14:paraId="1A7EA2E6" w14:textId="77777777" w:rsidTr="00F542E4">
        <w:trPr>
          <w:trHeight w:val="332"/>
        </w:trPr>
        <w:tc>
          <w:tcPr>
            <w:tcW w:w="682" w:type="dxa"/>
            <w:vMerge/>
            <w:shd w:val="clear" w:color="auto" w:fill="FDE9D9" w:themeFill="accent6" w:themeFillTint="33"/>
            <w:textDirection w:val="btLr"/>
          </w:tcPr>
          <w:p w14:paraId="11856F74"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4711644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12 (12)</w:t>
            </w:r>
          </w:p>
        </w:tc>
        <w:tc>
          <w:tcPr>
            <w:tcW w:w="832" w:type="dxa"/>
          </w:tcPr>
          <w:p w14:paraId="01408E9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G-W3</w:t>
            </w:r>
          </w:p>
        </w:tc>
        <w:tc>
          <w:tcPr>
            <w:tcW w:w="1260" w:type="dxa"/>
          </w:tcPr>
          <w:p w14:paraId="24AA594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Waste Management</w:t>
            </w:r>
          </w:p>
        </w:tc>
        <w:tc>
          <w:tcPr>
            <w:tcW w:w="2160" w:type="dxa"/>
          </w:tcPr>
          <w:p w14:paraId="362F8AE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Increase of Wastewater Treatment Plants and their related coverage</w:t>
            </w:r>
          </w:p>
        </w:tc>
        <w:tc>
          <w:tcPr>
            <w:tcW w:w="1260" w:type="dxa"/>
          </w:tcPr>
          <w:p w14:paraId="58F189C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453FEAE4"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402304DF"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Increase the number of the wastewater treatment plants in Albania and the percentage of the population connected to wastewater treatment in Albania.</w:t>
            </w:r>
          </w:p>
        </w:tc>
      </w:tr>
      <w:tr w:rsidR="00C53978" w:rsidRPr="00AC316B" w14:paraId="700CFFD3" w14:textId="77777777" w:rsidTr="00F542E4">
        <w:trPr>
          <w:trHeight w:val="413"/>
        </w:trPr>
        <w:tc>
          <w:tcPr>
            <w:tcW w:w="682" w:type="dxa"/>
            <w:vMerge/>
            <w:shd w:val="clear" w:color="auto" w:fill="FDE9D9" w:themeFill="accent6" w:themeFillTint="33"/>
            <w:textDirection w:val="btLr"/>
          </w:tcPr>
          <w:p w14:paraId="073C1AC3"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27DB701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13 (13)</w:t>
            </w:r>
          </w:p>
        </w:tc>
        <w:tc>
          <w:tcPr>
            <w:tcW w:w="832" w:type="dxa"/>
          </w:tcPr>
          <w:p w14:paraId="28675C7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G-LF1</w:t>
            </w:r>
          </w:p>
        </w:tc>
        <w:tc>
          <w:tcPr>
            <w:tcW w:w="1260" w:type="dxa"/>
          </w:tcPr>
          <w:p w14:paraId="20526F9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Land-use change and forestry</w:t>
            </w:r>
          </w:p>
        </w:tc>
        <w:tc>
          <w:tcPr>
            <w:tcW w:w="2160" w:type="dxa"/>
          </w:tcPr>
          <w:p w14:paraId="158E9B3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Increasing the natural carbon sink capacity of forestry and pastures</w:t>
            </w:r>
          </w:p>
        </w:tc>
        <w:tc>
          <w:tcPr>
            <w:tcW w:w="1260" w:type="dxa"/>
          </w:tcPr>
          <w:p w14:paraId="1AE6484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0F6FB2D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B2BF2C3"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Reforestation of areas within the forest fund, focusing on areas with fire damage and mass deforestation, expansion with new areas oriented mainly on agroforestry, urban and road greenery, that will lead to a regeneration of forests and the increase of their carbon sink capacity.</w:t>
            </w:r>
          </w:p>
        </w:tc>
      </w:tr>
      <w:tr w:rsidR="00C53978" w:rsidRPr="00AC316B" w14:paraId="06CCFB80" w14:textId="77777777" w:rsidTr="00F542E4">
        <w:trPr>
          <w:trHeight w:val="395"/>
        </w:trPr>
        <w:tc>
          <w:tcPr>
            <w:tcW w:w="682" w:type="dxa"/>
            <w:vMerge/>
            <w:shd w:val="clear" w:color="auto" w:fill="FDE9D9" w:themeFill="accent6" w:themeFillTint="33"/>
            <w:textDirection w:val="btLr"/>
          </w:tcPr>
          <w:p w14:paraId="3DBF2B74"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69F2C6E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14 (14)</w:t>
            </w:r>
          </w:p>
        </w:tc>
        <w:tc>
          <w:tcPr>
            <w:tcW w:w="832" w:type="dxa"/>
          </w:tcPr>
          <w:p w14:paraId="21C5438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G-LF2</w:t>
            </w:r>
          </w:p>
        </w:tc>
        <w:tc>
          <w:tcPr>
            <w:tcW w:w="1260" w:type="dxa"/>
          </w:tcPr>
          <w:p w14:paraId="27BBF04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Land-use change and forestry</w:t>
            </w:r>
          </w:p>
        </w:tc>
        <w:tc>
          <w:tcPr>
            <w:tcW w:w="2160" w:type="dxa"/>
          </w:tcPr>
          <w:p w14:paraId="6FFCA42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Environmentally friendly forest management</w:t>
            </w:r>
          </w:p>
        </w:tc>
        <w:tc>
          <w:tcPr>
            <w:tcW w:w="1260" w:type="dxa"/>
          </w:tcPr>
          <w:p w14:paraId="4A329BB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128CF887"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527113C"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Improved sustainable forest management to enhance carbon sequestration and protect biodiversity.</w:t>
            </w:r>
          </w:p>
        </w:tc>
      </w:tr>
      <w:tr w:rsidR="00C53978" w:rsidRPr="00AC316B" w14:paraId="3CF0415A" w14:textId="77777777" w:rsidTr="00F542E4">
        <w:trPr>
          <w:trHeight w:val="557"/>
        </w:trPr>
        <w:tc>
          <w:tcPr>
            <w:tcW w:w="682" w:type="dxa"/>
            <w:vMerge w:val="restart"/>
            <w:shd w:val="clear" w:color="auto" w:fill="DBE5F1" w:themeFill="accent1" w:themeFillTint="33"/>
            <w:textDirection w:val="btLr"/>
          </w:tcPr>
          <w:p w14:paraId="00D902AB" w14:textId="77777777" w:rsidR="00C53978" w:rsidRPr="00AC316B" w:rsidRDefault="00C53978" w:rsidP="00F542E4">
            <w:pPr>
              <w:ind w:left="113" w:right="113"/>
              <w:jc w:val="center"/>
              <w:rPr>
                <w:rFonts w:ascii="Times New Roman" w:hAnsi="Times New Roman" w:cs="Times New Roman"/>
                <w:b/>
                <w:bCs/>
                <w:sz w:val="16"/>
                <w:szCs w:val="16"/>
              </w:rPr>
            </w:pPr>
            <w:r w:rsidRPr="00AC316B">
              <w:rPr>
                <w:rFonts w:ascii="Times New Roman" w:hAnsi="Times New Roman" w:cs="Times New Roman"/>
                <w:b/>
                <w:bCs/>
                <w:sz w:val="16"/>
                <w:szCs w:val="16"/>
              </w:rPr>
              <w:t>Renewable Energies</w:t>
            </w:r>
          </w:p>
        </w:tc>
        <w:tc>
          <w:tcPr>
            <w:tcW w:w="878" w:type="dxa"/>
            <w:shd w:val="clear" w:color="auto" w:fill="FFFFFF" w:themeFill="background1"/>
          </w:tcPr>
          <w:p w14:paraId="2048113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 (15)</w:t>
            </w:r>
          </w:p>
        </w:tc>
        <w:tc>
          <w:tcPr>
            <w:tcW w:w="832" w:type="dxa"/>
          </w:tcPr>
          <w:p w14:paraId="07C8720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R-E1</w:t>
            </w:r>
          </w:p>
        </w:tc>
        <w:tc>
          <w:tcPr>
            <w:tcW w:w="1260" w:type="dxa"/>
          </w:tcPr>
          <w:p w14:paraId="2FCC154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43584D7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 xml:space="preserve">Mechanism of Feed-in-Tariff for small renewable capacity </w:t>
            </w:r>
          </w:p>
        </w:tc>
        <w:tc>
          <w:tcPr>
            <w:tcW w:w="1260" w:type="dxa"/>
          </w:tcPr>
          <w:p w14:paraId="2DA0D78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0E798A5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 &amp; WAM</w:t>
            </w:r>
          </w:p>
        </w:tc>
        <w:tc>
          <w:tcPr>
            <w:tcW w:w="5580" w:type="dxa"/>
          </w:tcPr>
          <w:p w14:paraId="67BC46AD"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Increase the renewable energy capacity by providing a support scheme (</w:t>
            </w:r>
            <w:proofErr w:type="spellStart"/>
            <w:r w:rsidRPr="00AC316B">
              <w:rPr>
                <w:rFonts w:ascii="Times New Roman" w:hAnsi="Times New Roman" w:cs="Times New Roman"/>
                <w:iCs/>
                <w:sz w:val="16"/>
                <w:szCs w:val="16"/>
              </w:rPr>
              <w:t>FiT</w:t>
            </w:r>
            <w:proofErr w:type="spellEnd"/>
            <w:r w:rsidRPr="00AC316B">
              <w:rPr>
                <w:rFonts w:ascii="Times New Roman" w:hAnsi="Times New Roman" w:cs="Times New Roman"/>
                <w:iCs/>
                <w:sz w:val="16"/>
                <w:szCs w:val="16"/>
              </w:rPr>
              <w:t>) to small renewable energy capacity.</w:t>
            </w:r>
          </w:p>
        </w:tc>
      </w:tr>
      <w:tr w:rsidR="00C53978" w:rsidRPr="00AC316B" w14:paraId="0EE75EBE" w14:textId="77777777" w:rsidTr="00F542E4">
        <w:trPr>
          <w:trHeight w:val="530"/>
        </w:trPr>
        <w:tc>
          <w:tcPr>
            <w:tcW w:w="682" w:type="dxa"/>
            <w:vMerge/>
            <w:shd w:val="clear" w:color="auto" w:fill="DBE5F1" w:themeFill="accent1" w:themeFillTint="33"/>
            <w:textDirection w:val="btLr"/>
          </w:tcPr>
          <w:p w14:paraId="6807DFC0"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111FC29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2 (16)</w:t>
            </w:r>
          </w:p>
        </w:tc>
        <w:tc>
          <w:tcPr>
            <w:tcW w:w="832" w:type="dxa"/>
          </w:tcPr>
          <w:p w14:paraId="0A78B54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R-E2</w:t>
            </w:r>
          </w:p>
        </w:tc>
        <w:tc>
          <w:tcPr>
            <w:tcW w:w="1260" w:type="dxa"/>
          </w:tcPr>
          <w:p w14:paraId="53D04FB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7990272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Auctions for new renewable capacity (wind and solar) and contract-for-difference</w:t>
            </w:r>
          </w:p>
        </w:tc>
        <w:tc>
          <w:tcPr>
            <w:tcW w:w="1260" w:type="dxa"/>
          </w:tcPr>
          <w:p w14:paraId="2A3A078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0F3FF800"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 &amp; WAM</w:t>
            </w:r>
          </w:p>
        </w:tc>
        <w:tc>
          <w:tcPr>
            <w:tcW w:w="5580" w:type="dxa"/>
          </w:tcPr>
          <w:p w14:paraId="2419DAB0"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Increase the renewable energy capacity (wind and PV) by organizing auctions and proposing a contract-for-difference support scheme (</w:t>
            </w:r>
            <w:proofErr w:type="spellStart"/>
            <w:r w:rsidRPr="00AC316B">
              <w:rPr>
                <w:rFonts w:ascii="Times New Roman" w:hAnsi="Times New Roman" w:cs="Times New Roman"/>
                <w:iCs/>
                <w:sz w:val="16"/>
                <w:szCs w:val="16"/>
              </w:rPr>
              <w:t>CfD</w:t>
            </w:r>
            <w:proofErr w:type="spellEnd"/>
            <w:r w:rsidRPr="00AC316B">
              <w:rPr>
                <w:rFonts w:ascii="Times New Roman" w:hAnsi="Times New Roman" w:cs="Times New Roman"/>
                <w:iCs/>
                <w:sz w:val="16"/>
                <w:szCs w:val="16"/>
              </w:rPr>
              <w:t>).</w:t>
            </w:r>
          </w:p>
        </w:tc>
      </w:tr>
      <w:tr w:rsidR="00C53978" w:rsidRPr="00AC316B" w14:paraId="4384221F" w14:textId="77777777" w:rsidTr="00F542E4">
        <w:trPr>
          <w:trHeight w:val="242"/>
        </w:trPr>
        <w:tc>
          <w:tcPr>
            <w:tcW w:w="682" w:type="dxa"/>
            <w:vMerge/>
            <w:shd w:val="clear" w:color="auto" w:fill="DBE5F1" w:themeFill="accent1" w:themeFillTint="33"/>
            <w:textDirection w:val="btLr"/>
          </w:tcPr>
          <w:p w14:paraId="5D2A5977"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3CB71E2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3 (17)</w:t>
            </w:r>
          </w:p>
        </w:tc>
        <w:tc>
          <w:tcPr>
            <w:tcW w:w="832" w:type="dxa"/>
          </w:tcPr>
          <w:p w14:paraId="580C4B3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R-E3</w:t>
            </w:r>
          </w:p>
        </w:tc>
        <w:tc>
          <w:tcPr>
            <w:tcW w:w="1260" w:type="dxa"/>
          </w:tcPr>
          <w:p w14:paraId="6AADFAF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2F81668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Mechanism of net metering for installations up to 500 kW</w:t>
            </w:r>
          </w:p>
        </w:tc>
        <w:tc>
          <w:tcPr>
            <w:tcW w:w="1260" w:type="dxa"/>
          </w:tcPr>
          <w:p w14:paraId="1246A3C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3B06E51C"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129043C2"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Encourage households and consumers (up to an installation of 500 kW) to install renewable capacity and to promote self-consumption.</w:t>
            </w:r>
          </w:p>
        </w:tc>
      </w:tr>
      <w:tr w:rsidR="00C53978" w:rsidRPr="00AC316B" w14:paraId="52F1B79A" w14:textId="77777777" w:rsidTr="00F542E4">
        <w:tc>
          <w:tcPr>
            <w:tcW w:w="682" w:type="dxa"/>
            <w:vMerge/>
            <w:shd w:val="clear" w:color="auto" w:fill="DBE5F1" w:themeFill="accent1" w:themeFillTint="33"/>
            <w:textDirection w:val="btLr"/>
          </w:tcPr>
          <w:p w14:paraId="3F1DE564"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78F5F6E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 xml:space="preserve">4 (18) </w:t>
            </w:r>
          </w:p>
        </w:tc>
        <w:tc>
          <w:tcPr>
            <w:tcW w:w="832" w:type="dxa"/>
          </w:tcPr>
          <w:p w14:paraId="0F0E0A5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R-E4</w:t>
            </w:r>
          </w:p>
        </w:tc>
        <w:tc>
          <w:tcPr>
            <w:tcW w:w="1260" w:type="dxa"/>
          </w:tcPr>
          <w:p w14:paraId="28B02A7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0958DB5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Robust power grid to accommodate increased renewable energy capacity</w:t>
            </w:r>
          </w:p>
        </w:tc>
        <w:tc>
          <w:tcPr>
            <w:tcW w:w="1260" w:type="dxa"/>
          </w:tcPr>
          <w:p w14:paraId="30E250A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Financial</w:t>
            </w:r>
          </w:p>
        </w:tc>
        <w:tc>
          <w:tcPr>
            <w:tcW w:w="1080" w:type="dxa"/>
          </w:tcPr>
          <w:p w14:paraId="753BC551"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110DA14D"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Increase the capacity of the electricity grid, both transmission and distribution, to cater for more renewable energy sources. This is especially important for the distribution grid, as the </w:t>
            </w:r>
            <w:proofErr w:type="spellStart"/>
            <w:r w:rsidRPr="00AC316B">
              <w:rPr>
                <w:rFonts w:ascii="Times New Roman" w:hAnsi="Times New Roman" w:cs="Times New Roman"/>
                <w:iCs/>
                <w:sz w:val="16"/>
                <w:szCs w:val="16"/>
              </w:rPr>
              <w:t>FiT</w:t>
            </w:r>
            <w:proofErr w:type="spellEnd"/>
            <w:r w:rsidRPr="00AC316B">
              <w:rPr>
                <w:rFonts w:ascii="Times New Roman" w:hAnsi="Times New Roman" w:cs="Times New Roman"/>
                <w:iCs/>
                <w:sz w:val="16"/>
                <w:szCs w:val="16"/>
              </w:rPr>
              <w:t xml:space="preserve"> and net metering support schemes have a large impact on the distribution grid.</w:t>
            </w:r>
          </w:p>
        </w:tc>
      </w:tr>
      <w:tr w:rsidR="00C53978" w:rsidRPr="00AC316B" w14:paraId="566B4CC3" w14:textId="77777777" w:rsidTr="00F542E4">
        <w:trPr>
          <w:trHeight w:val="377"/>
        </w:trPr>
        <w:tc>
          <w:tcPr>
            <w:tcW w:w="682" w:type="dxa"/>
            <w:vMerge/>
            <w:shd w:val="clear" w:color="auto" w:fill="DBE5F1" w:themeFill="accent1" w:themeFillTint="33"/>
            <w:textDirection w:val="btLr"/>
          </w:tcPr>
          <w:p w14:paraId="1E1D645E"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68A0205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5 (19)</w:t>
            </w:r>
          </w:p>
        </w:tc>
        <w:tc>
          <w:tcPr>
            <w:tcW w:w="832" w:type="dxa"/>
          </w:tcPr>
          <w:p w14:paraId="6204D02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R-E5</w:t>
            </w:r>
          </w:p>
        </w:tc>
        <w:tc>
          <w:tcPr>
            <w:tcW w:w="1260" w:type="dxa"/>
          </w:tcPr>
          <w:p w14:paraId="6DB1D38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5A0E170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Facilitate regulatory and physical connection to the electricity grid.</w:t>
            </w:r>
          </w:p>
        </w:tc>
        <w:tc>
          <w:tcPr>
            <w:tcW w:w="1260" w:type="dxa"/>
          </w:tcPr>
          <w:p w14:paraId="6996279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407A4AC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2E92F26F"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Facilitate the increase of new renewable energy capacity</w:t>
            </w:r>
          </w:p>
        </w:tc>
      </w:tr>
      <w:tr w:rsidR="00C53978" w:rsidRPr="00AC316B" w14:paraId="4506253C" w14:textId="77777777" w:rsidTr="00F542E4">
        <w:tc>
          <w:tcPr>
            <w:tcW w:w="682" w:type="dxa"/>
            <w:vMerge/>
            <w:shd w:val="clear" w:color="auto" w:fill="DBE5F1" w:themeFill="accent1" w:themeFillTint="33"/>
            <w:textDirection w:val="btLr"/>
          </w:tcPr>
          <w:p w14:paraId="6D6CB6C5"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7EAC8CE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6 (20)</w:t>
            </w:r>
          </w:p>
        </w:tc>
        <w:tc>
          <w:tcPr>
            <w:tcW w:w="832" w:type="dxa"/>
          </w:tcPr>
          <w:p w14:paraId="3CA6D5D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R-E6</w:t>
            </w:r>
          </w:p>
        </w:tc>
        <w:tc>
          <w:tcPr>
            <w:tcW w:w="1260" w:type="dxa"/>
          </w:tcPr>
          <w:p w14:paraId="67662AB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55817C4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Demand side management and electricity storage systems for power grid flexibility</w:t>
            </w:r>
          </w:p>
        </w:tc>
        <w:tc>
          <w:tcPr>
            <w:tcW w:w="1260" w:type="dxa"/>
          </w:tcPr>
          <w:p w14:paraId="6388B84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0F1286DD"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4CC848E"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Achieve greater operability of the distribution grid to be able to cater for more distributed renewable capacity.</w:t>
            </w:r>
          </w:p>
        </w:tc>
      </w:tr>
      <w:tr w:rsidR="00C53978" w:rsidRPr="00AC316B" w14:paraId="5FF60A26" w14:textId="77777777" w:rsidTr="00F542E4">
        <w:tc>
          <w:tcPr>
            <w:tcW w:w="682" w:type="dxa"/>
            <w:vMerge/>
            <w:shd w:val="clear" w:color="auto" w:fill="DBE5F1" w:themeFill="accent1" w:themeFillTint="33"/>
            <w:textDirection w:val="btLr"/>
          </w:tcPr>
          <w:p w14:paraId="17CF4CFC"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6C91F6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7 (21)</w:t>
            </w:r>
          </w:p>
        </w:tc>
        <w:tc>
          <w:tcPr>
            <w:tcW w:w="832" w:type="dxa"/>
          </w:tcPr>
          <w:p w14:paraId="6CC5E98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R-E7</w:t>
            </w:r>
          </w:p>
        </w:tc>
        <w:tc>
          <w:tcPr>
            <w:tcW w:w="1260" w:type="dxa"/>
          </w:tcPr>
          <w:p w14:paraId="7F9C2A8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Heating &amp; Cooling</w:t>
            </w:r>
          </w:p>
        </w:tc>
        <w:tc>
          <w:tcPr>
            <w:tcW w:w="2160" w:type="dxa"/>
          </w:tcPr>
          <w:p w14:paraId="2518FC5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Metering strategy and digitalization of the power sector</w:t>
            </w:r>
          </w:p>
        </w:tc>
        <w:tc>
          <w:tcPr>
            <w:tcW w:w="1260" w:type="dxa"/>
          </w:tcPr>
          <w:p w14:paraId="4A94D04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4A07CCC6"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2847A79D"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Create a metering strategy and to move towards a more digitalized power sector</w:t>
            </w:r>
          </w:p>
        </w:tc>
      </w:tr>
      <w:tr w:rsidR="00C53978" w:rsidRPr="00AC316B" w14:paraId="359AF12A" w14:textId="77777777" w:rsidTr="00F542E4">
        <w:trPr>
          <w:trHeight w:val="432"/>
        </w:trPr>
        <w:tc>
          <w:tcPr>
            <w:tcW w:w="682" w:type="dxa"/>
            <w:vMerge/>
            <w:shd w:val="clear" w:color="auto" w:fill="DBE5F1" w:themeFill="accent1" w:themeFillTint="33"/>
            <w:textDirection w:val="btLr"/>
          </w:tcPr>
          <w:p w14:paraId="7CF04505"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2894BC4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8 (22)</w:t>
            </w:r>
          </w:p>
        </w:tc>
        <w:tc>
          <w:tcPr>
            <w:tcW w:w="832" w:type="dxa"/>
          </w:tcPr>
          <w:p w14:paraId="6D07427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R-T1</w:t>
            </w:r>
          </w:p>
        </w:tc>
        <w:tc>
          <w:tcPr>
            <w:tcW w:w="1260" w:type="dxa"/>
          </w:tcPr>
          <w:p w14:paraId="4A8D86D4" w14:textId="77777777" w:rsidR="00C53978" w:rsidRPr="00AC316B" w:rsidRDefault="00C53978" w:rsidP="00F542E4">
            <w:pPr>
              <w:rPr>
                <w:rFonts w:ascii="Times New Roman" w:hAnsi="Times New Roman" w:cs="Times New Roman"/>
                <w:iCs/>
                <w:sz w:val="16"/>
                <w:szCs w:val="16"/>
              </w:rPr>
            </w:pPr>
            <w:r w:rsidRPr="00AC316B">
              <w:rPr>
                <w:rFonts w:ascii="Times New Roman" w:hAnsi="Times New Roman" w:cs="Times New Roman"/>
                <w:iCs/>
                <w:sz w:val="16"/>
                <w:szCs w:val="16"/>
              </w:rPr>
              <w:t>Transport</w:t>
            </w:r>
          </w:p>
        </w:tc>
        <w:tc>
          <w:tcPr>
            <w:tcW w:w="2160" w:type="dxa"/>
          </w:tcPr>
          <w:p w14:paraId="327A447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Electrification of the transport sector</w:t>
            </w:r>
          </w:p>
        </w:tc>
        <w:tc>
          <w:tcPr>
            <w:tcW w:w="1260" w:type="dxa"/>
          </w:tcPr>
          <w:p w14:paraId="17A14DB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222F4012"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09B9BD2C"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Increase the electrification in the transport sector</w:t>
            </w:r>
          </w:p>
        </w:tc>
      </w:tr>
      <w:tr w:rsidR="00C53978" w:rsidRPr="00AC316B" w14:paraId="4697A7AC" w14:textId="77777777" w:rsidTr="00F542E4">
        <w:trPr>
          <w:trHeight w:val="530"/>
        </w:trPr>
        <w:tc>
          <w:tcPr>
            <w:tcW w:w="682" w:type="dxa"/>
            <w:vMerge/>
            <w:shd w:val="clear" w:color="auto" w:fill="DBE5F1" w:themeFill="accent1" w:themeFillTint="33"/>
            <w:textDirection w:val="btLr"/>
          </w:tcPr>
          <w:p w14:paraId="1422AA3B"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10E9685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9 (23)</w:t>
            </w:r>
          </w:p>
        </w:tc>
        <w:tc>
          <w:tcPr>
            <w:tcW w:w="832" w:type="dxa"/>
          </w:tcPr>
          <w:p w14:paraId="655468F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R-T2</w:t>
            </w:r>
          </w:p>
        </w:tc>
        <w:tc>
          <w:tcPr>
            <w:tcW w:w="1260" w:type="dxa"/>
          </w:tcPr>
          <w:p w14:paraId="724C58C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75F76E5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Sustainable / Advanced biofuels</w:t>
            </w:r>
          </w:p>
        </w:tc>
        <w:tc>
          <w:tcPr>
            <w:tcW w:w="1260" w:type="dxa"/>
          </w:tcPr>
          <w:p w14:paraId="3051C12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Fiscal</w:t>
            </w:r>
          </w:p>
        </w:tc>
        <w:tc>
          <w:tcPr>
            <w:tcW w:w="1080" w:type="dxa"/>
          </w:tcPr>
          <w:p w14:paraId="4B6AAC49"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660472F"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iCs/>
                <w:sz w:val="16"/>
                <w:szCs w:val="16"/>
              </w:rPr>
              <w:t>Promote the production and use of biofuels and other renewable fuels that meet the sustainability criteria.</w:t>
            </w:r>
          </w:p>
        </w:tc>
      </w:tr>
      <w:tr w:rsidR="00C53978" w:rsidRPr="00AC316B" w14:paraId="5504B787" w14:textId="77777777" w:rsidTr="00F542E4">
        <w:trPr>
          <w:trHeight w:val="782"/>
        </w:trPr>
        <w:tc>
          <w:tcPr>
            <w:tcW w:w="682" w:type="dxa"/>
            <w:vMerge/>
            <w:shd w:val="clear" w:color="auto" w:fill="DBE5F1" w:themeFill="accent1" w:themeFillTint="33"/>
            <w:textDirection w:val="btLr"/>
          </w:tcPr>
          <w:p w14:paraId="430843E8"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2F21EDA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10 (24)</w:t>
            </w:r>
          </w:p>
        </w:tc>
        <w:tc>
          <w:tcPr>
            <w:tcW w:w="832" w:type="dxa"/>
          </w:tcPr>
          <w:p w14:paraId="43A604D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R-I1</w:t>
            </w:r>
          </w:p>
        </w:tc>
        <w:tc>
          <w:tcPr>
            <w:tcW w:w="1260" w:type="dxa"/>
          </w:tcPr>
          <w:p w14:paraId="5315882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Industry Sector-SMEs</w:t>
            </w:r>
          </w:p>
        </w:tc>
        <w:tc>
          <w:tcPr>
            <w:tcW w:w="2160" w:type="dxa"/>
          </w:tcPr>
          <w:p w14:paraId="7C14E8E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Supporting the deployment of small-scale renewable energy applications in the non-food industrial sector</w:t>
            </w:r>
          </w:p>
        </w:tc>
        <w:tc>
          <w:tcPr>
            <w:tcW w:w="1260" w:type="dxa"/>
          </w:tcPr>
          <w:p w14:paraId="4938C51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Investment, Financial; Information; Educational</w:t>
            </w:r>
          </w:p>
        </w:tc>
        <w:tc>
          <w:tcPr>
            <w:tcW w:w="1080" w:type="dxa"/>
          </w:tcPr>
          <w:p w14:paraId="21EE842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64FF8B2"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Develop the “Green Industry” concept by promoting and supporting the deployment of small-scale renewable energy applications in the non-food industrial sector and to develop technical capacities and business skills to encourage entrepreneurship.</w:t>
            </w:r>
          </w:p>
        </w:tc>
      </w:tr>
      <w:tr w:rsidR="00C53978" w:rsidRPr="00AC316B" w14:paraId="731FB494" w14:textId="77777777" w:rsidTr="00F542E4">
        <w:tc>
          <w:tcPr>
            <w:tcW w:w="682" w:type="dxa"/>
            <w:vMerge w:val="restart"/>
            <w:shd w:val="clear" w:color="auto" w:fill="E5DFEC" w:themeFill="accent4" w:themeFillTint="33"/>
            <w:textDirection w:val="btLr"/>
          </w:tcPr>
          <w:p w14:paraId="3101A157" w14:textId="77777777" w:rsidR="00C53978" w:rsidRPr="00AC316B" w:rsidRDefault="00C53978" w:rsidP="00F542E4">
            <w:pPr>
              <w:ind w:left="113" w:right="113"/>
              <w:rPr>
                <w:rFonts w:ascii="Times New Roman" w:hAnsi="Times New Roman" w:cs="Times New Roman"/>
                <w:sz w:val="16"/>
                <w:szCs w:val="16"/>
              </w:rPr>
            </w:pPr>
            <w:r w:rsidRPr="00AC316B">
              <w:rPr>
                <w:rFonts w:ascii="Times New Roman" w:hAnsi="Times New Roman" w:cs="Times New Roman"/>
                <w:b/>
                <w:bCs/>
                <w:sz w:val="16"/>
                <w:szCs w:val="16"/>
              </w:rPr>
              <w:t>Energy Efficiency</w:t>
            </w:r>
          </w:p>
        </w:tc>
        <w:tc>
          <w:tcPr>
            <w:tcW w:w="878" w:type="dxa"/>
          </w:tcPr>
          <w:p w14:paraId="269764A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 (25)</w:t>
            </w:r>
          </w:p>
        </w:tc>
        <w:tc>
          <w:tcPr>
            <w:tcW w:w="832" w:type="dxa"/>
          </w:tcPr>
          <w:p w14:paraId="18FCBFD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EE-O1</w:t>
            </w:r>
          </w:p>
        </w:tc>
        <w:tc>
          <w:tcPr>
            <w:tcW w:w="1260" w:type="dxa"/>
          </w:tcPr>
          <w:p w14:paraId="33589A43"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Energy efficiency obligation schemes and alternative policy measures</w:t>
            </w:r>
          </w:p>
        </w:tc>
        <w:tc>
          <w:tcPr>
            <w:tcW w:w="2160" w:type="dxa"/>
          </w:tcPr>
          <w:p w14:paraId="6922B92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Energy efficiency obligation scheme and alternative measures for Albania</w:t>
            </w:r>
          </w:p>
        </w:tc>
        <w:tc>
          <w:tcPr>
            <w:tcW w:w="1260" w:type="dxa"/>
          </w:tcPr>
          <w:p w14:paraId="7427066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182E994F"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EBC1C2D"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Setting targets for end-use energy savings, which distribution system operators and / or suppliers energy markets are obliged to apply.  </w:t>
            </w:r>
          </w:p>
          <w:p w14:paraId="2191D832"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From a rough calculation based on benchmark the expected savings will be 37 </w:t>
            </w:r>
            <w:proofErr w:type="spellStart"/>
            <w:r w:rsidRPr="00AC316B">
              <w:rPr>
                <w:rFonts w:ascii="Times New Roman" w:hAnsi="Times New Roman" w:cs="Times New Roman"/>
                <w:iCs/>
                <w:sz w:val="16"/>
                <w:szCs w:val="16"/>
              </w:rPr>
              <w:t>ktoe</w:t>
            </w:r>
            <w:proofErr w:type="spellEnd"/>
            <w:r w:rsidRPr="00AC316B">
              <w:rPr>
                <w:rFonts w:ascii="Times New Roman" w:hAnsi="Times New Roman" w:cs="Times New Roman"/>
                <w:iCs/>
                <w:sz w:val="16"/>
                <w:szCs w:val="16"/>
              </w:rPr>
              <w:t xml:space="preserve"> in 2030.</w:t>
            </w:r>
          </w:p>
        </w:tc>
      </w:tr>
      <w:tr w:rsidR="00C53978" w:rsidRPr="00AC316B" w14:paraId="1BFA9135" w14:textId="77777777" w:rsidTr="00F542E4">
        <w:tc>
          <w:tcPr>
            <w:tcW w:w="682" w:type="dxa"/>
            <w:vMerge/>
            <w:shd w:val="clear" w:color="auto" w:fill="E5DFEC" w:themeFill="accent4" w:themeFillTint="33"/>
          </w:tcPr>
          <w:p w14:paraId="225F775F" w14:textId="77777777" w:rsidR="00C53978" w:rsidRPr="00AC316B" w:rsidRDefault="00C53978" w:rsidP="00F542E4">
            <w:pPr>
              <w:rPr>
                <w:rFonts w:ascii="Times New Roman" w:hAnsi="Times New Roman" w:cs="Times New Roman"/>
                <w:sz w:val="16"/>
                <w:szCs w:val="16"/>
              </w:rPr>
            </w:pPr>
          </w:p>
        </w:tc>
        <w:tc>
          <w:tcPr>
            <w:tcW w:w="878" w:type="dxa"/>
          </w:tcPr>
          <w:p w14:paraId="437336A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2 (26)</w:t>
            </w:r>
          </w:p>
        </w:tc>
        <w:tc>
          <w:tcPr>
            <w:tcW w:w="832" w:type="dxa"/>
          </w:tcPr>
          <w:p w14:paraId="3605696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EE-L1</w:t>
            </w:r>
          </w:p>
        </w:tc>
        <w:tc>
          <w:tcPr>
            <w:tcW w:w="1260" w:type="dxa"/>
          </w:tcPr>
          <w:p w14:paraId="08A99D77"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Energy Efficiency in Buildings</w:t>
            </w:r>
          </w:p>
        </w:tc>
        <w:tc>
          <w:tcPr>
            <w:tcW w:w="2160" w:type="dxa"/>
          </w:tcPr>
          <w:p w14:paraId="6E0A9A2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Implementation of the Minimum Energy Performance Requirements in buildings</w:t>
            </w:r>
          </w:p>
        </w:tc>
        <w:tc>
          <w:tcPr>
            <w:tcW w:w="1260" w:type="dxa"/>
          </w:tcPr>
          <w:p w14:paraId="27C96FD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75D352B4"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718C2E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Achieve the optimal (technically, functionally and economically feasible) energy consumption levels of buildings and building units.</w:t>
            </w:r>
          </w:p>
        </w:tc>
      </w:tr>
      <w:tr w:rsidR="00C53978" w:rsidRPr="00AC316B" w14:paraId="6778E355" w14:textId="77777777" w:rsidTr="00F542E4">
        <w:trPr>
          <w:trHeight w:val="699"/>
        </w:trPr>
        <w:tc>
          <w:tcPr>
            <w:tcW w:w="682" w:type="dxa"/>
            <w:vMerge/>
            <w:shd w:val="clear" w:color="auto" w:fill="E5DFEC" w:themeFill="accent4" w:themeFillTint="33"/>
          </w:tcPr>
          <w:p w14:paraId="76A15DF1" w14:textId="77777777" w:rsidR="00C53978" w:rsidRPr="00AC316B" w:rsidRDefault="00C53978" w:rsidP="00F542E4">
            <w:pPr>
              <w:rPr>
                <w:rFonts w:ascii="Times New Roman" w:hAnsi="Times New Roman" w:cs="Times New Roman"/>
                <w:sz w:val="16"/>
                <w:szCs w:val="16"/>
              </w:rPr>
            </w:pPr>
          </w:p>
        </w:tc>
        <w:tc>
          <w:tcPr>
            <w:tcW w:w="878" w:type="dxa"/>
          </w:tcPr>
          <w:p w14:paraId="279DCF8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3 (27)</w:t>
            </w:r>
          </w:p>
        </w:tc>
        <w:tc>
          <w:tcPr>
            <w:tcW w:w="832" w:type="dxa"/>
          </w:tcPr>
          <w:p w14:paraId="6C2F33F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EE-L2</w:t>
            </w:r>
          </w:p>
        </w:tc>
        <w:tc>
          <w:tcPr>
            <w:tcW w:w="1260" w:type="dxa"/>
          </w:tcPr>
          <w:p w14:paraId="69E8DD2C"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Energy Efficiency in Buildings</w:t>
            </w:r>
          </w:p>
        </w:tc>
        <w:tc>
          <w:tcPr>
            <w:tcW w:w="2160" w:type="dxa"/>
          </w:tcPr>
          <w:p w14:paraId="2579D06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Long-term renovation strategy (for public and private buildings)</w:t>
            </w:r>
          </w:p>
        </w:tc>
        <w:tc>
          <w:tcPr>
            <w:tcW w:w="1260" w:type="dxa"/>
          </w:tcPr>
          <w:p w14:paraId="4D3CDD1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 Information</w:t>
            </w:r>
          </w:p>
        </w:tc>
        <w:tc>
          <w:tcPr>
            <w:tcW w:w="1080" w:type="dxa"/>
          </w:tcPr>
          <w:p w14:paraId="32FA240E"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145F41E" w14:textId="77777777" w:rsidR="00C53978" w:rsidRPr="00AC316B" w:rsidRDefault="00C53978" w:rsidP="00C53978">
            <w:pPr>
              <w:pStyle w:val="ListParagraph"/>
              <w:numPr>
                <w:ilvl w:val="0"/>
                <w:numId w:val="92"/>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To reach the target defined on 3% of central government building stock each year to be renovated.</w:t>
            </w:r>
          </w:p>
          <w:p w14:paraId="33B3043B" w14:textId="77777777" w:rsidR="00C53978" w:rsidRPr="00AC316B" w:rsidRDefault="00C53978" w:rsidP="00C53978">
            <w:pPr>
              <w:pStyle w:val="ListParagraph"/>
              <w:numPr>
                <w:ilvl w:val="0"/>
                <w:numId w:val="92"/>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To reach the target defined on 2% of public building stock each year to be renovated.</w:t>
            </w:r>
          </w:p>
          <w:p w14:paraId="75B62365" w14:textId="77777777" w:rsidR="00C53978" w:rsidRPr="00AC316B" w:rsidRDefault="00C53978" w:rsidP="00C53978">
            <w:pPr>
              <w:pStyle w:val="ListParagraph"/>
              <w:numPr>
                <w:ilvl w:val="0"/>
                <w:numId w:val="92"/>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After 31.12.2028 all the new building must meet the requirements of the NZEB</w:t>
            </w:r>
          </w:p>
        </w:tc>
      </w:tr>
      <w:tr w:rsidR="00C53978" w:rsidRPr="00AC316B" w14:paraId="79A33B30" w14:textId="77777777" w:rsidTr="00F542E4">
        <w:tc>
          <w:tcPr>
            <w:tcW w:w="682" w:type="dxa"/>
            <w:vMerge/>
            <w:shd w:val="clear" w:color="auto" w:fill="E5DFEC" w:themeFill="accent4" w:themeFillTint="33"/>
          </w:tcPr>
          <w:p w14:paraId="23B627A5" w14:textId="77777777" w:rsidR="00C53978" w:rsidRPr="00AC316B" w:rsidRDefault="00C53978" w:rsidP="00F542E4">
            <w:pPr>
              <w:rPr>
                <w:rFonts w:ascii="Times New Roman" w:hAnsi="Times New Roman" w:cs="Times New Roman"/>
                <w:sz w:val="16"/>
                <w:szCs w:val="16"/>
              </w:rPr>
            </w:pPr>
          </w:p>
        </w:tc>
        <w:tc>
          <w:tcPr>
            <w:tcW w:w="878" w:type="dxa"/>
          </w:tcPr>
          <w:p w14:paraId="1E1BB0C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4 (28)</w:t>
            </w:r>
          </w:p>
        </w:tc>
        <w:tc>
          <w:tcPr>
            <w:tcW w:w="832" w:type="dxa"/>
          </w:tcPr>
          <w:p w14:paraId="2759488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EE-L3</w:t>
            </w:r>
          </w:p>
        </w:tc>
        <w:tc>
          <w:tcPr>
            <w:tcW w:w="1260" w:type="dxa"/>
          </w:tcPr>
          <w:p w14:paraId="273FA65A"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Building sector</w:t>
            </w:r>
          </w:p>
        </w:tc>
        <w:tc>
          <w:tcPr>
            <w:tcW w:w="2160" w:type="dxa"/>
          </w:tcPr>
          <w:p w14:paraId="4FDD9F9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 xml:space="preserve">Retrofitting of the existing central governmental building </w:t>
            </w:r>
            <w:r w:rsidRPr="00AC316B">
              <w:rPr>
                <w:rFonts w:ascii="Times New Roman" w:hAnsi="Times New Roman" w:cs="Times New Roman"/>
                <w:iCs/>
                <w:sz w:val="16"/>
                <w:szCs w:val="16"/>
              </w:rPr>
              <w:t>(excluding other public buildings owned by municipalities, etc.)</w:t>
            </w:r>
          </w:p>
        </w:tc>
        <w:tc>
          <w:tcPr>
            <w:tcW w:w="1260" w:type="dxa"/>
          </w:tcPr>
          <w:p w14:paraId="044035F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Investment; Regulatory</w:t>
            </w:r>
          </w:p>
        </w:tc>
        <w:tc>
          <w:tcPr>
            <w:tcW w:w="1080" w:type="dxa"/>
          </w:tcPr>
          <w:p w14:paraId="2E6394A8"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3D4ACCE5"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Reach the target defined on 3% of central government building stock each year to be renovated.</w:t>
            </w:r>
          </w:p>
        </w:tc>
      </w:tr>
      <w:tr w:rsidR="00C53978" w:rsidRPr="00AC316B" w14:paraId="12F38E95" w14:textId="77777777" w:rsidTr="00F542E4">
        <w:tc>
          <w:tcPr>
            <w:tcW w:w="682" w:type="dxa"/>
            <w:vMerge/>
            <w:shd w:val="clear" w:color="auto" w:fill="E5DFEC" w:themeFill="accent4" w:themeFillTint="33"/>
          </w:tcPr>
          <w:p w14:paraId="0622A404" w14:textId="77777777" w:rsidR="00C53978" w:rsidRPr="00AC316B" w:rsidRDefault="00C53978" w:rsidP="00F542E4">
            <w:pPr>
              <w:rPr>
                <w:rFonts w:ascii="Times New Roman" w:hAnsi="Times New Roman" w:cs="Times New Roman"/>
                <w:sz w:val="16"/>
                <w:szCs w:val="16"/>
              </w:rPr>
            </w:pPr>
          </w:p>
        </w:tc>
        <w:tc>
          <w:tcPr>
            <w:tcW w:w="878" w:type="dxa"/>
          </w:tcPr>
          <w:p w14:paraId="79FADF6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5 (29)</w:t>
            </w:r>
          </w:p>
        </w:tc>
        <w:tc>
          <w:tcPr>
            <w:tcW w:w="832" w:type="dxa"/>
          </w:tcPr>
          <w:p w14:paraId="285A5EB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EE-L4</w:t>
            </w:r>
          </w:p>
        </w:tc>
        <w:tc>
          <w:tcPr>
            <w:tcW w:w="1260" w:type="dxa"/>
          </w:tcPr>
          <w:p w14:paraId="2DF09814"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Building sector</w:t>
            </w:r>
          </w:p>
        </w:tc>
        <w:tc>
          <w:tcPr>
            <w:tcW w:w="2160" w:type="dxa"/>
          </w:tcPr>
          <w:p w14:paraId="02070BF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 xml:space="preserve">Retrofitting of the public building stock </w:t>
            </w:r>
            <w:r w:rsidRPr="00AC316B">
              <w:rPr>
                <w:rFonts w:ascii="Times New Roman" w:hAnsi="Times New Roman" w:cs="Times New Roman"/>
                <w:iCs/>
                <w:sz w:val="16"/>
                <w:szCs w:val="16"/>
              </w:rPr>
              <w:t>(all public buildings except central government buildings)</w:t>
            </w:r>
          </w:p>
        </w:tc>
        <w:tc>
          <w:tcPr>
            <w:tcW w:w="1260" w:type="dxa"/>
          </w:tcPr>
          <w:p w14:paraId="6361B36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Investment; Regulatory</w:t>
            </w:r>
          </w:p>
        </w:tc>
        <w:tc>
          <w:tcPr>
            <w:tcW w:w="1080" w:type="dxa"/>
          </w:tcPr>
          <w:p w14:paraId="362C5F9F"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F5D2223"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Reach the target defined on 2% of public building stock each year to be renovated.</w:t>
            </w:r>
          </w:p>
        </w:tc>
      </w:tr>
      <w:tr w:rsidR="00C53978" w:rsidRPr="00AC316B" w14:paraId="52B84DD0" w14:textId="77777777" w:rsidTr="00F542E4">
        <w:tc>
          <w:tcPr>
            <w:tcW w:w="682" w:type="dxa"/>
            <w:vMerge/>
            <w:shd w:val="clear" w:color="auto" w:fill="E5DFEC" w:themeFill="accent4" w:themeFillTint="33"/>
          </w:tcPr>
          <w:p w14:paraId="24B192E4" w14:textId="77777777" w:rsidR="00C53978" w:rsidRPr="00AC316B" w:rsidRDefault="00C53978" w:rsidP="00F542E4">
            <w:pPr>
              <w:rPr>
                <w:rFonts w:ascii="Times New Roman" w:hAnsi="Times New Roman" w:cs="Times New Roman"/>
                <w:sz w:val="16"/>
                <w:szCs w:val="16"/>
              </w:rPr>
            </w:pPr>
          </w:p>
        </w:tc>
        <w:tc>
          <w:tcPr>
            <w:tcW w:w="878" w:type="dxa"/>
          </w:tcPr>
          <w:p w14:paraId="4B5D077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6 (30)</w:t>
            </w:r>
          </w:p>
        </w:tc>
        <w:tc>
          <w:tcPr>
            <w:tcW w:w="832" w:type="dxa"/>
          </w:tcPr>
          <w:p w14:paraId="4AF4943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EE-L5</w:t>
            </w:r>
          </w:p>
        </w:tc>
        <w:tc>
          <w:tcPr>
            <w:tcW w:w="1260" w:type="dxa"/>
          </w:tcPr>
          <w:p w14:paraId="23E69AA2"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Building sector</w:t>
            </w:r>
          </w:p>
        </w:tc>
        <w:tc>
          <w:tcPr>
            <w:tcW w:w="2160" w:type="dxa"/>
          </w:tcPr>
          <w:p w14:paraId="60C7097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Financial support schemes for improving energy efficiency in buildings (private sector)</w:t>
            </w:r>
          </w:p>
        </w:tc>
        <w:tc>
          <w:tcPr>
            <w:tcW w:w="1260" w:type="dxa"/>
          </w:tcPr>
          <w:p w14:paraId="4EC351E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Financial; Fiscal</w:t>
            </w:r>
          </w:p>
        </w:tc>
        <w:tc>
          <w:tcPr>
            <w:tcW w:w="1080" w:type="dxa"/>
          </w:tcPr>
          <w:p w14:paraId="3629064C"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EE3581E"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Combination of finance, fiscal incentives, ESCOs, Obligation Scheme with a regulatory framework could bring possibilities for financing investments in energy savings in the building stock.</w:t>
            </w:r>
          </w:p>
        </w:tc>
      </w:tr>
      <w:tr w:rsidR="00C53978" w:rsidRPr="00AC316B" w14:paraId="6ED71553" w14:textId="77777777" w:rsidTr="00F542E4">
        <w:tc>
          <w:tcPr>
            <w:tcW w:w="682" w:type="dxa"/>
            <w:vMerge/>
            <w:shd w:val="clear" w:color="auto" w:fill="E5DFEC" w:themeFill="accent4" w:themeFillTint="33"/>
          </w:tcPr>
          <w:p w14:paraId="038E1961" w14:textId="77777777" w:rsidR="00C53978" w:rsidRPr="00AC316B" w:rsidRDefault="00C53978" w:rsidP="00F542E4">
            <w:pPr>
              <w:rPr>
                <w:rFonts w:ascii="Times New Roman" w:hAnsi="Times New Roman" w:cs="Times New Roman"/>
                <w:sz w:val="16"/>
                <w:szCs w:val="16"/>
              </w:rPr>
            </w:pPr>
          </w:p>
        </w:tc>
        <w:tc>
          <w:tcPr>
            <w:tcW w:w="878" w:type="dxa"/>
          </w:tcPr>
          <w:p w14:paraId="7D70588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7 (31)</w:t>
            </w:r>
          </w:p>
        </w:tc>
        <w:tc>
          <w:tcPr>
            <w:tcW w:w="832" w:type="dxa"/>
          </w:tcPr>
          <w:p w14:paraId="5A013F6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EE-S1</w:t>
            </w:r>
          </w:p>
        </w:tc>
        <w:tc>
          <w:tcPr>
            <w:tcW w:w="1260" w:type="dxa"/>
          </w:tcPr>
          <w:p w14:paraId="7CE974AE"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Building sector</w:t>
            </w:r>
          </w:p>
        </w:tc>
        <w:tc>
          <w:tcPr>
            <w:tcW w:w="2160" w:type="dxa"/>
          </w:tcPr>
          <w:p w14:paraId="232E2E8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Uptake of ESCO models</w:t>
            </w:r>
          </w:p>
        </w:tc>
        <w:tc>
          <w:tcPr>
            <w:tcW w:w="1260" w:type="dxa"/>
          </w:tcPr>
          <w:p w14:paraId="3DBA9E9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3B62181D"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3D43D88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Promote investments in the EE in the public and private sector through ESCO mechanism. Under an energy performance contract, an ESCO undertakes a project to deliver energy efficiency improvements in the premises of the client and uses the stream of income from the cost savings to repay the costs of the project. For economic reasons, it should be possible to combine EE measures with RES </w:t>
            </w:r>
            <w:r w:rsidRPr="00AC316B">
              <w:rPr>
                <w:rFonts w:ascii="Times New Roman" w:hAnsi="Times New Roman" w:cs="Times New Roman"/>
                <w:iCs/>
                <w:sz w:val="16"/>
                <w:szCs w:val="16"/>
              </w:rPr>
              <w:lastRenderedPageBreak/>
              <w:t>measures.</w:t>
            </w:r>
          </w:p>
        </w:tc>
      </w:tr>
      <w:tr w:rsidR="00C53978" w:rsidRPr="00AC316B" w14:paraId="174A79AD" w14:textId="77777777" w:rsidTr="00F542E4">
        <w:trPr>
          <w:trHeight w:val="287"/>
        </w:trPr>
        <w:tc>
          <w:tcPr>
            <w:tcW w:w="682" w:type="dxa"/>
            <w:vMerge/>
            <w:shd w:val="clear" w:color="auto" w:fill="E5DFEC" w:themeFill="accent4" w:themeFillTint="33"/>
          </w:tcPr>
          <w:p w14:paraId="4C5A0045" w14:textId="77777777" w:rsidR="00C53978" w:rsidRPr="00AC316B" w:rsidRDefault="00C53978" w:rsidP="00F542E4">
            <w:pPr>
              <w:rPr>
                <w:rFonts w:ascii="Times New Roman" w:hAnsi="Times New Roman" w:cs="Times New Roman"/>
                <w:sz w:val="16"/>
                <w:szCs w:val="16"/>
              </w:rPr>
            </w:pPr>
          </w:p>
        </w:tc>
        <w:tc>
          <w:tcPr>
            <w:tcW w:w="878" w:type="dxa"/>
          </w:tcPr>
          <w:p w14:paraId="33C93F4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8 (32)</w:t>
            </w:r>
          </w:p>
        </w:tc>
        <w:tc>
          <w:tcPr>
            <w:tcW w:w="832" w:type="dxa"/>
          </w:tcPr>
          <w:p w14:paraId="4A8DED1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EE-P1</w:t>
            </w:r>
          </w:p>
        </w:tc>
        <w:tc>
          <w:tcPr>
            <w:tcW w:w="1260" w:type="dxa"/>
          </w:tcPr>
          <w:p w14:paraId="41CEA60A"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Public buildings including products and services</w:t>
            </w:r>
          </w:p>
        </w:tc>
        <w:tc>
          <w:tcPr>
            <w:tcW w:w="2160" w:type="dxa"/>
          </w:tcPr>
          <w:p w14:paraId="2FC4971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Energy efficiency measures related to purchasing by public authorities</w:t>
            </w:r>
          </w:p>
        </w:tc>
        <w:tc>
          <w:tcPr>
            <w:tcW w:w="1260" w:type="dxa"/>
          </w:tcPr>
          <w:p w14:paraId="23E41AF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00EAC9D4"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A4D6C8F"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Public authorities should spend the public funds in a more efficient way by obtaining better energy performance of products and services, promoting a low-carbon and efficient energy consumption and competitive one.</w:t>
            </w:r>
          </w:p>
        </w:tc>
      </w:tr>
      <w:tr w:rsidR="00C53978" w:rsidRPr="00AC316B" w14:paraId="6D8B2145" w14:textId="77777777" w:rsidTr="00F542E4">
        <w:tc>
          <w:tcPr>
            <w:tcW w:w="682" w:type="dxa"/>
            <w:vMerge/>
            <w:shd w:val="clear" w:color="auto" w:fill="E5DFEC" w:themeFill="accent4" w:themeFillTint="33"/>
          </w:tcPr>
          <w:p w14:paraId="1F2AAAFB" w14:textId="77777777" w:rsidR="00C53978" w:rsidRPr="00AC316B" w:rsidRDefault="00C53978" w:rsidP="00F542E4">
            <w:pPr>
              <w:rPr>
                <w:rFonts w:ascii="Times New Roman" w:hAnsi="Times New Roman" w:cs="Times New Roman"/>
                <w:sz w:val="16"/>
                <w:szCs w:val="16"/>
              </w:rPr>
            </w:pPr>
          </w:p>
        </w:tc>
        <w:tc>
          <w:tcPr>
            <w:tcW w:w="878" w:type="dxa"/>
          </w:tcPr>
          <w:p w14:paraId="42EE1D7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9 (33)</w:t>
            </w:r>
          </w:p>
        </w:tc>
        <w:tc>
          <w:tcPr>
            <w:tcW w:w="832" w:type="dxa"/>
          </w:tcPr>
          <w:p w14:paraId="43EC9C7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EE-P2</w:t>
            </w:r>
          </w:p>
        </w:tc>
        <w:tc>
          <w:tcPr>
            <w:tcW w:w="1260" w:type="dxa"/>
          </w:tcPr>
          <w:p w14:paraId="673A88D2" w14:textId="77777777" w:rsidR="00C53978" w:rsidRPr="00AC316B" w:rsidRDefault="00C53978" w:rsidP="00F542E4">
            <w:pPr>
              <w:rPr>
                <w:rFonts w:ascii="Times New Roman" w:hAnsi="Times New Roman" w:cs="Times New Roman"/>
                <w:iCs/>
                <w:sz w:val="16"/>
                <w:szCs w:val="16"/>
              </w:rPr>
            </w:pPr>
            <w:r w:rsidRPr="00AC316B">
              <w:rPr>
                <w:rFonts w:ascii="Times New Roman" w:hAnsi="Times New Roman" w:cs="Times New Roman"/>
                <w:iCs/>
                <w:sz w:val="16"/>
                <w:szCs w:val="16"/>
              </w:rPr>
              <w:t>Public building sector</w:t>
            </w:r>
          </w:p>
        </w:tc>
        <w:tc>
          <w:tcPr>
            <w:tcW w:w="2160" w:type="dxa"/>
          </w:tcPr>
          <w:p w14:paraId="4B9FBE1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Municipalities Energy Efficiency Action Plans, implementation, and reporting</w:t>
            </w:r>
          </w:p>
        </w:tc>
        <w:tc>
          <w:tcPr>
            <w:tcW w:w="1260" w:type="dxa"/>
          </w:tcPr>
          <w:p w14:paraId="4A4CAEC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Educational</w:t>
            </w:r>
          </w:p>
        </w:tc>
        <w:tc>
          <w:tcPr>
            <w:tcW w:w="1080" w:type="dxa"/>
          </w:tcPr>
          <w:p w14:paraId="7ADAF9FC"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3DB540FE"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Involvement of municipalities by establishment of their own EE action plans as a driving force by monitoring the implementation of measures to reduce energy consumption, reduce emissions and increasing the quality of life.</w:t>
            </w:r>
          </w:p>
        </w:tc>
      </w:tr>
      <w:tr w:rsidR="00C53978" w:rsidRPr="00AC316B" w14:paraId="1EC1DCBD" w14:textId="77777777" w:rsidTr="00F542E4">
        <w:tc>
          <w:tcPr>
            <w:tcW w:w="682" w:type="dxa"/>
            <w:vMerge/>
            <w:shd w:val="clear" w:color="auto" w:fill="E5DFEC" w:themeFill="accent4" w:themeFillTint="33"/>
          </w:tcPr>
          <w:p w14:paraId="0D883B79" w14:textId="77777777" w:rsidR="00C53978" w:rsidRPr="00AC316B" w:rsidRDefault="00C53978" w:rsidP="00F542E4">
            <w:pPr>
              <w:rPr>
                <w:rFonts w:ascii="Times New Roman" w:hAnsi="Times New Roman" w:cs="Times New Roman"/>
                <w:sz w:val="16"/>
                <w:szCs w:val="16"/>
              </w:rPr>
            </w:pPr>
          </w:p>
        </w:tc>
        <w:tc>
          <w:tcPr>
            <w:tcW w:w="878" w:type="dxa"/>
          </w:tcPr>
          <w:p w14:paraId="3E5E378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10 (34)</w:t>
            </w:r>
          </w:p>
        </w:tc>
        <w:tc>
          <w:tcPr>
            <w:tcW w:w="832" w:type="dxa"/>
          </w:tcPr>
          <w:p w14:paraId="3F85BE3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EE-E1</w:t>
            </w:r>
          </w:p>
        </w:tc>
        <w:tc>
          <w:tcPr>
            <w:tcW w:w="1260" w:type="dxa"/>
          </w:tcPr>
          <w:p w14:paraId="08E015D6"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Industry Sector</w:t>
            </w:r>
          </w:p>
        </w:tc>
        <w:tc>
          <w:tcPr>
            <w:tcW w:w="2160" w:type="dxa"/>
          </w:tcPr>
          <w:p w14:paraId="17B266E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Energy audits for large energy consumers with focus on industrial activities</w:t>
            </w:r>
          </w:p>
        </w:tc>
        <w:tc>
          <w:tcPr>
            <w:tcW w:w="1260" w:type="dxa"/>
          </w:tcPr>
          <w:p w14:paraId="322222D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Organizational</w:t>
            </w:r>
          </w:p>
        </w:tc>
        <w:tc>
          <w:tcPr>
            <w:tcW w:w="1080" w:type="dxa"/>
          </w:tcPr>
          <w:p w14:paraId="629FDFDB"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2A5BCC85"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Evaluate the energy consumption, losses, EE potentials, issue the energy certificates and the obligation of the industries to undertake EE measures and to fulfil energy savings targets.</w:t>
            </w:r>
          </w:p>
        </w:tc>
      </w:tr>
      <w:tr w:rsidR="00C53978" w:rsidRPr="00AC316B" w14:paraId="7EA9F5CE" w14:textId="77777777" w:rsidTr="00F542E4">
        <w:tc>
          <w:tcPr>
            <w:tcW w:w="682" w:type="dxa"/>
            <w:vMerge/>
            <w:shd w:val="clear" w:color="auto" w:fill="E5DFEC" w:themeFill="accent4" w:themeFillTint="33"/>
          </w:tcPr>
          <w:p w14:paraId="0E3E1102" w14:textId="77777777" w:rsidR="00C53978" w:rsidRPr="00AC316B" w:rsidRDefault="00C53978" w:rsidP="00F542E4">
            <w:pPr>
              <w:rPr>
                <w:rFonts w:ascii="Times New Roman" w:hAnsi="Times New Roman" w:cs="Times New Roman"/>
                <w:sz w:val="16"/>
                <w:szCs w:val="16"/>
              </w:rPr>
            </w:pPr>
          </w:p>
        </w:tc>
        <w:tc>
          <w:tcPr>
            <w:tcW w:w="878" w:type="dxa"/>
          </w:tcPr>
          <w:p w14:paraId="7E1F451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11 (35)</w:t>
            </w:r>
          </w:p>
        </w:tc>
        <w:tc>
          <w:tcPr>
            <w:tcW w:w="832" w:type="dxa"/>
          </w:tcPr>
          <w:p w14:paraId="10AAEC5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EE-E2</w:t>
            </w:r>
          </w:p>
        </w:tc>
        <w:tc>
          <w:tcPr>
            <w:tcW w:w="1260" w:type="dxa"/>
          </w:tcPr>
          <w:p w14:paraId="083861E7" w14:textId="77777777" w:rsidR="00C53978" w:rsidRPr="00AC316B" w:rsidRDefault="00C53978" w:rsidP="00F542E4">
            <w:pPr>
              <w:spacing w:before="60"/>
              <w:rPr>
                <w:rFonts w:ascii="Times New Roman" w:hAnsi="Times New Roman" w:cs="Times New Roman"/>
                <w:iCs/>
                <w:sz w:val="16"/>
                <w:szCs w:val="16"/>
              </w:rPr>
            </w:pPr>
            <w:r w:rsidRPr="00AC316B">
              <w:rPr>
                <w:rFonts w:ascii="Times New Roman" w:hAnsi="Times New Roman" w:cs="Times New Roman"/>
                <w:iCs/>
                <w:sz w:val="16"/>
                <w:szCs w:val="16"/>
              </w:rPr>
              <w:t>Industry Sector-SME-s</w:t>
            </w:r>
          </w:p>
        </w:tc>
        <w:tc>
          <w:tcPr>
            <w:tcW w:w="2160" w:type="dxa"/>
          </w:tcPr>
          <w:p w14:paraId="76108E2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Energy management systems for SMEs</w:t>
            </w:r>
          </w:p>
        </w:tc>
        <w:tc>
          <w:tcPr>
            <w:tcW w:w="1260" w:type="dxa"/>
          </w:tcPr>
          <w:p w14:paraId="742AEAC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Organizational</w:t>
            </w:r>
          </w:p>
        </w:tc>
        <w:tc>
          <w:tcPr>
            <w:tcW w:w="1080" w:type="dxa"/>
          </w:tcPr>
          <w:p w14:paraId="2D7CAD94"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231BDAEA"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Lead to a rational use of energy, avoiding losses and increasing the industry performance.</w:t>
            </w:r>
          </w:p>
        </w:tc>
      </w:tr>
      <w:tr w:rsidR="00C53978" w:rsidRPr="00AC316B" w14:paraId="6D4C7704" w14:textId="77777777" w:rsidTr="00F542E4">
        <w:tc>
          <w:tcPr>
            <w:tcW w:w="682" w:type="dxa"/>
            <w:vMerge/>
            <w:shd w:val="clear" w:color="auto" w:fill="E5DFEC" w:themeFill="accent4" w:themeFillTint="33"/>
          </w:tcPr>
          <w:p w14:paraId="5947E5E2" w14:textId="77777777" w:rsidR="00C53978" w:rsidRPr="00AC316B" w:rsidRDefault="00C53978" w:rsidP="00F542E4">
            <w:pPr>
              <w:rPr>
                <w:rFonts w:ascii="Times New Roman" w:hAnsi="Times New Roman" w:cs="Times New Roman"/>
                <w:sz w:val="16"/>
                <w:szCs w:val="16"/>
              </w:rPr>
            </w:pPr>
          </w:p>
        </w:tc>
        <w:tc>
          <w:tcPr>
            <w:tcW w:w="878" w:type="dxa"/>
          </w:tcPr>
          <w:p w14:paraId="364AE74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12 (36)</w:t>
            </w:r>
          </w:p>
        </w:tc>
        <w:tc>
          <w:tcPr>
            <w:tcW w:w="832" w:type="dxa"/>
          </w:tcPr>
          <w:p w14:paraId="7297FA1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EE-C1</w:t>
            </w:r>
          </w:p>
        </w:tc>
        <w:tc>
          <w:tcPr>
            <w:tcW w:w="1260" w:type="dxa"/>
          </w:tcPr>
          <w:p w14:paraId="4B614580"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Industry Sector (Consumer information &amp; training measures)</w:t>
            </w:r>
          </w:p>
        </w:tc>
        <w:tc>
          <w:tcPr>
            <w:tcW w:w="2160" w:type="dxa"/>
          </w:tcPr>
          <w:p w14:paraId="6DB42BE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Introducing the Energy labelling and Eco-design requirements</w:t>
            </w:r>
          </w:p>
        </w:tc>
        <w:tc>
          <w:tcPr>
            <w:tcW w:w="1260" w:type="dxa"/>
          </w:tcPr>
          <w:p w14:paraId="3405D03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Informational</w:t>
            </w:r>
          </w:p>
        </w:tc>
        <w:tc>
          <w:tcPr>
            <w:tcW w:w="1080" w:type="dxa"/>
          </w:tcPr>
          <w:p w14:paraId="5E114237"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57262453"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Developing and implementation of the legislation on Energy labels and/or the eco-design for products: Informative labels affixed to manufactured products indicating energy performance that provides consumers with the necessary information to make informed purchase decisions at the point of sale.</w:t>
            </w:r>
          </w:p>
        </w:tc>
      </w:tr>
      <w:tr w:rsidR="00C53978" w:rsidRPr="00AC316B" w14:paraId="4278C031" w14:textId="77777777" w:rsidTr="00F542E4">
        <w:trPr>
          <w:trHeight w:val="557"/>
        </w:trPr>
        <w:tc>
          <w:tcPr>
            <w:tcW w:w="682" w:type="dxa"/>
            <w:vMerge/>
            <w:shd w:val="clear" w:color="auto" w:fill="E5DFEC" w:themeFill="accent4" w:themeFillTint="33"/>
          </w:tcPr>
          <w:p w14:paraId="297EBFC1" w14:textId="77777777" w:rsidR="00C53978" w:rsidRPr="00AC316B" w:rsidRDefault="00C53978" w:rsidP="00F542E4">
            <w:pPr>
              <w:rPr>
                <w:rFonts w:ascii="Times New Roman" w:hAnsi="Times New Roman" w:cs="Times New Roman"/>
                <w:sz w:val="16"/>
                <w:szCs w:val="16"/>
              </w:rPr>
            </w:pPr>
          </w:p>
        </w:tc>
        <w:tc>
          <w:tcPr>
            <w:tcW w:w="878" w:type="dxa"/>
          </w:tcPr>
          <w:p w14:paraId="7E8F06C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13 (37)</w:t>
            </w:r>
          </w:p>
        </w:tc>
        <w:tc>
          <w:tcPr>
            <w:tcW w:w="832" w:type="dxa"/>
          </w:tcPr>
          <w:p w14:paraId="5004254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EE-T1</w:t>
            </w:r>
          </w:p>
        </w:tc>
        <w:tc>
          <w:tcPr>
            <w:tcW w:w="1260" w:type="dxa"/>
          </w:tcPr>
          <w:p w14:paraId="4A173A7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782A8BA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Energy labelling of new cars</w:t>
            </w:r>
          </w:p>
        </w:tc>
        <w:tc>
          <w:tcPr>
            <w:tcW w:w="1260" w:type="dxa"/>
          </w:tcPr>
          <w:p w14:paraId="133C1D6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Information; Educational</w:t>
            </w:r>
          </w:p>
        </w:tc>
        <w:tc>
          <w:tcPr>
            <w:tcW w:w="1080" w:type="dxa"/>
          </w:tcPr>
          <w:p w14:paraId="0441820B"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60269040"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Setting a regulatory framework ensuring transparent information relating to the fuel economy (efficiency) and CO</w:t>
            </w:r>
            <w:r w:rsidRPr="00AC316B">
              <w:rPr>
                <w:rFonts w:ascii="Times New Roman" w:hAnsi="Times New Roman" w:cs="Times New Roman"/>
                <w:iCs/>
                <w:sz w:val="16"/>
                <w:szCs w:val="16"/>
                <w:vertAlign w:val="subscript"/>
              </w:rPr>
              <w:t>2</w:t>
            </w:r>
            <w:r w:rsidRPr="00AC316B">
              <w:rPr>
                <w:rFonts w:ascii="Times New Roman" w:hAnsi="Times New Roman" w:cs="Times New Roman"/>
                <w:iCs/>
                <w:sz w:val="16"/>
                <w:szCs w:val="16"/>
              </w:rPr>
              <w:t xml:space="preserve"> emissions of new passenger cars offered for sale or lease.</w:t>
            </w:r>
          </w:p>
        </w:tc>
      </w:tr>
      <w:tr w:rsidR="00C53978" w:rsidRPr="00AC316B" w14:paraId="4BBEF879" w14:textId="77777777" w:rsidTr="00F542E4">
        <w:tc>
          <w:tcPr>
            <w:tcW w:w="682" w:type="dxa"/>
            <w:vMerge/>
            <w:shd w:val="clear" w:color="auto" w:fill="E5DFEC" w:themeFill="accent4" w:themeFillTint="33"/>
          </w:tcPr>
          <w:p w14:paraId="2D71E295" w14:textId="77777777" w:rsidR="00C53978" w:rsidRPr="00AC316B" w:rsidRDefault="00C53978" w:rsidP="00F542E4">
            <w:pPr>
              <w:rPr>
                <w:rFonts w:ascii="Times New Roman" w:hAnsi="Times New Roman" w:cs="Times New Roman"/>
                <w:sz w:val="16"/>
                <w:szCs w:val="16"/>
              </w:rPr>
            </w:pPr>
          </w:p>
        </w:tc>
        <w:tc>
          <w:tcPr>
            <w:tcW w:w="878" w:type="dxa"/>
          </w:tcPr>
          <w:p w14:paraId="050E2C4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14 (38)</w:t>
            </w:r>
          </w:p>
        </w:tc>
        <w:tc>
          <w:tcPr>
            <w:tcW w:w="832" w:type="dxa"/>
          </w:tcPr>
          <w:p w14:paraId="0BC4369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EE-T2</w:t>
            </w:r>
          </w:p>
        </w:tc>
        <w:tc>
          <w:tcPr>
            <w:tcW w:w="1260" w:type="dxa"/>
          </w:tcPr>
          <w:p w14:paraId="01701B0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44CA786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Increase the share of Electrical Vehicles in the national car fleet.</w:t>
            </w:r>
          </w:p>
        </w:tc>
        <w:tc>
          <w:tcPr>
            <w:tcW w:w="1260" w:type="dxa"/>
          </w:tcPr>
          <w:p w14:paraId="267A91A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 Fiscal</w:t>
            </w:r>
          </w:p>
        </w:tc>
        <w:tc>
          <w:tcPr>
            <w:tcW w:w="1080" w:type="dxa"/>
          </w:tcPr>
          <w:p w14:paraId="47320DAE"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6643A287"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Establishing the electrical charging stations to improve overall sustainability of the Road and Urban Mobility System and reduction of GHG emissions coming from the transport sector through </w:t>
            </w:r>
            <w:r w:rsidRPr="00AC316B">
              <w:rPr>
                <w:rFonts w:ascii="Times New Roman" w:hAnsi="Times New Roman" w:cs="Times New Roman"/>
                <w:bCs/>
                <w:sz w:val="16"/>
                <w:szCs w:val="16"/>
                <w:shd w:val="clear" w:color="auto" w:fill="FFFFFF"/>
              </w:rPr>
              <w:t>deploying charging infrastructure</w:t>
            </w:r>
            <w:r w:rsidRPr="00AC316B">
              <w:rPr>
                <w:rFonts w:ascii="Times New Roman" w:hAnsi="Times New Roman" w:cs="Times New Roman"/>
                <w:iCs/>
                <w:sz w:val="16"/>
                <w:szCs w:val="16"/>
              </w:rPr>
              <w:t>.</w:t>
            </w:r>
          </w:p>
        </w:tc>
      </w:tr>
      <w:tr w:rsidR="00C53978" w:rsidRPr="00AC316B" w14:paraId="306305E8" w14:textId="77777777" w:rsidTr="00F542E4">
        <w:tc>
          <w:tcPr>
            <w:tcW w:w="682" w:type="dxa"/>
            <w:vMerge/>
            <w:shd w:val="clear" w:color="auto" w:fill="E5DFEC" w:themeFill="accent4" w:themeFillTint="33"/>
          </w:tcPr>
          <w:p w14:paraId="784F1537" w14:textId="77777777" w:rsidR="00C53978" w:rsidRPr="00AC316B" w:rsidRDefault="00C53978" w:rsidP="00F542E4">
            <w:pPr>
              <w:rPr>
                <w:rFonts w:ascii="Times New Roman" w:hAnsi="Times New Roman" w:cs="Times New Roman"/>
                <w:sz w:val="16"/>
                <w:szCs w:val="16"/>
              </w:rPr>
            </w:pPr>
          </w:p>
        </w:tc>
        <w:tc>
          <w:tcPr>
            <w:tcW w:w="878" w:type="dxa"/>
          </w:tcPr>
          <w:p w14:paraId="0CEDE85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15 (39)</w:t>
            </w:r>
          </w:p>
        </w:tc>
        <w:tc>
          <w:tcPr>
            <w:tcW w:w="832" w:type="dxa"/>
          </w:tcPr>
          <w:p w14:paraId="1DF6900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EE-T3</w:t>
            </w:r>
          </w:p>
        </w:tc>
        <w:tc>
          <w:tcPr>
            <w:tcW w:w="1260" w:type="dxa"/>
          </w:tcPr>
          <w:p w14:paraId="1700D25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1590F22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Support mechanisms for EE and clean vehicles</w:t>
            </w:r>
          </w:p>
        </w:tc>
        <w:tc>
          <w:tcPr>
            <w:tcW w:w="1260" w:type="dxa"/>
          </w:tcPr>
          <w:p w14:paraId="74A6604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 Fiscal</w:t>
            </w:r>
          </w:p>
        </w:tc>
        <w:tc>
          <w:tcPr>
            <w:tcW w:w="1080" w:type="dxa"/>
          </w:tcPr>
          <w:p w14:paraId="2DC8D179"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0C18D9AA"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Produce the most significant effects by reducing energy consumption and mainly the reduction of GHG emission through supporting schemes of efficient vehicles and green ones.</w:t>
            </w:r>
          </w:p>
        </w:tc>
      </w:tr>
      <w:tr w:rsidR="00C53978" w:rsidRPr="00AC316B" w14:paraId="72FD0332" w14:textId="77777777" w:rsidTr="00F542E4">
        <w:trPr>
          <w:trHeight w:val="602"/>
        </w:trPr>
        <w:tc>
          <w:tcPr>
            <w:tcW w:w="682" w:type="dxa"/>
            <w:vMerge/>
            <w:tcBorders>
              <w:bottom w:val="single" w:sz="4" w:space="0" w:color="auto"/>
            </w:tcBorders>
            <w:shd w:val="clear" w:color="auto" w:fill="E5DFEC" w:themeFill="accent4" w:themeFillTint="33"/>
          </w:tcPr>
          <w:p w14:paraId="61E66321" w14:textId="77777777" w:rsidR="00C53978" w:rsidRPr="00AC316B" w:rsidRDefault="00C53978" w:rsidP="00F542E4">
            <w:pPr>
              <w:rPr>
                <w:rFonts w:ascii="Times New Roman" w:hAnsi="Times New Roman" w:cs="Times New Roman"/>
                <w:sz w:val="16"/>
                <w:szCs w:val="16"/>
              </w:rPr>
            </w:pPr>
          </w:p>
        </w:tc>
        <w:tc>
          <w:tcPr>
            <w:tcW w:w="878" w:type="dxa"/>
          </w:tcPr>
          <w:p w14:paraId="5E75DEA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16 (40)</w:t>
            </w:r>
          </w:p>
        </w:tc>
        <w:tc>
          <w:tcPr>
            <w:tcW w:w="832" w:type="dxa"/>
          </w:tcPr>
          <w:p w14:paraId="6AEA80B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EE-T4</w:t>
            </w:r>
          </w:p>
        </w:tc>
        <w:tc>
          <w:tcPr>
            <w:tcW w:w="1260" w:type="dxa"/>
          </w:tcPr>
          <w:p w14:paraId="41587EC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Transport</w:t>
            </w:r>
          </w:p>
        </w:tc>
        <w:tc>
          <w:tcPr>
            <w:tcW w:w="2160" w:type="dxa"/>
          </w:tcPr>
          <w:p w14:paraId="7B03E4F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Increasing the share of public transport for passengers and freight (roads, railways and waterways)</w:t>
            </w:r>
          </w:p>
        </w:tc>
        <w:tc>
          <w:tcPr>
            <w:tcW w:w="1260" w:type="dxa"/>
          </w:tcPr>
          <w:p w14:paraId="5F73C7A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77BFF9B5"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1ADB87FF"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Supporting by regulatory framework, technical, financial mechanisms the increase of the share of public transportation due to environmentally and economically issues.</w:t>
            </w:r>
          </w:p>
        </w:tc>
      </w:tr>
      <w:tr w:rsidR="00C53978" w:rsidRPr="00AC316B" w14:paraId="4214CF6B" w14:textId="77777777" w:rsidTr="00F542E4">
        <w:tc>
          <w:tcPr>
            <w:tcW w:w="682" w:type="dxa"/>
            <w:vMerge w:val="restart"/>
            <w:shd w:val="clear" w:color="auto" w:fill="31849B" w:themeFill="accent5" w:themeFillShade="BF"/>
            <w:textDirection w:val="btLr"/>
          </w:tcPr>
          <w:p w14:paraId="6F7092E4" w14:textId="77777777" w:rsidR="00C53978" w:rsidRPr="00AC316B" w:rsidRDefault="00C53978" w:rsidP="00F542E4">
            <w:pPr>
              <w:ind w:left="113" w:right="113"/>
              <w:jc w:val="center"/>
              <w:rPr>
                <w:rFonts w:ascii="Times New Roman" w:hAnsi="Times New Roman" w:cs="Times New Roman"/>
                <w:b/>
                <w:bCs/>
                <w:sz w:val="16"/>
                <w:szCs w:val="16"/>
              </w:rPr>
            </w:pPr>
            <w:r w:rsidRPr="00AC316B">
              <w:rPr>
                <w:rFonts w:ascii="Times New Roman" w:hAnsi="Times New Roman" w:cs="Times New Roman"/>
                <w:b/>
                <w:bCs/>
                <w:sz w:val="16"/>
                <w:szCs w:val="16"/>
              </w:rPr>
              <w:t>Energy Security</w:t>
            </w:r>
          </w:p>
        </w:tc>
        <w:tc>
          <w:tcPr>
            <w:tcW w:w="878" w:type="dxa"/>
          </w:tcPr>
          <w:p w14:paraId="4CC02D3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 (41)</w:t>
            </w:r>
          </w:p>
        </w:tc>
        <w:tc>
          <w:tcPr>
            <w:tcW w:w="832" w:type="dxa"/>
          </w:tcPr>
          <w:p w14:paraId="0394531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ES-P1</w:t>
            </w:r>
          </w:p>
        </w:tc>
        <w:tc>
          <w:tcPr>
            <w:tcW w:w="1260" w:type="dxa"/>
          </w:tcPr>
          <w:p w14:paraId="6C44F365"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Power</w:t>
            </w:r>
          </w:p>
        </w:tc>
        <w:tc>
          <w:tcPr>
            <w:tcW w:w="2160" w:type="dxa"/>
          </w:tcPr>
          <w:p w14:paraId="2C3A599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Gas supply for Vlora Thermal Power Plant</w:t>
            </w:r>
          </w:p>
        </w:tc>
        <w:tc>
          <w:tcPr>
            <w:tcW w:w="1260" w:type="dxa"/>
          </w:tcPr>
          <w:p w14:paraId="558AA42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42C77662"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791552C2"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Restart operation of Vlora thermal power plant with the supply of natural gas via Trans Adriatic Pipeline (TAP) and Vlora pipeline branch of it.</w:t>
            </w:r>
          </w:p>
        </w:tc>
      </w:tr>
      <w:tr w:rsidR="00C53978" w:rsidRPr="00AC316B" w14:paraId="3F771411" w14:textId="77777777" w:rsidTr="00F542E4">
        <w:tc>
          <w:tcPr>
            <w:tcW w:w="682" w:type="dxa"/>
            <w:vMerge/>
            <w:shd w:val="clear" w:color="auto" w:fill="31849B" w:themeFill="accent5" w:themeFillShade="BF"/>
            <w:textDirection w:val="btLr"/>
          </w:tcPr>
          <w:p w14:paraId="336607ED"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6C4AD09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2 (42)</w:t>
            </w:r>
          </w:p>
        </w:tc>
        <w:tc>
          <w:tcPr>
            <w:tcW w:w="832" w:type="dxa"/>
          </w:tcPr>
          <w:p w14:paraId="0D30DAE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ES-P2</w:t>
            </w:r>
          </w:p>
        </w:tc>
        <w:tc>
          <w:tcPr>
            <w:tcW w:w="1260" w:type="dxa"/>
          </w:tcPr>
          <w:p w14:paraId="264A32E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Power</w:t>
            </w:r>
          </w:p>
        </w:tc>
        <w:tc>
          <w:tcPr>
            <w:tcW w:w="2160" w:type="dxa"/>
          </w:tcPr>
          <w:p w14:paraId="0790564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 xml:space="preserve">New construction of power plants – </w:t>
            </w:r>
            <w:proofErr w:type="spellStart"/>
            <w:r w:rsidRPr="00AC316B">
              <w:rPr>
                <w:rFonts w:ascii="Times New Roman" w:hAnsi="Times New Roman" w:cs="Times New Roman"/>
                <w:sz w:val="16"/>
                <w:szCs w:val="16"/>
              </w:rPr>
              <w:t>Skavica</w:t>
            </w:r>
            <w:proofErr w:type="spellEnd"/>
            <w:r w:rsidRPr="00AC316B">
              <w:rPr>
                <w:rFonts w:ascii="Times New Roman" w:hAnsi="Times New Roman" w:cs="Times New Roman"/>
                <w:sz w:val="16"/>
                <w:szCs w:val="16"/>
              </w:rPr>
              <w:t xml:space="preserve">, Vau Dejes, </w:t>
            </w:r>
            <w:proofErr w:type="spellStart"/>
            <w:r w:rsidRPr="00AC316B">
              <w:rPr>
                <w:rFonts w:ascii="Times New Roman" w:hAnsi="Times New Roman" w:cs="Times New Roman"/>
                <w:sz w:val="16"/>
                <w:szCs w:val="16"/>
              </w:rPr>
              <w:t>Moglice</w:t>
            </w:r>
            <w:proofErr w:type="spellEnd"/>
          </w:p>
        </w:tc>
        <w:tc>
          <w:tcPr>
            <w:tcW w:w="1260" w:type="dxa"/>
          </w:tcPr>
          <w:p w14:paraId="474A099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7E5F3ACC"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 &amp; WAM</w:t>
            </w:r>
          </w:p>
        </w:tc>
        <w:tc>
          <w:tcPr>
            <w:tcW w:w="5580" w:type="dxa"/>
          </w:tcPr>
          <w:p w14:paraId="265FACD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Construction of </w:t>
            </w:r>
            <w:proofErr w:type="spellStart"/>
            <w:r w:rsidRPr="00AC316B">
              <w:rPr>
                <w:rFonts w:ascii="Times New Roman" w:hAnsi="Times New Roman" w:cs="Times New Roman"/>
                <w:iCs/>
                <w:sz w:val="16"/>
                <w:szCs w:val="16"/>
              </w:rPr>
              <w:t>Skavica</w:t>
            </w:r>
            <w:proofErr w:type="spellEnd"/>
            <w:r w:rsidRPr="00AC316B">
              <w:rPr>
                <w:rFonts w:ascii="Times New Roman" w:hAnsi="Times New Roman" w:cs="Times New Roman"/>
                <w:iCs/>
                <w:sz w:val="16"/>
                <w:szCs w:val="16"/>
              </w:rPr>
              <w:t xml:space="preserve"> hydro power plant</w:t>
            </w:r>
          </w:p>
        </w:tc>
      </w:tr>
      <w:tr w:rsidR="00C53978" w:rsidRPr="00AC316B" w14:paraId="3B0F0ED3" w14:textId="77777777" w:rsidTr="00F542E4">
        <w:tc>
          <w:tcPr>
            <w:tcW w:w="682" w:type="dxa"/>
            <w:vMerge/>
            <w:shd w:val="clear" w:color="auto" w:fill="31849B" w:themeFill="accent5" w:themeFillShade="BF"/>
            <w:textDirection w:val="btLr"/>
          </w:tcPr>
          <w:p w14:paraId="5649A717"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629C122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3 (43)</w:t>
            </w:r>
          </w:p>
        </w:tc>
        <w:tc>
          <w:tcPr>
            <w:tcW w:w="832" w:type="dxa"/>
          </w:tcPr>
          <w:p w14:paraId="1871DC4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ES-O1</w:t>
            </w:r>
          </w:p>
        </w:tc>
        <w:tc>
          <w:tcPr>
            <w:tcW w:w="1260" w:type="dxa"/>
          </w:tcPr>
          <w:p w14:paraId="631C75C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Oil and Gas Sector</w:t>
            </w:r>
          </w:p>
        </w:tc>
        <w:tc>
          <w:tcPr>
            <w:tcW w:w="2160" w:type="dxa"/>
          </w:tcPr>
          <w:p w14:paraId="55DEE89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Fully functional legal framework for a reliable and safe gas supply to customers</w:t>
            </w:r>
          </w:p>
        </w:tc>
        <w:tc>
          <w:tcPr>
            <w:tcW w:w="1260" w:type="dxa"/>
          </w:tcPr>
          <w:p w14:paraId="638D195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37129C9D"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600F03B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A reliable and stable natural gas supply to customers, through the creation of a market that is competitive and integrated with regional and European markets, and offering a high-quality service, reasonable costs, in compliance with environmental protection requirements.</w:t>
            </w:r>
          </w:p>
        </w:tc>
      </w:tr>
      <w:tr w:rsidR="00C53978" w:rsidRPr="00AC316B" w14:paraId="1F64F58F" w14:textId="77777777" w:rsidTr="00F542E4">
        <w:tc>
          <w:tcPr>
            <w:tcW w:w="682" w:type="dxa"/>
            <w:vMerge/>
            <w:shd w:val="clear" w:color="auto" w:fill="31849B" w:themeFill="accent5" w:themeFillShade="BF"/>
            <w:textDirection w:val="btLr"/>
          </w:tcPr>
          <w:p w14:paraId="4BB89216"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2C9433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4 (44)</w:t>
            </w:r>
          </w:p>
        </w:tc>
        <w:tc>
          <w:tcPr>
            <w:tcW w:w="832" w:type="dxa"/>
          </w:tcPr>
          <w:p w14:paraId="7E254E8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ES-O2</w:t>
            </w:r>
          </w:p>
        </w:tc>
        <w:tc>
          <w:tcPr>
            <w:tcW w:w="1260" w:type="dxa"/>
          </w:tcPr>
          <w:p w14:paraId="78437DC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Oil and Gas Sector</w:t>
            </w:r>
          </w:p>
        </w:tc>
        <w:tc>
          <w:tcPr>
            <w:tcW w:w="2160" w:type="dxa"/>
          </w:tcPr>
          <w:p w14:paraId="503DCE5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Implementation of priority projects identified in the Gas Master Plan</w:t>
            </w:r>
          </w:p>
        </w:tc>
        <w:tc>
          <w:tcPr>
            <w:tcW w:w="1260" w:type="dxa"/>
          </w:tcPr>
          <w:p w14:paraId="6E224B6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34B3A029"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6A14148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A complete new and functional gas transmission and distribution system.</w:t>
            </w:r>
          </w:p>
        </w:tc>
      </w:tr>
      <w:tr w:rsidR="00C53978" w:rsidRPr="00AC316B" w14:paraId="06DA0D8C" w14:textId="77777777" w:rsidTr="00F542E4">
        <w:tc>
          <w:tcPr>
            <w:tcW w:w="682" w:type="dxa"/>
            <w:vMerge/>
            <w:shd w:val="clear" w:color="auto" w:fill="31849B" w:themeFill="accent5" w:themeFillShade="BF"/>
            <w:textDirection w:val="btLr"/>
          </w:tcPr>
          <w:p w14:paraId="7F2D3959"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4FE19B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5 (45)</w:t>
            </w:r>
          </w:p>
        </w:tc>
        <w:tc>
          <w:tcPr>
            <w:tcW w:w="832" w:type="dxa"/>
          </w:tcPr>
          <w:p w14:paraId="232CA00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ES-O3</w:t>
            </w:r>
          </w:p>
        </w:tc>
        <w:tc>
          <w:tcPr>
            <w:tcW w:w="1260" w:type="dxa"/>
          </w:tcPr>
          <w:p w14:paraId="0202EDC8"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Oil and Gas Sector</w:t>
            </w:r>
          </w:p>
        </w:tc>
        <w:tc>
          <w:tcPr>
            <w:tcW w:w="2160" w:type="dxa"/>
          </w:tcPr>
          <w:p w14:paraId="4568B39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Linking Albania with the international gas network</w:t>
            </w:r>
          </w:p>
        </w:tc>
        <w:tc>
          <w:tcPr>
            <w:tcW w:w="1260" w:type="dxa"/>
          </w:tcPr>
          <w:p w14:paraId="5CBED94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20A2BB29"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1DF2CE1E"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Linking Albania with the international gas network according to the best option (Eurasia Gas Corridor and Energy Community Gas Ring, TAP, IAP, Albania Kosovo Gas Pipeline” (ALKOGAP project)).</w:t>
            </w:r>
          </w:p>
        </w:tc>
      </w:tr>
      <w:tr w:rsidR="00C53978" w:rsidRPr="00AC316B" w14:paraId="236158DE" w14:textId="77777777" w:rsidTr="00F542E4">
        <w:tc>
          <w:tcPr>
            <w:tcW w:w="682" w:type="dxa"/>
            <w:vMerge/>
            <w:shd w:val="clear" w:color="auto" w:fill="31849B" w:themeFill="accent5" w:themeFillShade="BF"/>
            <w:textDirection w:val="btLr"/>
          </w:tcPr>
          <w:p w14:paraId="7646739F"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7CE8AB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6 (46)</w:t>
            </w:r>
          </w:p>
        </w:tc>
        <w:tc>
          <w:tcPr>
            <w:tcW w:w="832" w:type="dxa"/>
          </w:tcPr>
          <w:p w14:paraId="19AC039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ES-O4</w:t>
            </w:r>
          </w:p>
        </w:tc>
        <w:tc>
          <w:tcPr>
            <w:tcW w:w="1260" w:type="dxa"/>
          </w:tcPr>
          <w:p w14:paraId="7713914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Oil and Gas Sector</w:t>
            </w:r>
          </w:p>
        </w:tc>
        <w:tc>
          <w:tcPr>
            <w:tcW w:w="2160" w:type="dxa"/>
          </w:tcPr>
          <w:p w14:paraId="44B9123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Increasing hydrocarbons exploration and production</w:t>
            </w:r>
          </w:p>
        </w:tc>
        <w:tc>
          <w:tcPr>
            <w:tcW w:w="1260" w:type="dxa"/>
          </w:tcPr>
          <w:p w14:paraId="0AFC44C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0AE6A796"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4DB7E88D"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The rehabilitation of </w:t>
            </w:r>
            <w:proofErr w:type="spellStart"/>
            <w:r w:rsidRPr="00AC316B">
              <w:rPr>
                <w:rFonts w:ascii="Times New Roman" w:hAnsi="Times New Roman" w:cs="Times New Roman"/>
                <w:iCs/>
                <w:sz w:val="16"/>
                <w:szCs w:val="16"/>
              </w:rPr>
              <w:t>Ballsh</w:t>
            </w:r>
            <w:proofErr w:type="spellEnd"/>
            <w:r w:rsidRPr="00AC316B">
              <w:rPr>
                <w:rFonts w:ascii="Times New Roman" w:hAnsi="Times New Roman" w:cs="Times New Roman"/>
                <w:iCs/>
                <w:sz w:val="16"/>
                <w:szCs w:val="16"/>
              </w:rPr>
              <w:t xml:space="preserve"> and </w:t>
            </w:r>
            <w:proofErr w:type="spellStart"/>
            <w:r w:rsidRPr="00AC316B">
              <w:rPr>
                <w:rFonts w:ascii="Times New Roman" w:hAnsi="Times New Roman" w:cs="Times New Roman"/>
                <w:iCs/>
                <w:sz w:val="16"/>
                <w:szCs w:val="16"/>
              </w:rPr>
              <w:t>Fier</w:t>
            </w:r>
            <w:proofErr w:type="spellEnd"/>
            <w:r w:rsidRPr="00AC316B">
              <w:rPr>
                <w:rFonts w:ascii="Times New Roman" w:hAnsi="Times New Roman" w:cs="Times New Roman"/>
                <w:iCs/>
                <w:sz w:val="16"/>
                <w:szCs w:val="16"/>
              </w:rPr>
              <w:t xml:space="preserve"> refineries to European norms and standards, including adoption of environmental norms for refinery products and technology, increasing refinery processing capacity to 1.5 Mt/year, modernization of Vlora terminal, and modernization of transport infrastructure from Vlora to </w:t>
            </w:r>
            <w:proofErr w:type="spellStart"/>
            <w:r w:rsidRPr="00AC316B">
              <w:rPr>
                <w:rFonts w:ascii="Times New Roman" w:hAnsi="Times New Roman" w:cs="Times New Roman"/>
                <w:iCs/>
                <w:sz w:val="16"/>
                <w:szCs w:val="16"/>
              </w:rPr>
              <w:t>Ballsh</w:t>
            </w:r>
            <w:proofErr w:type="spellEnd"/>
            <w:r w:rsidRPr="00AC316B">
              <w:rPr>
                <w:rFonts w:ascii="Times New Roman" w:hAnsi="Times New Roman" w:cs="Times New Roman"/>
                <w:iCs/>
                <w:sz w:val="16"/>
                <w:szCs w:val="16"/>
              </w:rPr>
              <w:t>.</w:t>
            </w:r>
          </w:p>
        </w:tc>
      </w:tr>
      <w:tr w:rsidR="00C53978" w:rsidRPr="00AC316B" w14:paraId="34F701D5" w14:textId="77777777" w:rsidTr="00F542E4">
        <w:tc>
          <w:tcPr>
            <w:tcW w:w="682" w:type="dxa"/>
            <w:vMerge/>
            <w:shd w:val="clear" w:color="auto" w:fill="31849B" w:themeFill="accent5" w:themeFillShade="BF"/>
            <w:textDirection w:val="btLr"/>
          </w:tcPr>
          <w:p w14:paraId="689B08D9"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1EAF629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7 (47)</w:t>
            </w:r>
          </w:p>
        </w:tc>
        <w:tc>
          <w:tcPr>
            <w:tcW w:w="832" w:type="dxa"/>
          </w:tcPr>
          <w:p w14:paraId="496735E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ES-O5</w:t>
            </w:r>
          </w:p>
        </w:tc>
        <w:tc>
          <w:tcPr>
            <w:tcW w:w="1260" w:type="dxa"/>
          </w:tcPr>
          <w:p w14:paraId="178C4F2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Oil and Gas Sector</w:t>
            </w:r>
          </w:p>
        </w:tc>
        <w:tc>
          <w:tcPr>
            <w:tcW w:w="2160" w:type="dxa"/>
          </w:tcPr>
          <w:p w14:paraId="7CC4D89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Emergency plan for natural gas</w:t>
            </w:r>
          </w:p>
        </w:tc>
        <w:tc>
          <w:tcPr>
            <w:tcW w:w="1260" w:type="dxa"/>
          </w:tcPr>
          <w:p w14:paraId="26B601C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2F6E2E58"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30F4A8A8"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The definition of the standards related to the minimum requirements suitable for the security of natural gas supply in the Republic of Albania, the mandatory criteria for ensuring reliable and efficient supply of natural gas as well as the duties and responsibilities of institutions for managing emergency situations in gas supply to customers.</w:t>
            </w:r>
          </w:p>
        </w:tc>
      </w:tr>
      <w:tr w:rsidR="00C53978" w:rsidRPr="00AC316B" w14:paraId="23F39153" w14:textId="77777777" w:rsidTr="00F542E4">
        <w:tc>
          <w:tcPr>
            <w:tcW w:w="682" w:type="dxa"/>
            <w:vMerge/>
            <w:shd w:val="clear" w:color="auto" w:fill="31849B" w:themeFill="accent5" w:themeFillShade="BF"/>
            <w:textDirection w:val="btLr"/>
          </w:tcPr>
          <w:p w14:paraId="030E2931"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514EE3F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8 (48)</w:t>
            </w:r>
          </w:p>
        </w:tc>
        <w:tc>
          <w:tcPr>
            <w:tcW w:w="832" w:type="dxa"/>
          </w:tcPr>
          <w:p w14:paraId="5A8D3AA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ES-O6</w:t>
            </w:r>
          </w:p>
        </w:tc>
        <w:tc>
          <w:tcPr>
            <w:tcW w:w="1260" w:type="dxa"/>
          </w:tcPr>
          <w:p w14:paraId="7710E08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Oil and Gas Sector</w:t>
            </w:r>
          </w:p>
        </w:tc>
        <w:tc>
          <w:tcPr>
            <w:tcW w:w="2160" w:type="dxa"/>
          </w:tcPr>
          <w:p w14:paraId="5D837C0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Approval of Law “On the establishment, maintenance and management of the minimum reserves of crude oil security and its products”</w:t>
            </w:r>
          </w:p>
        </w:tc>
        <w:tc>
          <w:tcPr>
            <w:tcW w:w="1260" w:type="dxa"/>
          </w:tcPr>
          <w:p w14:paraId="183A0DA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062ABC34"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3082C606"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Establishing the necessary procedures for intervention in case of a serious shortage of petroleum products in the market. In the event of difficulties in supply, the release of the stocks is decided by the Government, upon the proposal of the minister in charge of energy and approval of the crisis management committee of the Government.</w:t>
            </w:r>
          </w:p>
        </w:tc>
      </w:tr>
      <w:tr w:rsidR="00C53978" w:rsidRPr="00AC316B" w14:paraId="28F39DF1" w14:textId="77777777" w:rsidTr="00F542E4">
        <w:tc>
          <w:tcPr>
            <w:tcW w:w="682" w:type="dxa"/>
            <w:vMerge/>
            <w:tcBorders>
              <w:bottom w:val="single" w:sz="4" w:space="0" w:color="auto"/>
            </w:tcBorders>
            <w:shd w:val="clear" w:color="auto" w:fill="31849B" w:themeFill="accent5" w:themeFillShade="BF"/>
            <w:textDirection w:val="btLr"/>
          </w:tcPr>
          <w:p w14:paraId="521AD905"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6B0473A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9 (49)</w:t>
            </w:r>
          </w:p>
        </w:tc>
        <w:tc>
          <w:tcPr>
            <w:tcW w:w="832" w:type="dxa"/>
          </w:tcPr>
          <w:p w14:paraId="24D68C0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ES-R1</w:t>
            </w:r>
          </w:p>
        </w:tc>
        <w:tc>
          <w:tcPr>
            <w:tcW w:w="1260" w:type="dxa"/>
          </w:tcPr>
          <w:p w14:paraId="55C72D87" w14:textId="77777777" w:rsidR="00C53978" w:rsidRPr="00AC316B" w:rsidRDefault="00C53978" w:rsidP="00F542E4">
            <w:pPr>
              <w:rPr>
                <w:rFonts w:ascii="Times New Roman" w:hAnsi="Times New Roman" w:cs="Times New Roman"/>
                <w:sz w:val="16"/>
                <w:szCs w:val="16"/>
                <w:lang w:val="it-IT"/>
              </w:rPr>
            </w:pPr>
            <w:r w:rsidRPr="00AC316B">
              <w:rPr>
                <w:rFonts w:ascii="Times New Roman" w:hAnsi="Times New Roman" w:cs="Times New Roman"/>
                <w:iCs/>
                <w:sz w:val="16"/>
                <w:szCs w:val="16"/>
              </w:rPr>
              <w:t>Regional Cooperation</w:t>
            </w:r>
          </w:p>
        </w:tc>
        <w:tc>
          <w:tcPr>
            <w:tcW w:w="2160" w:type="dxa"/>
          </w:tcPr>
          <w:p w14:paraId="552A8256" w14:textId="77777777" w:rsidR="00C53978" w:rsidRPr="00AC316B" w:rsidRDefault="00C53978" w:rsidP="00F542E4">
            <w:pPr>
              <w:rPr>
                <w:rFonts w:ascii="Times New Roman" w:hAnsi="Times New Roman" w:cs="Times New Roman"/>
                <w:sz w:val="16"/>
                <w:szCs w:val="16"/>
                <w:lang w:val="it-IT"/>
              </w:rPr>
            </w:pPr>
            <w:proofErr w:type="spellStart"/>
            <w:r w:rsidRPr="00AC316B">
              <w:rPr>
                <w:rFonts w:ascii="Times New Roman" w:hAnsi="Times New Roman" w:cs="Times New Roman"/>
                <w:sz w:val="16"/>
                <w:szCs w:val="16"/>
                <w:lang w:val="it-IT"/>
              </w:rPr>
              <w:t>Ionian</w:t>
            </w:r>
            <w:proofErr w:type="spellEnd"/>
            <w:r w:rsidRPr="00AC316B">
              <w:rPr>
                <w:rFonts w:ascii="Times New Roman" w:hAnsi="Times New Roman" w:cs="Times New Roman"/>
                <w:sz w:val="16"/>
                <w:szCs w:val="16"/>
                <w:lang w:val="it-IT"/>
              </w:rPr>
              <w:t xml:space="preserve"> </w:t>
            </w:r>
            <w:proofErr w:type="spellStart"/>
            <w:r w:rsidRPr="00AC316B">
              <w:rPr>
                <w:rFonts w:ascii="Times New Roman" w:hAnsi="Times New Roman" w:cs="Times New Roman"/>
                <w:sz w:val="16"/>
                <w:szCs w:val="16"/>
                <w:lang w:val="it-IT"/>
              </w:rPr>
              <w:t>Adriatic</w:t>
            </w:r>
            <w:proofErr w:type="spellEnd"/>
            <w:r w:rsidRPr="00AC316B">
              <w:rPr>
                <w:rFonts w:ascii="Times New Roman" w:hAnsi="Times New Roman" w:cs="Times New Roman"/>
                <w:sz w:val="16"/>
                <w:szCs w:val="16"/>
                <w:lang w:val="it-IT"/>
              </w:rPr>
              <w:t xml:space="preserve"> Pipeline &amp; Albania Kosovo Gas Pipeline</w:t>
            </w:r>
          </w:p>
        </w:tc>
        <w:tc>
          <w:tcPr>
            <w:tcW w:w="1260" w:type="dxa"/>
          </w:tcPr>
          <w:p w14:paraId="5AD7057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05F99979"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5381785E"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Linking Albania new transmission pipelines with the regional gas network according to the best option IAP and ALKOGAP project</w:t>
            </w:r>
          </w:p>
        </w:tc>
      </w:tr>
      <w:tr w:rsidR="00C53978" w:rsidRPr="00AC316B" w14:paraId="7AF5FA81" w14:textId="77777777" w:rsidTr="00F542E4">
        <w:trPr>
          <w:trHeight w:val="530"/>
        </w:trPr>
        <w:tc>
          <w:tcPr>
            <w:tcW w:w="682" w:type="dxa"/>
            <w:vMerge w:val="restart"/>
            <w:shd w:val="clear" w:color="auto" w:fill="C4BC96" w:themeFill="background2" w:themeFillShade="BF"/>
            <w:textDirection w:val="btLr"/>
          </w:tcPr>
          <w:p w14:paraId="24FF00B1" w14:textId="77777777" w:rsidR="00C53978" w:rsidRPr="00AC316B" w:rsidRDefault="00C53978" w:rsidP="00F542E4">
            <w:pPr>
              <w:ind w:left="113" w:right="113"/>
              <w:rPr>
                <w:rFonts w:ascii="Times New Roman" w:hAnsi="Times New Roman" w:cs="Times New Roman"/>
                <w:sz w:val="16"/>
                <w:szCs w:val="16"/>
              </w:rPr>
            </w:pPr>
            <w:r w:rsidRPr="00AC316B">
              <w:rPr>
                <w:rFonts w:ascii="Times New Roman" w:hAnsi="Times New Roman" w:cs="Times New Roman"/>
                <w:b/>
                <w:bCs/>
                <w:sz w:val="16"/>
                <w:szCs w:val="16"/>
              </w:rPr>
              <w:t>Energy Market</w:t>
            </w:r>
          </w:p>
        </w:tc>
        <w:tc>
          <w:tcPr>
            <w:tcW w:w="878" w:type="dxa"/>
          </w:tcPr>
          <w:p w14:paraId="65CA4D7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 (50)</w:t>
            </w:r>
          </w:p>
        </w:tc>
        <w:tc>
          <w:tcPr>
            <w:tcW w:w="832" w:type="dxa"/>
          </w:tcPr>
          <w:p w14:paraId="1D0B56F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EM-I1</w:t>
            </w:r>
          </w:p>
        </w:tc>
        <w:tc>
          <w:tcPr>
            <w:tcW w:w="1260" w:type="dxa"/>
          </w:tcPr>
          <w:p w14:paraId="57139E5D" w14:textId="77777777" w:rsidR="00C53978" w:rsidRPr="00AC316B" w:rsidRDefault="00C53978" w:rsidP="00F542E4">
            <w:pPr>
              <w:rPr>
                <w:rFonts w:ascii="Times New Roman" w:hAnsi="Times New Roman" w:cs="Times New Roman"/>
                <w:iCs/>
                <w:sz w:val="16"/>
                <w:szCs w:val="16"/>
              </w:rPr>
            </w:pPr>
            <w:r w:rsidRPr="00AC316B">
              <w:rPr>
                <w:rFonts w:ascii="Times New Roman" w:hAnsi="Times New Roman" w:cs="Times New Roman"/>
                <w:iCs/>
                <w:sz w:val="16"/>
                <w:szCs w:val="16"/>
              </w:rPr>
              <w:t>Electricity Infrastructure</w:t>
            </w:r>
          </w:p>
        </w:tc>
        <w:tc>
          <w:tcPr>
            <w:tcW w:w="2160" w:type="dxa"/>
          </w:tcPr>
          <w:p w14:paraId="26AF39D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Electricity interconnectors</w:t>
            </w:r>
          </w:p>
        </w:tc>
        <w:tc>
          <w:tcPr>
            <w:tcW w:w="1260" w:type="dxa"/>
          </w:tcPr>
          <w:p w14:paraId="2B49CD3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Financial</w:t>
            </w:r>
          </w:p>
        </w:tc>
        <w:tc>
          <w:tcPr>
            <w:tcW w:w="1080" w:type="dxa"/>
          </w:tcPr>
          <w:p w14:paraId="495252A1"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7638C54C"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Define the requirements and procedures needed to obtain the permission for construction of new high voltage (110 kV and up) interconnection lines from Albanian Transmission System Operator or private investors.</w:t>
            </w:r>
          </w:p>
        </w:tc>
      </w:tr>
      <w:tr w:rsidR="00C53978" w:rsidRPr="00AC316B" w14:paraId="4BFC2AE7" w14:textId="77777777" w:rsidTr="00F542E4">
        <w:trPr>
          <w:trHeight w:val="512"/>
        </w:trPr>
        <w:tc>
          <w:tcPr>
            <w:tcW w:w="682" w:type="dxa"/>
            <w:vMerge/>
            <w:shd w:val="clear" w:color="auto" w:fill="C4BC96" w:themeFill="background2" w:themeFillShade="BF"/>
          </w:tcPr>
          <w:p w14:paraId="4998177B" w14:textId="77777777" w:rsidR="00C53978" w:rsidRPr="00AC316B" w:rsidRDefault="00C53978" w:rsidP="00F542E4">
            <w:pPr>
              <w:rPr>
                <w:rFonts w:ascii="Times New Roman" w:hAnsi="Times New Roman" w:cs="Times New Roman"/>
                <w:sz w:val="16"/>
                <w:szCs w:val="16"/>
              </w:rPr>
            </w:pPr>
          </w:p>
        </w:tc>
        <w:tc>
          <w:tcPr>
            <w:tcW w:w="878" w:type="dxa"/>
          </w:tcPr>
          <w:p w14:paraId="6AC9A3D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2 (51)</w:t>
            </w:r>
          </w:p>
        </w:tc>
        <w:tc>
          <w:tcPr>
            <w:tcW w:w="832" w:type="dxa"/>
          </w:tcPr>
          <w:p w14:paraId="549E9CD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EM-I2</w:t>
            </w:r>
          </w:p>
        </w:tc>
        <w:tc>
          <w:tcPr>
            <w:tcW w:w="1260" w:type="dxa"/>
          </w:tcPr>
          <w:p w14:paraId="63F386C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Infrastructure</w:t>
            </w:r>
          </w:p>
        </w:tc>
        <w:tc>
          <w:tcPr>
            <w:tcW w:w="2160" w:type="dxa"/>
          </w:tcPr>
          <w:p w14:paraId="10871DC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Electric Energy Sector Reform</w:t>
            </w:r>
          </w:p>
        </w:tc>
        <w:tc>
          <w:tcPr>
            <w:tcW w:w="1260" w:type="dxa"/>
          </w:tcPr>
          <w:p w14:paraId="2A8DEA5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21646C18"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24938FB0"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Create an electric energy market that is organized according to the EU model, and led by the principles of transparency, non-discrimination and sustainability in the long term, based also on the formation of a competitive and free energy price formation.</w:t>
            </w:r>
          </w:p>
        </w:tc>
      </w:tr>
      <w:tr w:rsidR="00C53978" w:rsidRPr="00AC316B" w14:paraId="4A2E702E" w14:textId="77777777" w:rsidTr="00F542E4">
        <w:trPr>
          <w:trHeight w:val="548"/>
        </w:trPr>
        <w:tc>
          <w:tcPr>
            <w:tcW w:w="682" w:type="dxa"/>
            <w:vMerge/>
            <w:shd w:val="clear" w:color="auto" w:fill="C4BC96" w:themeFill="background2" w:themeFillShade="BF"/>
          </w:tcPr>
          <w:p w14:paraId="2406C333" w14:textId="77777777" w:rsidR="00C53978" w:rsidRPr="00AC316B" w:rsidRDefault="00C53978" w:rsidP="00F542E4">
            <w:pPr>
              <w:rPr>
                <w:rFonts w:ascii="Times New Roman" w:hAnsi="Times New Roman" w:cs="Times New Roman"/>
                <w:sz w:val="16"/>
                <w:szCs w:val="16"/>
              </w:rPr>
            </w:pPr>
          </w:p>
        </w:tc>
        <w:tc>
          <w:tcPr>
            <w:tcW w:w="878" w:type="dxa"/>
          </w:tcPr>
          <w:p w14:paraId="327B48D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3 (52)</w:t>
            </w:r>
          </w:p>
        </w:tc>
        <w:tc>
          <w:tcPr>
            <w:tcW w:w="832" w:type="dxa"/>
          </w:tcPr>
          <w:p w14:paraId="3EA6BE6B"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EM-I3</w:t>
            </w:r>
          </w:p>
        </w:tc>
        <w:tc>
          <w:tcPr>
            <w:tcW w:w="1260" w:type="dxa"/>
          </w:tcPr>
          <w:p w14:paraId="1DE3E5F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Infrastructure</w:t>
            </w:r>
          </w:p>
        </w:tc>
        <w:tc>
          <w:tcPr>
            <w:tcW w:w="2160" w:type="dxa"/>
          </w:tcPr>
          <w:p w14:paraId="4AF9049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Establish RES operator and transform Feed-in-Tariffs</w:t>
            </w:r>
          </w:p>
        </w:tc>
        <w:tc>
          <w:tcPr>
            <w:tcW w:w="1260" w:type="dxa"/>
          </w:tcPr>
          <w:p w14:paraId="4E3153D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55695FA7"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468764A1" w14:textId="77777777" w:rsidR="00C53978" w:rsidRPr="00AC316B" w:rsidRDefault="00C53978" w:rsidP="00C53978">
            <w:pPr>
              <w:pStyle w:val="ListParagraph"/>
              <w:numPr>
                <w:ilvl w:val="0"/>
                <w:numId w:val="95"/>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Achieve a more transparent support scheme for RES producers</w:t>
            </w:r>
          </w:p>
          <w:p w14:paraId="532C61F5" w14:textId="77777777" w:rsidR="00C53978" w:rsidRPr="00AC316B" w:rsidRDefault="00C53978" w:rsidP="00C53978">
            <w:pPr>
              <w:pStyle w:val="ListParagraph"/>
              <w:numPr>
                <w:ilvl w:val="0"/>
                <w:numId w:val="95"/>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Increase ALPEX liquidity</w:t>
            </w:r>
          </w:p>
          <w:p w14:paraId="68B6DC4D" w14:textId="77777777" w:rsidR="00C53978" w:rsidRPr="00AC316B" w:rsidRDefault="00C53978" w:rsidP="00C53978">
            <w:pPr>
              <w:pStyle w:val="ListParagraph"/>
              <w:numPr>
                <w:ilvl w:val="0"/>
                <w:numId w:val="95"/>
              </w:numPr>
              <w:pBdr>
                <w:top w:val="none" w:sz="4" w:space="0" w:color="000000"/>
                <w:left w:val="none" w:sz="4" w:space="0" w:color="000000"/>
                <w:bottom w:val="none" w:sz="4" w:space="0" w:color="000000"/>
                <w:right w:val="none" w:sz="4" w:space="0" w:color="000000"/>
                <w:between w:val="none" w:sz="4" w:space="0" w:color="000000"/>
              </w:pBd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Reduce the </w:t>
            </w:r>
            <w:proofErr w:type="spellStart"/>
            <w:r w:rsidRPr="00AC316B">
              <w:rPr>
                <w:rFonts w:ascii="Times New Roman" w:hAnsi="Times New Roman" w:cs="Times New Roman"/>
                <w:iCs/>
                <w:sz w:val="16"/>
                <w:szCs w:val="16"/>
              </w:rPr>
              <w:t>FiT</w:t>
            </w:r>
            <w:proofErr w:type="spellEnd"/>
            <w:r w:rsidRPr="00AC316B">
              <w:rPr>
                <w:rFonts w:ascii="Times New Roman" w:hAnsi="Times New Roman" w:cs="Times New Roman"/>
                <w:iCs/>
                <w:sz w:val="16"/>
                <w:szCs w:val="16"/>
              </w:rPr>
              <w:t xml:space="preserve"> scheme impact on the actual purchaser of the electricity (OSHEE, FTL)</w:t>
            </w:r>
          </w:p>
        </w:tc>
      </w:tr>
      <w:tr w:rsidR="00C53978" w:rsidRPr="00AC316B" w14:paraId="4672DDAD" w14:textId="77777777" w:rsidTr="00F542E4">
        <w:trPr>
          <w:trHeight w:val="530"/>
        </w:trPr>
        <w:tc>
          <w:tcPr>
            <w:tcW w:w="682" w:type="dxa"/>
            <w:vMerge/>
            <w:tcBorders>
              <w:bottom w:val="single" w:sz="4" w:space="0" w:color="auto"/>
            </w:tcBorders>
            <w:shd w:val="clear" w:color="auto" w:fill="C4BC96" w:themeFill="background2" w:themeFillShade="BF"/>
          </w:tcPr>
          <w:p w14:paraId="7292785D" w14:textId="77777777" w:rsidR="00C53978" w:rsidRPr="00AC316B" w:rsidRDefault="00C53978" w:rsidP="00F542E4">
            <w:pPr>
              <w:rPr>
                <w:rFonts w:ascii="Times New Roman" w:hAnsi="Times New Roman" w:cs="Times New Roman"/>
                <w:sz w:val="16"/>
                <w:szCs w:val="16"/>
              </w:rPr>
            </w:pPr>
          </w:p>
        </w:tc>
        <w:tc>
          <w:tcPr>
            <w:tcW w:w="878" w:type="dxa"/>
          </w:tcPr>
          <w:p w14:paraId="782077F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4 (53)</w:t>
            </w:r>
          </w:p>
        </w:tc>
        <w:tc>
          <w:tcPr>
            <w:tcW w:w="832" w:type="dxa"/>
          </w:tcPr>
          <w:p w14:paraId="10A6A25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EM-P1</w:t>
            </w:r>
          </w:p>
        </w:tc>
        <w:tc>
          <w:tcPr>
            <w:tcW w:w="1260" w:type="dxa"/>
          </w:tcPr>
          <w:p w14:paraId="63AE76D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iCs/>
                <w:sz w:val="16"/>
                <w:szCs w:val="16"/>
              </w:rPr>
              <w:t>Electricity Infrastructure</w:t>
            </w:r>
          </w:p>
        </w:tc>
        <w:tc>
          <w:tcPr>
            <w:tcW w:w="2160" w:type="dxa"/>
          </w:tcPr>
          <w:p w14:paraId="3712C9E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Eradicate energy poverty</w:t>
            </w:r>
          </w:p>
        </w:tc>
        <w:tc>
          <w:tcPr>
            <w:tcW w:w="1260" w:type="dxa"/>
          </w:tcPr>
          <w:p w14:paraId="66D8D06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26BEDFD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039D592E"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Defining the energy poverty and establish a national system for systematically monitoring it and recommending measures to eradicate energy poverty.</w:t>
            </w:r>
          </w:p>
        </w:tc>
      </w:tr>
      <w:tr w:rsidR="00C53978" w:rsidRPr="00AC316B" w14:paraId="4AE62B41" w14:textId="77777777" w:rsidTr="00F542E4">
        <w:trPr>
          <w:cantSplit/>
          <w:trHeight w:val="917"/>
        </w:trPr>
        <w:tc>
          <w:tcPr>
            <w:tcW w:w="682" w:type="dxa"/>
            <w:vMerge w:val="restart"/>
            <w:shd w:val="clear" w:color="auto" w:fill="943634" w:themeFill="accent2" w:themeFillShade="BF"/>
            <w:textDirection w:val="btLr"/>
          </w:tcPr>
          <w:p w14:paraId="3FAF16E1" w14:textId="77777777" w:rsidR="00C53978" w:rsidRPr="00AC316B" w:rsidRDefault="00C53978" w:rsidP="00F542E4">
            <w:pPr>
              <w:ind w:left="113" w:right="113"/>
              <w:rPr>
                <w:rFonts w:ascii="Times New Roman" w:hAnsi="Times New Roman" w:cs="Times New Roman"/>
                <w:b/>
                <w:bCs/>
                <w:sz w:val="16"/>
                <w:szCs w:val="16"/>
              </w:rPr>
            </w:pPr>
            <w:r w:rsidRPr="00AC316B">
              <w:rPr>
                <w:rFonts w:ascii="Times New Roman" w:hAnsi="Times New Roman" w:cs="Times New Roman"/>
                <w:b/>
                <w:bCs/>
                <w:sz w:val="16"/>
                <w:szCs w:val="16"/>
              </w:rPr>
              <w:lastRenderedPageBreak/>
              <w:t>Research, Innovation and Competitiveness</w:t>
            </w:r>
          </w:p>
        </w:tc>
        <w:tc>
          <w:tcPr>
            <w:tcW w:w="878" w:type="dxa"/>
          </w:tcPr>
          <w:p w14:paraId="3B0D9832"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1 (54)</w:t>
            </w:r>
          </w:p>
        </w:tc>
        <w:tc>
          <w:tcPr>
            <w:tcW w:w="832" w:type="dxa"/>
          </w:tcPr>
          <w:p w14:paraId="13948391"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RIC-E1</w:t>
            </w:r>
          </w:p>
        </w:tc>
        <w:tc>
          <w:tcPr>
            <w:tcW w:w="1260" w:type="dxa"/>
          </w:tcPr>
          <w:p w14:paraId="43881D81" w14:textId="77777777" w:rsidR="00C53978" w:rsidRPr="00AC316B" w:rsidRDefault="00C53978" w:rsidP="00F542E4">
            <w:pPr>
              <w:rPr>
                <w:rFonts w:ascii="Times New Roman" w:hAnsi="Times New Roman" w:cs="Times New Roman"/>
                <w:sz w:val="16"/>
                <w:szCs w:val="16"/>
              </w:rPr>
            </w:pPr>
          </w:p>
        </w:tc>
        <w:tc>
          <w:tcPr>
            <w:tcW w:w="2160" w:type="dxa"/>
          </w:tcPr>
          <w:p w14:paraId="57E0B0CF"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Improvement of the regional and international collaboration in the scientific research related to the energy sector</w:t>
            </w:r>
          </w:p>
        </w:tc>
        <w:tc>
          <w:tcPr>
            <w:tcW w:w="1260" w:type="dxa"/>
          </w:tcPr>
          <w:p w14:paraId="61EBD1F5"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 Informational; Educational; Financial</w:t>
            </w:r>
          </w:p>
        </w:tc>
        <w:tc>
          <w:tcPr>
            <w:tcW w:w="1080" w:type="dxa"/>
          </w:tcPr>
          <w:p w14:paraId="2EE29F4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47049F76"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Improvement of the cooperation at Regional, European and global level in the energy sector.</w:t>
            </w:r>
          </w:p>
          <w:p w14:paraId="17664EB5"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Among others, participation of Albanian researchers and innovators in the SET plan will increase their chances in European programs addressing research organisations and SME: The ETIPs and fora constitute the ‘industry/innovation’ community of the SET-Plan, while the European Energy Research Alliance (EERA) represents the ‘research’ community.</w:t>
            </w:r>
          </w:p>
        </w:tc>
      </w:tr>
      <w:tr w:rsidR="00C53978" w:rsidRPr="00AC316B" w14:paraId="05F30F53" w14:textId="77777777" w:rsidTr="00F542E4">
        <w:trPr>
          <w:cantSplit/>
          <w:trHeight w:val="710"/>
        </w:trPr>
        <w:tc>
          <w:tcPr>
            <w:tcW w:w="682" w:type="dxa"/>
            <w:vMerge/>
            <w:shd w:val="clear" w:color="auto" w:fill="943634" w:themeFill="accent2" w:themeFillShade="BF"/>
            <w:textDirection w:val="btLr"/>
          </w:tcPr>
          <w:p w14:paraId="7B162A9C"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1C6DA640"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2 (55)</w:t>
            </w:r>
          </w:p>
        </w:tc>
        <w:tc>
          <w:tcPr>
            <w:tcW w:w="832" w:type="dxa"/>
          </w:tcPr>
          <w:p w14:paraId="358F973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RIC-E2</w:t>
            </w:r>
          </w:p>
        </w:tc>
        <w:tc>
          <w:tcPr>
            <w:tcW w:w="1260" w:type="dxa"/>
          </w:tcPr>
          <w:p w14:paraId="60A96BD4" w14:textId="77777777" w:rsidR="00C53978" w:rsidRPr="00AC316B" w:rsidRDefault="00C53978" w:rsidP="00F542E4">
            <w:pPr>
              <w:rPr>
                <w:rFonts w:ascii="Times New Roman" w:hAnsi="Times New Roman" w:cs="Times New Roman"/>
                <w:sz w:val="16"/>
                <w:szCs w:val="16"/>
              </w:rPr>
            </w:pPr>
          </w:p>
        </w:tc>
        <w:tc>
          <w:tcPr>
            <w:tcW w:w="2160" w:type="dxa"/>
          </w:tcPr>
          <w:p w14:paraId="5E9A8319"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National program of R&amp;D</w:t>
            </w:r>
          </w:p>
        </w:tc>
        <w:tc>
          <w:tcPr>
            <w:tcW w:w="1260" w:type="dxa"/>
          </w:tcPr>
          <w:p w14:paraId="68A4432D"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Financial</w:t>
            </w:r>
          </w:p>
        </w:tc>
        <w:tc>
          <w:tcPr>
            <w:tcW w:w="1080" w:type="dxa"/>
          </w:tcPr>
          <w:p w14:paraId="00B2012C"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WEM</w:t>
            </w:r>
          </w:p>
        </w:tc>
        <w:tc>
          <w:tcPr>
            <w:tcW w:w="5580" w:type="dxa"/>
          </w:tcPr>
          <w:p w14:paraId="47E3B712"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Increase year by year the public expenditures for scientific research delivered to Higher Education Institutions. </w:t>
            </w:r>
          </w:p>
        </w:tc>
      </w:tr>
      <w:tr w:rsidR="00C53978" w:rsidRPr="00AC316B" w14:paraId="615DFCAA" w14:textId="77777777" w:rsidTr="00F542E4">
        <w:trPr>
          <w:cantSplit/>
          <w:trHeight w:val="620"/>
        </w:trPr>
        <w:tc>
          <w:tcPr>
            <w:tcW w:w="682" w:type="dxa"/>
            <w:vMerge/>
            <w:shd w:val="clear" w:color="auto" w:fill="943634" w:themeFill="accent2" w:themeFillShade="BF"/>
            <w:textDirection w:val="btLr"/>
          </w:tcPr>
          <w:p w14:paraId="589FA3AA"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7F5699A7"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3 (56)</w:t>
            </w:r>
          </w:p>
        </w:tc>
        <w:tc>
          <w:tcPr>
            <w:tcW w:w="832" w:type="dxa"/>
          </w:tcPr>
          <w:p w14:paraId="3851A743"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RIC-E3</w:t>
            </w:r>
          </w:p>
        </w:tc>
        <w:tc>
          <w:tcPr>
            <w:tcW w:w="1260" w:type="dxa"/>
          </w:tcPr>
          <w:p w14:paraId="2F8A781A" w14:textId="77777777" w:rsidR="00C53978" w:rsidRPr="00AC316B" w:rsidRDefault="00C53978" w:rsidP="00F542E4">
            <w:pPr>
              <w:rPr>
                <w:rFonts w:ascii="Times New Roman" w:hAnsi="Times New Roman" w:cs="Times New Roman"/>
                <w:sz w:val="16"/>
                <w:szCs w:val="16"/>
              </w:rPr>
            </w:pPr>
          </w:p>
        </w:tc>
        <w:tc>
          <w:tcPr>
            <w:tcW w:w="2160" w:type="dxa"/>
          </w:tcPr>
          <w:p w14:paraId="6E2E513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Business Investment Development Strategy (BIDS)</w:t>
            </w:r>
          </w:p>
        </w:tc>
        <w:tc>
          <w:tcPr>
            <w:tcW w:w="1260" w:type="dxa"/>
          </w:tcPr>
          <w:p w14:paraId="01EE87AC"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Regulatory</w:t>
            </w:r>
          </w:p>
        </w:tc>
        <w:tc>
          <w:tcPr>
            <w:tcW w:w="1080" w:type="dxa"/>
          </w:tcPr>
          <w:p w14:paraId="36D7791F"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034E777B"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A competitive, more innovation-driven and knowledge-based Albanian economy that creates new and higher-quality jobs tapping the potentials of the digital transition and the transformation of international value chains and emphasising sustainable development, EU and regional integration.</w:t>
            </w:r>
          </w:p>
          <w:p w14:paraId="744A4C4C"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The BIDS addresses five main challenges: a) an incomplete institutional framework for SME policy; b) limited access to finance for SMEs; c) a skills mismatch in the labour market and low job creation; d) limited export activity by Albanian SMEs; and e) limited innovation activities and research and development expenditure. </w:t>
            </w:r>
          </w:p>
        </w:tc>
      </w:tr>
      <w:tr w:rsidR="00C53978" w:rsidRPr="00AC316B" w14:paraId="52992280" w14:textId="77777777" w:rsidTr="00F542E4">
        <w:trPr>
          <w:cantSplit/>
          <w:trHeight w:val="620"/>
        </w:trPr>
        <w:tc>
          <w:tcPr>
            <w:tcW w:w="682" w:type="dxa"/>
            <w:vMerge/>
            <w:shd w:val="clear" w:color="auto" w:fill="943634" w:themeFill="accent2" w:themeFillShade="BF"/>
            <w:textDirection w:val="btLr"/>
          </w:tcPr>
          <w:p w14:paraId="6DB2FCAB" w14:textId="77777777" w:rsidR="00C53978" w:rsidRPr="00AC316B" w:rsidRDefault="00C53978" w:rsidP="00F542E4">
            <w:pPr>
              <w:ind w:left="113" w:right="113"/>
              <w:rPr>
                <w:rFonts w:ascii="Times New Roman" w:hAnsi="Times New Roman" w:cs="Times New Roman"/>
                <w:b/>
                <w:bCs/>
                <w:sz w:val="16"/>
                <w:szCs w:val="16"/>
              </w:rPr>
            </w:pPr>
          </w:p>
        </w:tc>
        <w:tc>
          <w:tcPr>
            <w:tcW w:w="878" w:type="dxa"/>
          </w:tcPr>
          <w:p w14:paraId="06941014"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4 (57)</w:t>
            </w:r>
          </w:p>
        </w:tc>
        <w:tc>
          <w:tcPr>
            <w:tcW w:w="832" w:type="dxa"/>
          </w:tcPr>
          <w:p w14:paraId="79398EBA"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RIC-E4</w:t>
            </w:r>
          </w:p>
        </w:tc>
        <w:tc>
          <w:tcPr>
            <w:tcW w:w="1260" w:type="dxa"/>
          </w:tcPr>
          <w:p w14:paraId="30257001" w14:textId="77777777" w:rsidR="00C53978" w:rsidRPr="00AC316B" w:rsidRDefault="00C53978" w:rsidP="00F542E4">
            <w:pPr>
              <w:rPr>
                <w:rFonts w:ascii="Times New Roman" w:hAnsi="Times New Roman" w:cs="Times New Roman"/>
                <w:sz w:val="16"/>
                <w:szCs w:val="16"/>
              </w:rPr>
            </w:pPr>
          </w:p>
        </w:tc>
        <w:tc>
          <w:tcPr>
            <w:tcW w:w="2160" w:type="dxa"/>
          </w:tcPr>
          <w:p w14:paraId="2746A8B6"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Demonstrating Innovation and Competitiveness</w:t>
            </w:r>
          </w:p>
        </w:tc>
        <w:tc>
          <w:tcPr>
            <w:tcW w:w="1260" w:type="dxa"/>
          </w:tcPr>
          <w:p w14:paraId="5CC3197E" w14:textId="77777777" w:rsidR="00C53978" w:rsidRPr="00AC316B" w:rsidRDefault="00C53978" w:rsidP="00F542E4">
            <w:pPr>
              <w:rPr>
                <w:rFonts w:ascii="Times New Roman" w:hAnsi="Times New Roman" w:cs="Times New Roman"/>
                <w:sz w:val="16"/>
                <w:szCs w:val="16"/>
              </w:rPr>
            </w:pPr>
            <w:r w:rsidRPr="00AC316B">
              <w:rPr>
                <w:rFonts w:ascii="Times New Roman" w:hAnsi="Times New Roman" w:cs="Times New Roman"/>
                <w:sz w:val="16"/>
                <w:szCs w:val="16"/>
              </w:rPr>
              <w:t>Financial</w:t>
            </w:r>
          </w:p>
        </w:tc>
        <w:tc>
          <w:tcPr>
            <w:tcW w:w="1080" w:type="dxa"/>
          </w:tcPr>
          <w:p w14:paraId="43B5ECA3" w14:textId="77777777" w:rsidR="00C53978" w:rsidRPr="00AC316B" w:rsidRDefault="00C53978" w:rsidP="00F542E4">
            <w:pPr>
              <w:jc w:val="left"/>
              <w:rPr>
                <w:rFonts w:ascii="Times New Roman" w:hAnsi="Times New Roman" w:cs="Times New Roman"/>
                <w:sz w:val="16"/>
                <w:szCs w:val="16"/>
              </w:rPr>
            </w:pPr>
            <w:r w:rsidRPr="00AC316B">
              <w:rPr>
                <w:rFonts w:ascii="Times New Roman" w:hAnsi="Times New Roman" w:cs="Times New Roman"/>
                <w:sz w:val="16"/>
                <w:szCs w:val="16"/>
              </w:rPr>
              <w:t>WAM</w:t>
            </w:r>
          </w:p>
        </w:tc>
        <w:tc>
          <w:tcPr>
            <w:tcW w:w="5580" w:type="dxa"/>
          </w:tcPr>
          <w:p w14:paraId="3543F857"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 xml:space="preserve">Overall objective: To achieve growth and employment by enabling Albanian regions to identify and develop their specific competitive advantages in the areas of Water &amp; energy, Agriculture, food &amp; biotechnology, Biodiversity &amp; Environment, ICT. </w:t>
            </w:r>
          </w:p>
          <w:p w14:paraId="0B9AF441" w14:textId="77777777" w:rsidR="00C53978" w:rsidRPr="00AC316B" w:rsidRDefault="00C53978" w:rsidP="00F542E4">
            <w:pPr>
              <w:spacing w:before="20" w:after="20"/>
              <w:rPr>
                <w:rFonts w:ascii="Times New Roman" w:hAnsi="Times New Roman" w:cs="Times New Roman"/>
                <w:iCs/>
                <w:sz w:val="16"/>
                <w:szCs w:val="16"/>
              </w:rPr>
            </w:pPr>
            <w:r w:rsidRPr="00AC316B">
              <w:rPr>
                <w:rFonts w:ascii="Times New Roman" w:hAnsi="Times New Roman" w:cs="Times New Roman"/>
                <w:iCs/>
                <w:sz w:val="16"/>
                <w:szCs w:val="16"/>
              </w:rPr>
              <w:t>Specific Objective: Demonstrate how local authorities, universities, businesses and civil society in a specific region work together to develop their specific competitive advantage in a priority area and the benefits this brings.</w:t>
            </w:r>
          </w:p>
        </w:tc>
      </w:tr>
    </w:tbl>
    <w:p w14:paraId="57CD6DE0" w14:textId="2CFEFA47" w:rsidR="00C53978" w:rsidRPr="00AC316B" w:rsidRDefault="00C53978" w:rsidP="00C53978">
      <w:pPr>
        <w:pStyle w:val="Caption"/>
        <w:rPr>
          <w:rFonts w:ascii="Times New Roman" w:hAnsi="Times New Roman" w:cs="Times New Roman"/>
          <w:sz w:val="16"/>
          <w:szCs w:val="16"/>
        </w:rPr>
      </w:pPr>
      <w:bookmarkStart w:id="34" w:name="_Ref75772848"/>
      <w:bookmarkStart w:id="35" w:name="_Toc77275837"/>
      <w:r w:rsidRPr="00AC316B">
        <w:rPr>
          <w:rFonts w:ascii="Times New Roman" w:hAnsi="Times New Roman" w:cs="Times New Roman"/>
          <w:sz w:val="16"/>
          <w:szCs w:val="16"/>
        </w:rPr>
        <w:t>Table: Overview table of key policies affecting the national climate target to 2030</w:t>
      </w:r>
      <w:bookmarkEnd w:id="34"/>
      <w:bookmarkEnd w:id="35"/>
    </w:p>
    <w:p w14:paraId="7EFD215C" w14:textId="77777777" w:rsidR="00C53978" w:rsidRPr="00AC316B" w:rsidRDefault="00C53978" w:rsidP="00C53978">
      <w:pPr>
        <w:rPr>
          <w:rFonts w:ascii="Times New Roman" w:hAnsi="Times New Roman" w:cs="Times New Roman"/>
          <w:sz w:val="16"/>
          <w:szCs w:val="16"/>
        </w:rPr>
      </w:pPr>
    </w:p>
    <w:p w14:paraId="17C33ABC" w14:textId="77777777" w:rsidR="00BF5525" w:rsidRPr="00AC316B" w:rsidRDefault="00BF5525" w:rsidP="00BF5525">
      <w:pPr>
        <w:rPr>
          <w:rFonts w:ascii="Times New Roman" w:hAnsi="Times New Roman" w:cs="Times New Roman"/>
        </w:rPr>
      </w:pPr>
    </w:p>
    <w:p w14:paraId="37B0F512" w14:textId="77777777" w:rsidR="00547471" w:rsidRPr="00AC316B" w:rsidRDefault="00547471" w:rsidP="00547471">
      <w:pPr>
        <w:rPr>
          <w:rFonts w:ascii="Times New Roman" w:hAnsi="Times New Roman" w:cs="Times New Roman"/>
        </w:rPr>
      </w:pPr>
    </w:p>
    <w:sectPr w:rsidR="00547471" w:rsidRPr="00AC316B" w:rsidSect="009D4758">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16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3B8A" w14:textId="77777777" w:rsidR="0094041F" w:rsidRDefault="0094041F">
      <w:pPr>
        <w:spacing w:after="0" w:line="240" w:lineRule="auto"/>
      </w:pPr>
      <w:r>
        <w:separator/>
      </w:r>
    </w:p>
  </w:endnote>
  <w:endnote w:type="continuationSeparator" w:id="0">
    <w:p w14:paraId="0299C8DB" w14:textId="77777777" w:rsidR="0094041F" w:rsidRDefault="0094041F">
      <w:pPr>
        <w:spacing w:after="0" w:line="240" w:lineRule="auto"/>
      </w:pPr>
      <w:r>
        <w:continuationSeparator/>
      </w:r>
    </w:p>
  </w:endnote>
  <w:endnote w:type="continuationNotice" w:id="1">
    <w:p w14:paraId="08D81725" w14:textId="77777777" w:rsidR="0094041F" w:rsidRDefault="00940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ヒラギノ角ゴ Pro W3">
    <w:altName w:val="Arial Unicode MS"/>
    <w:panose1 w:val="00000000000000000000"/>
    <w:charset w:val="80"/>
    <w:family w:val="auto"/>
    <w:notTrueType/>
    <w:pitch w:val="variable"/>
    <w:sig w:usb0="00000001" w:usb1="00000000" w:usb2="01000407" w:usb3="00000000" w:csb0="00020000"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B510" w14:textId="77777777" w:rsidR="00527778" w:rsidRDefault="00527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467287"/>
      <w:docPartObj>
        <w:docPartGallery w:val="Page Numbers (Bottom of Page)"/>
        <w:docPartUnique/>
      </w:docPartObj>
    </w:sdtPr>
    <w:sdtEndPr>
      <w:rPr>
        <w:noProof/>
      </w:rPr>
    </w:sdtEndPr>
    <w:sdtContent>
      <w:p w14:paraId="33DEF770" w14:textId="77777777" w:rsidR="00527778" w:rsidRDefault="00CA3384">
        <w:pPr>
          <w:pStyle w:val="Footer"/>
          <w:jc w:val="right"/>
        </w:pPr>
        <w:r>
          <w:fldChar w:fldCharType="begin"/>
        </w:r>
        <w:r w:rsidR="00527778">
          <w:instrText xml:space="preserve"> PAGE   \* MERGEFORMAT </w:instrText>
        </w:r>
        <w:r>
          <w:fldChar w:fldCharType="separate"/>
        </w:r>
        <w:r w:rsidR="005C60EB">
          <w:rPr>
            <w:noProof/>
          </w:rPr>
          <w:t>37</w:t>
        </w:r>
        <w:r>
          <w:rPr>
            <w:noProof/>
          </w:rPr>
          <w:fldChar w:fldCharType="end"/>
        </w:r>
      </w:p>
    </w:sdtContent>
  </w:sdt>
  <w:p w14:paraId="0BC7403C" w14:textId="77777777" w:rsidR="00527778" w:rsidRDefault="00527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44195"/>
      <w:docPartObj>
        <w:docPartGallery w:val="Page Numbers (Bottom of Page)"/>
        <w:docPartUnique/>
      </w:docPartObj>
    </w:sdtPr>
    <w:sdtEndPr>
      <w:rPr>
        <w:noProof/>
      </w:rPr>
    </w:sdtEndPr>
    <w:sdtContent>
      <w:p w14:paraId="7175C960" w14:textId="77777777" w:rsidR="00527778" w:rsidRDefault="00CA3384">
        <w:pPr>
          <w:pStyle w:val="Footer"/>
          <w:jc w:val="right"/>
        </w:pPr>
        <w:r>
          <w:fldChar w:fldCharType="begin"/>
        </w:r>
        <w:r w:rsidR="00527778">
          <w:instrText xml:space="preserve"> PAGE   \* MERGEFORMAT </w:instrText>
        </w:r>
        <w:r>
          <w:fldChar w:fldCharType="separate"/>
        </w:r>
        <w:r w:rsidR="005C60EB">
          <w:rPr>
            <w:noProof/>
          </w:rPr>
          <w:t>1</w:t>
        </w:r>
        <w:r>
          <w:rPr>
            <w:noProof/>
          </w:rPr>
          <w:fldChar w:fldCharType="end"/>
        </w:r>
      </w:p>
    </w:sdtContent>
  </w:sdt>
  <w:p w14:paraId="4EBB5259" w14:textId="77777777" w:rsidR="00527778" w:rsidRDefault="005277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04BF" w14:textId="77777777" w:rsidR="00527778" w:rsidRDefault="005277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BAD6" w14:textId="77777777" w:rsidR="00527778" w:rsidRDefault="00CA3384">
    <w:pPr>
      <w:pStyle w:val="Footer"/>
      <w:jc w:val="right"/>
    </w:pPr>
    <w:r>
      <w:fldChar w:fldCharType="begin"/>
    </w:r>
    <w:r w:rsidR="00527778">
      <w:instrText xml:space="preserve"> PAGE   \* MERGEFORMAT </w:instrText>
    </w:r>
    <w:r>
      <w:fldChar w:fldCharType="separate"/>
    </w:r>
    <w:r w:rsidR="00DB1EA7">
      <w:rPr>
        <w:noProof/>
      </w:rPr>
      <w:t>84</w:t>
    </w:r>
    <w:r>
      <w:rPr>
        <w:noProof/>
      </w:rPr>
      <w:fldChar w:fldCharType="end"/>
    </w:r>
  </w:p>
  <w:p w14:paraId="2D4986A6" w14:textId="77777777" w:rsidR="00527778" w:rsidRDefault="005277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53BB" w14:textId="77777777" w:rsidR="00527778" w:rsidRDefault="00CA3384">
    <w:pPr>
      <w:pStyle w:val="Footer"/>
      <w:jc w:val="right"/>
    </w:pPr>
    <w:r>
      <w:fldChar w:fldCharType="begin"/>
    </w:r>
    <w:r w:rsidR="00527778">
      <w:instrText xml:space="preserve"> PAGE   \* MERGEFORMAT </w:instrText>
    </w:r>
    <w:r>
      <w:fldChar w:fldCharType="separate"/>
    </w:r>
    <w:r w:rsidR="00DB1EA7">
      <w:rPr>
        <w:noProof/>
      </w:rPr>
      <w:t>81</w:t>
    </w:r>
    <w:r>
      <w:rPr>
        <w:noProof/>
      </w:rPr>
      <w:fldChar w:fldCharType="end"/>
    </w:r>
  </w:p>
  <w:p w14:paraId="07C71769" w14:textId="77777777" w:rsidR="00527778" w:rsidRDefault="00527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8B1B" w14:textId="77777777" w:rsidR="0094041F" w:rsidRDefault="0094041F">
      <w:pPr>
        <w:spacing w:after="0" w:line="240" w:lineRule="auto"/>
      </w:pPr>
      <w:r>
        <w:separator/>
      </w:r>
    </w:p>
  </w:footnote>
  <w:footnote w:type="continuationSeparator" w:id="0">
    <w:p w14:paraId="3CD75333" w14:textId="77777777" w:rsidR="0094041F" w:rsidRDefault="0094041F">
      <w:pPr>
        <w:spacing w:after="0" w:line="240" w:lineRule="auto"/>
      </w:pPr>
      <w:r>
        <w:continuationSeparator/>
      </w:r>
    </w:p>
  </w:footnote>
  <w:footnote w:type="continuationNotice" w:id="1">
    <w:p w14:paraId="28A5E128" w14:textId="77777777" w:rsidR="0094041F" w:rsidRDefault="0094041F">
      <w:pPr>
        <w:spacing w:after="0" w:line="240" w:lineRule="auto"/>
      </w:pPr>
    </w:p>
  </w:footnote>
  <w:footnote w:id="2">
    <w:p w14:paraId="33BA9A8F" w14:textId="77777777" w:rsidR="00527778" w:rsidRPr="00F549A7" w:rsidRDefault="00527778">
      <w:pPr>
        <w:pStyle w:val="FootnoteText"/>
        <w:rPr>
          <w:rFonts w:ascii="Times New Roman" w:hAnsi="Times New Roman" w:cs="Times New Roman"/>
          <w:sz w:val="16"/>
          <w:szCs w:val="16"/>
          <w:lang w:val="en-US"/>
        </w:rPr>
      </w:pPr>
      <w:r w:rsidRPr="00AA34A6">
        <w:rPr>
          <w:lang w:val="en-US"/>
        </w:rPr>
        <w:footnoteRef/>
      </w:r>
      <w:r w:rsidRPr="00AA34A6">
        <w:rPr>
          <w:rFonts w:ascii="Times New Roman" w:hAnsi="Times New Roman" w:cs="Times New Roman"/>
          <w:sz w:val="16"/>
          <w:szCs w:val="16"/>
          <w:lang w:val="en-US"/>
        </w:rPr>
        <w:t xml:space="preserve"> The level of transposition in the Law on Climate Change is as low as it still classifies as not transposed.</w:t>
      </w:r>
    </w:p>
  </w:footnote>
  <w:footnote w:id="3">
    <w:p w14:paraId="18C82436" w14:textId="77777777" w:rsidR="00527778" w:rsidRPr="0089588B" w:rsidRDefault="00527778" w:rsidP="00DD7B44">
      <w:pPr>
        <w:pStyle w:val="FootnoteText"/>
        <w:rPr>
          <w:rFonts w:cstheme="minorBidi"/>
          <w:sz w:val="16"/>
          <w:szCs w:val="16"/>
          <w:lang w:val="en-US"/>
        </w:rPr>
      </w:pPr>
      <w:r w:rsidRPr="0089588B">
        <w:rPr>
          <w:rFonts w:cstheme="minorBidi"/>
          <w:sz w:val="16"/>
          <w:szCs w:val="16"/>
          <w:lang w:val="en-US"/>
        </w:rPr>
        <w:footnoteRef/>
      </w:r>
      <w:r>
        <w:rPr>
          <w:rFonts w:cstheme="minorBidi"/>
          <w:sz w:val="16"/>
          <w:szCs w:val="16"/>
          <w:lang w:val="en-US"/>
        </w:rPr>
        <w:t>O</w:t>
      </w:r>
      <w:r w:rsidRPr="0089588B">
        <w:rPr>
          <w:rFonts w:cstheme="minorBidi"/>
          <w:sz w:val="16"/>
          <w:szCs w:val="16"/>
          <w:lang w:val="en-US"/>
        </w:rPr>
        <w:t>f Tourism and Environment</w:t>
      </w:r>
    </w:p>
  </w:footnote>
  <w:footnote w:id="4">
    <w:p w14:paraId="5121F14D" w14:textId="77777777" w:rsidR="00527778" w:rsidRPr="0089588B" w:rsidRDefault="00527778" w:rsidP="00DD7B44">
      <w:pPr>
        <w:pStyle w:val="FootnoteText"/>
        <w:rPr>
          <w:rFonts w:cstheme="minorBidi"/>
          <w:sz w:val="16"/>
          <w:szCs w:val="16"/>
          <w:lang w:val="en-US"/>
        </w:rPr>
      </w:pPr>
      <w:r w:rsidRPr="0089588B">
        <w:rPr>
          <w:rFonts w:cstheme="minorBidi"/>
          <w:sz w:val="16"/>
          <w:szCs w:val="16"/>
          <w:lang w:val="en-US"/>
        </w:rPr>
        <w:footnoteRef/>
      </w:r>
      <w:r>
        <w:rPr>
          <w:rFonts w:cstheme="minorBidi"/>
          <w:sz w:val="16"/>
          <w:szCs w:val="16"/>
          <w:lang w:val="en-US"/>
        </w:rPr>
        <w:t>O</w:t>
      </w:r>
      <w:r w:rsidRPr="0089588B">
        <w:rPr>
          <w:rFonts w:cstheme="minorBidi"/>
          <w:sz w:val="16"/>
          <w:szCs w:val="16"/>
          <w:lang w:val="en-US"/>
        </w:rPr>
        <w:t>f Tourism and Environment</w:t>
      </w:r>
    </w:p>
  </w:footnote>
  <w:footnote w:id="5">
    <w:p w14:paraId="1E32EDF7" w14:textId="77777777" w:rsidR="00527778" w:rsidRPr="00F565CF" w:rsidRDefault="00527778" w:rsidP="00CD4B85">
      <w:pPr>
        <w:pStyle w:val="FootnoteText"/>
        <w:rPr>
          <w:rFonts w:ascii="Times New Roman" w:hAnsi="Times New Roman" w:cs="Times New Roman"/>
          <w:sz w:val="16"/>
          <w:szCs w:val="16"/>
          <w:lang w:val="en-US"/>
        </w:rPr>
      </w:pPr>
      <w:r w:rsidRPr="00F565CF">
        <w:rPr>
          <w:rFonts w:ascii="Times New Roman" w:hAnsi="Times New Roman" w:cs="Times New Roman"/>
          <w:sz w:val="16"/>
          <w:szCs w:val="16"/>
          <w:lang w:val="en-US"/>
        </w:rPr>
        <w:footnoteRef/>
      </w:r>
      <w:r w:rsidRPr="00F565CF">
        <w:rPr>
          <w:rFonts w:ascii="Times New Roman" w:hAnsi="Times New Roman" w:cs="Times New Roman"/>
          <w:sz w:val="16"/>
          <w:szCs w:val="16"/>
          <w:lang w:val="en-US"/>
        </w:rPr>
        <w:t xml:space="preserve"> Of the Minister in charge of Environment and the Minister of in charge of Energy </w:t>
      </w:r>
    </w:p>
  </w:footnote>
  <w:footnote w:id="6">
    <w:p w14:paraId="22DFF227" w14:textId="77777777" w:rsidR="00527778" w:rsidRPr="00AA34A6" w:rsidRDefault="00527778" w:rsidP="00251D72">
      <w:pPr>
        <w:pStyle w:val="FootnoteText"/>
        <w:rPr>
          <w:rFonts w:ascii="Times New Roman" w:hAnsi="Times New Roman" w:cs="Times New Roman"/>
          <w:sz w:val="16"/>
          <w:szCs w:val="16"/>
          <w:lang w:val="en-US"/>
        </w:rPr>
      </w:pPr>
      <w:r w:rsidRPr="00AA34A6">
        <w:rPr>
          <w:rStyle w:val="FootnoteReference"/>
          <w:rFonts w:ascii="Times New Roman" w:hAnsi="Times New Roman" w:cs="Times New Roman"/>
          <w:sz w:val="16"/>
          <w:szCs w:val="16"/>
          <w:vertAlign w:val="baseline"/>
        </w:rPr>
        <w:footnoteRef/>
      </w:r>
      <w:r w:rsidRPr="005E7D7F">
        <w:rPr>
          <w:rFonts w:ascii="Times New Roman" w:hAnsi="Times New Roman" w:cs="Times New Roman"/>
          <w:sz w:val="16"/>
          <w:szCs w:val="16"/>
          <w:lang w:val="en-US"/>
        </w:rPr>
        <w:t xml:space="preserve"> D</w:t>
      </w:r>
      <w:r w:rsidRPr="00E71AA8">
        <w:rPr>
          <w:rFonts w:ascii="Times New Roman" w:hAnsi="Times New Roman" w:cs="Times New Roman"/>
          <w:sz w:val="16"/>
          <w:szCs w:val="16"/>
          <w:lang w:val="en-US"/>
        </w:rPr>
        <w:t>ue to the environmental inspectorate, lately becoming part of it.</w:t>
      </w:r>
    </w:p>
  </w:footnote>
  <w:footnote w:id="7">
    <w:p w14:paraId="04597858" w14:textId="77777777" w:rsidR="00527778" w:rsidRPr="00917686" w:rsidRDefault="00527778" w:rsidP="00B95FEE">
      <w:pPr>
        <w:pStyle w:val="FootnoteText"/>
        <w:rPr>
          <w:rFonts w:ascii="Times New Roman" w:hAnsi="Times New Roman" w:cs="Times New Roman"/>
          <w:sz w:val="16"/>
          <w:szCs w:val="16"/>
          <w:lang w:val="en-US"/>
        </w:rPr>
      </w:pPr>
      <w:r w:rsidRPr="00917686">
        <w:rPr>
          <w:rStyle w:val="FootnoteReference"/>
          <w:rFonts w:ascii="Times New Roman" w:hAnsi="Times New Roman" w:cs="Times New Roman"/>
          <w:sz w:val="16"/>
          <w:szCs w:val="16"/>
        </w:rPr>
        <w:footnoteRef/>
      </w:r>
      <w:r w:rsidRPr="00917686">
        <w:rPr>
          <w:rFonts w:ascii="Times New Roman" w:hAnsi="Times New Roman" w:cs="Times New Roman"/>
          <w:color w:val="444444"/>
          <w:sz w:val="16"/>
          <w:szCs w:val="16"/>
          <w:shd w:val="clear" w:color="auto" w:fill="FFFFFF"/>
        </w:rPr>
        <w:t>repealing Regulation (EU) No 525/2013 </w:t>
      </w:r>
    </w:p>
  </w:footnote>
  <w:footnote w:id="8">
    <w:p w14:paraId="776A87F4" w14:textId="77777777" w:rsidR="00527778" w:rsidRPr="00CF1BC0" w:rsidRDefault="00527778" w:rsidP="00557D60">
      <w:pPr>
        <w:pStyle w:val="FootnoteText"/>
        <w:rPr>
          <w:rFonts w:ascii="Times New Roman" w:hAnsi="Times New Roman" w:cs="Times New Roman"/>
          <w:sz w:val="16"/>
          <w:szCs w:val="16"/>
        </w:rPr>
      </w:pPr>
      <w:r w:rsidRPr="00F917EC">
        <w:rPr>
          <w:rFonts w:ascii="Times New Roman" w:hAnsi="Times New Roman" w:cs="Times New Roman"/>
          <w:sz w:val="16"/>
          <w:szCs w:val="16"/>
        </w:rPr>
        <w:footnoteRef/>
      </w:r>
      <w:r w:rsidRPr="00F917EC">
        <w:rPr>
          <w:rFonts w:ascii="Times New Roman" w:hAnsi="Times New Roman" w:cs="Times New Roman"/>
          <w:sz w:val="16"/>
          <w:szCs w:val="16"/>
        </w:rPr>
        <w:t xml:space="preserve">On 3 Oct 1994, which entered into force for </w:t>
      </w:r>
      <w:proofErr w:type="spellStart"/>
      <w:r w:rsidRPr="00F917EC">
        <w:rPr>
          <w:rFonts w:ascii="Times New Roman" w:hAnsi="Times New Roman" w:cs="Times New Roman"/>
          <w:sz w:val="16"/>
          <w:szCs w:val="16"/>
        </w:rPr>
        <w:t>RoA</w:t>
      </w:r>
      <w:proofErr w:type="spellEnd"/>
      <w:r w:rsidRPr="00F917EC">
        <w:rPr>
          <w:rFonts w:ascii="Times New Roman" w:hAnsi="Times New Roman" w:cs="Times New Roman"/>
          <w:sz w:val="16"/>
          <w:szCs w:val="16"/>
        </w:rPr>
        <w:t xml:space="preserve"> on 1 January 1995</w:t>
      </w:r>
    </w:p>
  </w:footnote>
  <w:footnote w:id="9">
    <w:p w14:paraId="4CEEA07D" w14:textId="77777777" w:rsidR="00527778" w:rsidRDefault="00527778" w:rsidP="00557D60">
      <w:pPr>
        <w:pStyle w:val="FootnoteText"/>
        <w:rPr>
          <w:rFonts w:ascii="Times New Roman" w:hAnsi="Times New Roman" w:cs="Times New Roman"/>
          <w:sz w:val="16"/>
          <w:szCs w:val="16"/>
        </w:rPr>
      </w:pPr>
      <w:r w:rsidRPr="00F917EC">
        <w:rPr>
          <w:rFonts w:ascii="Times New Roman" w:hAnsi="Times New Roman" w:cs="Times New Roman"/>
        </w:rPr>
        <w:footnoteRef/>
      </w:r>
      <w:r w:rsidRPr="00F917EC">
        <w:rPr>
          <w:rFonts w:ascii="Times New Roman" w:hAnsi="Times New Roman" w:cs="Times New Roman"/>
          <w:sz w:val="16"/>
          <w:szCs w:val="16"/>
        </w:rPr>
        <w:t xml:space="preserve">On 1 April 2005, which entered into force for </w:t>
      </w:r>
      <w:proofErr w:type="spellStart"/>
      <w:r w:rsidRPr="00F917EC">
        <w:rPr>
          <w:rFonts w:ascii="Times New Roman" w:hAnsi="Times New Roman" w:cs="Times New Roman"/>
          <w:sz w:val="16"/>
          <w:szCs w:val="16"/>
        </w:rPr>
        <w:t>RoA</w:t>
      </w:r>
      <w:proofErr w:type="spellEnd"/>
      <w:r w:rsidRPr="00F917EC">
        <w:rPr>
          <w:rFonts w:ascii="Times New Roman" w:hAnsi="Times New Roman" w:cs="Times New Roman"/>
          <w:sz w:val="16"/>
          <w:szCs w:val="16"/>
        </w:rPr>
        <w:t xml:space="preserve"> on 30 June 2005.</w:t>
      </w:r>
    </w:p>
  </w:footnote>
  <w:footnote w:id="10">
    <w:p w14:paraId="798FB732" w14:textId="77777777" w:rsidR="00527778" w:rsidRPr="00E25161" w:rsidRDefault="00527778">
      <w:pPr>
        <w:pStyle w:val="FootnoteText"/>
        <w:rPr>
          <w:sz w:val="16"/>
          <w:szCs w:val="16"/>
          <w:lang w:val="en-US"/>
        </w:rPr>
      </w:pPr>
      <w:r w:rsidRPr="00546805">
        <w:rPr>
          <w:rStyle w:val="FootnoteReference"/>
          <w:sz w:val="16"/>
          <w:szCs w:val="16"/>
        </w:rPr>
        <w:footnoteRef/>
      </w:r>
      <w:r w:rsidRPr="00E25161">
        <w:rPr>
          <w:rFonts w:ascii="Times New Roman" w:hAnsi="Times New Roman" w:cs="Times New Roman"/>
          <w:sz w:val="16"/>
          <w:szCs w:val="16"/>
        </w:rPr>
        <w:t>NCs, NIR, BUR, NDC</w:t>
      </w:r>
    </w:p>
  </w:footnote>
  <w:footnote w:id="11">
    <w:p w14:paraId="1973E690" w14:textId="77777777" w:rsidR="00527778" w:rsidRPr="00E25161" w:rsidRDefault="00527778">
      <w:pPr>
        <w:pStyle w:val="FootnoteText"/>
        <w:rPr>
          <w:sz w:val="16"/>
          <w:szCs w:val="16"/>
          <w:lang w:val="en-US"/>
        </w:rPr>
      </w:pPr>
      <w:r w:rsidRPr="00E25161">
        <w:rPr>
          <w:rStyle w:val="FootnoteReference"/>
          <w:sz w:val="16"/>
          <w:szCs w:val="16"/>
        </w:rPr>
        <w:footnoteRef/>
      </w:r>
      <w:r w:rsidRPr="00E25161">
        <w:rPr>
          <w:rFonts w:ascii="Times New Roman" w:hAnsi="Times New Roman" w:cs="Times New Roman"/>
          <w:sz w:val="16"/>
          <w:szCs w:val="16"/>
        </w:rPr>
        <w:t>Mitigation Strategy</w:t>
      </w:r>
    </w:p>
  </w:footnote>
  <w:footnote w:id="12">
    <w:p w14:paraId="0E60DD49" w14:textId="77777777" w:rsidR="00527778" w:rsidRPr="00E25161" w:rsidRDefault="00527778">
      <w:pPr>
        <w:pStyle w:val="FootnoteText"/>
        <w:rPr>
          <w:sz w:val="16"/>
          <w:szCs w:val="16"/>
          <w:lang w:val="en-US"/>
        </w:rPr>
      </w:pPr>
      <w:r w:rsidRPr="00E25161">
        <w:rPr>
          <w:rStyle w:val="FootnoteReference"/>
          <w:sz w:val="16"/>
          <w:szCs w:val="16"/>
        </w:rPr>
        <w:footnoteRef/>
      </w:r>
      <w:r w:rsidRPr="00E25161">
        <w:rPr>
          <w:rFonts w:ascii="Times New Roman" w:hAnsi="Times New Roman" w:cs="Times New Roman"/>
          <w:sz w:val="16"/>
          <w:szCs w:val="16"/>
        </w:rPr>
        <w:t>Adaptation Strategy, INDC and NECP</w:t>
      </w:r>
    </w:p>
  </w:footnote>
  <w:footnote w:id="13">
    <w:p w14:paraId="3515EB20" w14:textId="77777777" w:rsidR="00527778" w:rsidRPr="00E25161" w:rsidRDefault="00527778" w:rsidP="002E565B">
      <w:pPr>
        <w:pStyle w:val="FootnoteText"/>
        <w:rPr>
          <w:rFonts w:ascii="Times New Roman" w:hAnsi="Times New Roman" w:cs="Times New Roman"/>
          <w:sz w:val="16"/>
          <w:szCs w:val="16"/>
        </w:rPr>
      </w:pPr>
      <w:r w:rsidRPr="00E25161">
        <w:rPr>
          <w:rFonts w:ascii="Times New Roman" w:hAnsi="Times New Roman" w:cs="Times New Roman"/>
          <w:sz w:val="16"/>
          <w:szCs w:val="16"/>
        </w:rPr>
        <w:footnoteRef/>
      </w:r>
      <w:r w:rsidRPr="00E25161">
        <w:rPr>
          <w:rFonts w:ascii="Times New Roman" w:hAnsi="Times New Roman" w:cs="Times New Roman"/>
          <w:sz w:val="16"/>
          <w:szCs w:val="16"/>
        </w:rPr>
        <w:t xml:space="preserve"> Hereafter called “the Strategy and Plan”</w:t>
      </w:r>
    </w:p>
  </w:footnote>
  <w:footnote w:id="14">
    <w:p w14:paraId="24E9E78B" w14:textId="77777777" w:rsidR="00527778" w:rsidRPr="00E25161" w:rsidRDefault="00527778" w:rsidP="002E565B">
      <w:pPr>
        <w:pStyle w:val="FootnoteText"/>
        <w:rPr>
          <w:rFonts w:ascii="Times New Roman" w:hAnsi="Times New Roman" w:cs="Times New Roman"/>
          <w:sz w:val="16"/>
          <w:szCs w:val="16"/>
        </w:rPr>
      </w:pPr>
      <w:r w:rsidRPr="00E25161">
        <w:rPr>
          <w:rFonts w:ascii="Times New Roman" w:hAnsi="Times New Roman" w:cs="Times New Roman"/>
          <w:sz w:val="16"/>
          <w:szCs w:val="16"/>
        </w:rPr>
        <w:footnoteRef/>
      </w:r>
      <w:r w:rsidRPr="00E25161">
        <w:rPr>
          <w:rFonts w:ascii="Times New Roman" w:hAnsi="Times New Roman" w:cs="Times New Roman"/>
          <w:sz w:val="16"/>
          <w:szCs w:val="16"/>
        </w:rPr>
        <w:t xml:space="preserve"> DCM No. 466, dated 3.7.2019  </w:t>
      </w:r>
    </w:p>
  </w:footnote>
  <w:footnote w:id="15">
    <w:p w14:paraId="2B405BA8" w14:textId="77777777" w:rsidR="00527778" w:rsidRPr="00E25161" w:rsidRDefault="00527778" w:rsidP="0080316F">
      <w:pPr>
        <w:pStyle w:val="FootnoteText"/>
        <w:rPr>
          <w:rFonts w:ascii="Times New Roman" w:hAnsi="Times New Roman" w:cs="Times New Roman"/>
          <w:sz w:val="16"/>
          <w:szCs w:val="16"/>
        </w:rPr>
      </w:pPr>
      <w:r w:rsidRPr="00E25161">
        <w:rPr>
          <w:rFonts w:ascii="Times New Roman" w:hAnsi="Times New Roman" w:cs="Times New Roman"/>
          <w:sz w:val="16"/>
          <w:szCs w:val="16"/>
        </w:rPr>
        <w:footnoteRef/>
      </w:r>
      <w:r w:rsidRPr="00E25161">
        <w:rPr>
          <w:rFonts w:ascii="Times New Roman" w:hAnsi="Times New Roman" w:cs="Times New Roman"/>
          <w:sz w:val="16"/>
          <w:szCs w:val="16"/>
        </w:rPr>
        <w:t xml:space="preserve"> Energy Strategy for Albania. Analysis of Energy Development Scenarios in Support of the National Energy Strategy of Albania, Report to USAID and Ministry of Energy and Industry, December 2016</w:t>
      </w:r>
    </w:p>
  </w:footnote>
  <w:footnote w:id="16">
    <w:p w14:paraId="5F091891" w14:textId="77777777" w:rsidR="00527778" w:rsidRPr="00E25161" w:rsidRDefault="00527778" w:rsidP="00B24D0C">
      <w:pPr>
        <w:rPr>
          <w:rFonts w:ascii="Times New Roman" w:hAnsi="Times New Roman" w:cs="Times New Roman"/>
          <w:sz w:val="16"/>
          <w:szCs w:val="16"/>
        </w:rPr>
      </w:pPr>
      <w:r w:rsidRPr="00E25161">
        <w:rPr>
          <w:rStyle w:val="FootnoteReference"/>
          <w:rFonts w:ascii="Times New Roman" w:hAnsi="Times New Roman" w:cs="Times New Roman"/>
          <w:sz w:val="16"/>
          <w:szCs w:val="16"/>
        </w:rPr>
        <w:footnoteRef/>
      </w:r>
      <w:r w:rsidRPr="00E25161">
        <w:rPr>
          <w:rFonts w:ascii="Times New Roman" w:hAnsi="Times New Roman" w:cs="Times New Roman"/>
          <w:sz w:val="16"/>
          <w:szCs w:val="16"/>
        </w:rPr>
        <w:t xml:space="preserve"> The development of this document was supported by Capacity Development for Climate Policy in the Countries of Southeast, Eastern Europe, Southern Caucasus and Central Asia, Phase III. This project is part of the International Climate Initiative (IKI). The German Federal Ministry for the Environment, Nature Conservation and Nuclear Safety (BMU) supports this initiative on the basis of a decision adopted by the German Bundestag.</w:t>
      </w:r>
    </w:p>
    <w:p w14:paraId="7B005906" w14:textId="77777777" w:rsidR="00527778" w:rsidRPr="0007518C" w:rsidRDefault="00527778">
      <w:pPr>
        <w:pStyle w:val="FootnoteText"/>
        <w:rPr>
          <w:lang w:val="en-US"/>
        </w:rPr>
      </w:pPr>
    </w:p>
  </w:footnote>
  <w:footnote w:id="17">
    <w:p w14:paraId="57644007" w14:textId="77777777" w:rsidR="00527778" w:rsidRPr="001973DE" w:rsidRDefault="00527778" w:rsidP="00F45789">
      <w:pPr>
        <w:pStyle w:val="FootnoteText"/>
        <w:rPr>
          <w:rFonts w:ascii="Times New Roman" w:hAnsi="Times New Roman" w:cs="Times New Roman"/>
          <w:sz w:val="16"/>
          <w:szCs w:val="16"/>
          <w:lang w:val="en-CA"/>
        </w:rPr>
      </w:pPr>
      <w:r w:rsidRPr="001973DE">
        <w:rPr>
          <w:rStyle w:val="FootnoteReference"/>
          <w:rFonts w:ascii="Times New Roman" w:hAnsi="Times New Roman" w:cs="Times New Roman"/>
          <w:sz w:val="16"/>
          <w:szCs w:val="16"/>
        </w:rPr>
        <w:footnoteRef/>
      </w:r>
      <w:r w:rsidRPr="001973DE">
        <w:rPr>
          <w:rFonts w:ascii="Times New Roman" w:hAnsi="Times New Roman" w:cs="Times New Roman"/>
          <w:sz w:val="16"/>
          <w:szCs w:val="16"/>
          <w:lang w:val="en-CA"/>
        </w:rPr>
        <w:t xml:space="preserve"> Energy Poverty in South East Europe – Surviving the Cold. South East Europe Sustainable Energy Policy programme (SEE SEP), 2016</w:t>
      </w:r>
    </w:p>
  </w:footnote>
  <w:footnote w:id="18">
    <w:p w14:paraId="3BF92855" w14:textId="00CFC3EE" w:rsidR="00527778" w:rsidRPr="001973DE" w:rsidRDefault="00CA3384" w:rsidP="001973DE">
      <w:pPr>
        <w:pStyle w:val="Caption"/>
        <w:rPr>
          <w:rFonts w:ascii="Times New Roman" w:hAnsi="Times New Roman" w:cs="Times New Roman"/>
          <w:sz w:val="16"/>
          <w:szCs w:val="16"/>
        </w:rPr>
      </w:pPr>
      <w:r w:rsidRPr="002D4FD0">
        <w:rPr>
          <w:rStyle w:val="FootnoteReference"/>
          <w:rFonts w:ascii="Times New Roman" w:hAnsi="Times New Roman" w:cs="Times New Roman"/>
          <w:sz w:val="16"/>
          <w:szCs w:val="16"/>
        </w:rPr>
        <w:footnoteRef/>
      </w:r>
      <w:r w:rsidR="00527778">
        <w:rPr>
          <w:rFonts w:ascii="Times New Roman" w:hAnsi="Times New Roman" w:cs="Times New Roman"/>
          <w:sz w:val="16"/>
          <w:szCs w:val="16"/>
        </w:rPr>
        <w:t xml:space="preserve">NECP </w:t>
      </w:r>
      <w:r w:rsidR="00527778">
        <w:rPr>
          <w:rFonts w:ascii="Times New Roman" w:hAnsi="Times New Roman" w:cs="Times New Roman"/>
          <w:caps w:val="0"/>
          <w:sz w:val="16"/>
          <w:szCs w:val="16"/>
        </w:rPr>
        <w:t>document</w:t>
      </w:r>
      <w:r w:rsidR="00527778">
        <w:rPr>
          <w:rFonts w:ascii="Times New Roman" w:hAnsi="Times New Roman" w:cs="Times New Roman"/>
          <w:sz w:val="16"/>
          <w:szCs w:val="16"/>
        </w:rPr>
        <w:t xml:space="preserve">: </w:t>
      </w:r>
      <w:r w:rsidR="00527778">
        <w:rPr>
          <w:rFonts w:ascii="Times New Roman" w:hAnsi="Times New Roman" w:cs="Times New Roman"/>
          <w:caps w:val="0"/>
          <w:sz w:val="16"/>
          <w:szCs w:val="16"/>
        </w:rPr>
        <w:t>T</w:t>
      </w:r>
      <w:r w:rsidR="00527778" w:rsidRPr="001973DE">
        <w:rPr>
          <w:rFonts w:ascii="Times New Roman" w:hAnsi="Times New Roman" w:cs="Times New Roman"/>
          <w:caps w:val="0"/>
          <w:sz w:val="16"/>
          <w:szCs w:val="16"/>
        </w:rPr>
        <w:t xml:space="preserve">able </w:t>
      </w:r>
      <w:r w:rsidR="002D4FD0" w:rsidRPr="001973DE">
        <w:rPr>
          <w:rFonts w:ascii="Times New Roman" w:hAnsi="Times New Roman" w:cs="Times New Roman"/>
          <w:caps w:val="0"/>
          <w:sz w:val="16"/>
          <w:szCs w:val="16"/>
        </w:rPr>
        <w:t>11:</w:t>
      </w:r>
      <w:r w:rsidR="002D4FD0">
        <w:rPr>
          <w:rFonts w:ascii="Times New Roman" w:hAnsi="Times New Roman" w:cs="Times New Roman"/>
          <w:caps w:val="0"/>
          <w:sz w:val="16"/>
          <w:szCs w:val="16"/>
        </w:rPr>
        <w:t xml:space="preserve"> Overview</w:t>
      </w:r>
      <w:r w:rsidR="00527778" w:rsidRPr="001973DE">
        <w:rPr>
          <w:rFonts w:ascii="Times New Roman" w:hAnsi="Times New Roman" w:cs="Times New Roman"/>
          <w:caps w:val="0"/>
          <w:sz w:val="16"/>
          <w:szCs w:val="16"/>
        </w:rPr>
        <w:t xml:space="preserve"> table of key policies affecting the national climate target to 2030</w:t>
      </w:r>
    </w:p>
    <w:p w14:paraId="608D0BE9" w14:textId="77777777" w:rsidR="00527778" w:rsidRPr="002D4FD0" w:rsidRDefault="00527778">
      <w:pPr>
        <w:pStyle w:val="FootnoteText"/>
        <w:rPr>
          <w:lang w:val="en-US"/>
        </w:rPr>
      </w:pPr>
    </w:p>
  </w:footnote>
  <w:footnote w:id="19">
    <w:p w14:paraId="1E0ECAFB" w14:textId="77777777" w:rsidR="00527778" w:rsidRPr="00AA34A6" w:rsidRDefault="00527778">
      <w:pPr>
        <w:pStyle w:val="FootnoteText"/>
        <w:rPr>
          <w:rFonts w:ascii="Times New Roman" w:hAnsi="Times New Roman" w:cs="Times New Roman"/>
          <w:sz w:val="16"/>
          <w:szCs w:val="16"/>
          <w:lang w:val="en-US"/>
        </w:rPr>
      </w:pPr>
      <w:r w:rsidRPr="00AA34A6">
        <w:rPr>
          <w:rStyle w:val="FootnoteReference"/>
          <w:rFonts w:ascii="Times New Roman" w:hAnsi="Times New Roman" w:cs="Times New Roman"/>
          <w:sz w:val="16"/>
          <w:szCs w:val="16"/>
          <w:vertAlign w:val="baseline"/>
        </w:rPr>
        <w:footnoteRef/>
      </w:r>
      <w:r w:rsidRPr="00AA34A6">
        <w:rPr>
          <w:rFonts w:ascii="Times New Roman" w:hAnsi="Times New Roman" w:cs="Times New Roman"/>
          <w:sz w:val="16"/>
          <w:szCs w:val="16"/>
          <w:lang w:val="en-US"/>
        </w:rPr>
        <w:t xml:space="preserve">The report is under preparation and discussion with the Energy Community Secretariat, but not submitted yet. </w:t>
      </w:r>
    </w:p>
  </w:footnote>
  <w:footnote w:id="20">
    <w:p w14:paraId="388DB0C9" w14:textId="77777777" w:rsidR="00527778" w:rsidRPr="002D4FD0" w:rsidRDefault="00CA3384">
      <w:pPr>
        <w:pStyle w:val="FootnoteText"/>
        <w:rPr>
          <w:rFonts w:ascii="Times New Roman" w:hAnsi="Times New Roman" w:cs="Times New Roman"/>
          <w:sz w:val="16"/>
          <w:szCs w:val="16"/>
          <w:lang w:val="en-US"/>
        </w:rPr>
      </w:pPr>
      <w:r w:rsidRPr="002D4FD0">
        <w:rPr>
          <w:rStyle w:val="FootnoteReference"/>
          <w:rFonts w:ascii="Times New Roman" w:hAnsi="Times New Roman" w:cs="Times New Roman"/>
          <w:sz w:val="16"/>
          <w:szCs w:val="16"/>
          <w:vertAlign w:val="baseline"/>
        </w:rPr>
        <w:footnoteRef/>
      </w:r>
      <w:r w:rsidRPr="002D4FD0">
        <w:rPr>
          <w:rFonts w:ascii="Times New Roman" w:hAnsi="Times New Roman" w:cs="Times New Roman"/>
          <w:sz w:val="16"/>
          <w:szCs w:val="16"/>
        </w:rPr>
        <w:t>Report not prepared yet, as the respective legal act is not prepared yet.</w:t>
      </w:r>
    </w:p>
  </w:footnote>
  <w:footnote w:id="21">
    <w:p w14:paraId="2EC3F24D" w14:textId="77777777" w:rsidR="00527778" w:rsidRPr="002D4FD0" w:rsidRDefault="00CA3384">
      <w:pPr>
        <w:pStyle w:val="FootnoteText"/>
        <w:rPr>
          <w:rFonts w:ascii="Times New Roman" w:hAnsi="Times New Roman" w:cs="Times New Roman"/>
          <w:sz w:val="16"/>
          <w:szCs w:val="16"/>
          <w:lang w:val="en-US"/>
        </w:rPr>
      </w:pPr>
      <w:r w:rsidRPr="002D4FD0">
        <w:rPr>
          <w:rStyle w:val="FootnoteReference"/>
          <w:rFonts w:ascii="Times New Roman" w:hAnsi="Times New Roman" w:cs="Times New Roman"/>
          <w:sz w:val="16"/>
          <w:szCs w:val="16"/>
          <w:vertAlign w:val="baseline"/>
        </w:rPr>
        <w:footnoteRef/>
      </w:r>
      <w:r w:rsidRPr="002D4FD0">
        <w:rPr>
          <w:rFonts w:ascii="Times New Roman" w:hAnsi="Times New Roman" w:cs="Times New Roman"/>
          <w:sz w:val="16"/>
          <w:szCs w:val="16"/>
        </w:rPr>
        <w:t xml:space="preserve"> A reasoned request for derogation has not </w:t>
      </w:r>
      <w:proofErr w:type="spellStart"/>
      <w:r w:rsidRPr="002D4FD0">
        <w:rPr>
          <w:rFonts w:ascii="Times New Roman" w:hAnsi="Times New Roman" w:cs="Times New Roman"/>
          <w:sz w:val="16"/>
          <w:szCs w:val="16"/>
        </w:rPr>
        <w:t>ben</w:t>
      </w:r>
      <w:proofErr w:type="spellEnd"/>
      <w:r w:rsidRPr="002D4FD0">
        <w:rPr>
          <w:rFonts w:ascii="Times New Roman" w:hAnsi="Times New Roman" w:cs="Times New Roman"/>
          <w:sz w:val="16"/>
          <w:szCs w:val="16"/>
        </w:rPr>
        <w:t xml:space="preserve"> </w:t>
      </w:r>
      <w:r w:rsidR="00527778" w:rsidRPr="0059696D">
        <w:rPr>
          <w:rFonts w:ascii="Times New Roman" w:hAnsi="Times New Roman" w:cs="Times New Roman"/>
          <w:sz w:val="16"/>
          <w:szCs w:val="16"/>
        </w:rPr>
        <w:t>prepared</w:t>
      </w:r>
      <w:r w:rsidRPr="002D4FD0">
        <w:rPr>
          <w:rFonts w:ascii="Times New Roman" w:hAnsi="Times New Roman" w:cs="Times New Roman"/>
          <w:sz w:val="16"/>
          <w:szCs w:val="16"/>
        </w:rPr>
        <w:t xml:space="preserve"> yet.</w:t>
      </w:r>
    </w:p>
  </w:footnote>
  <w:footnote w:id="22">
    <w:p w14:paraId="2E33414D" w14:textId="77777777" w:rsidR="00527778" w:rsidRPr="00917686" w:rsidRDefault="00527778" w:rsidP="00055686">
      <w:pPr>
        <w:pStyle w:val="NormalWeb"/>
        <w:ind w:left="360"/>
        <w:rPr>
          <w:sz w:val="16"/>
          <w:szCs w:val="16"/>
        </w:rPr>
      </w:pPr>
      <w:r w:rsidRPr="00917686">
        <w:rPr>
          <w:rStyle w:val="FootnoteReference"/>
          <w:sz w:val="16"/>
          <w:szCs w:val="16"/>
        </w:rPr>
        <w:footnoteRef/>
      </w:r>
      <w:r w:rsidRPr="00917686">
        <w:rPr>
          <w:sz w:val="16"/>
          <w:szCs w:val="16"/>
        </w:rPr>
        <w:t xml:space="preserve"> Replacing 406/2009/EC Effort Sharing Decision</w:t>
      </w:r>
      <w:r>
        <w:rPr>
          <w:sz w:val="16"/>
          <w:szCs w:val="16"/>
        </w:rPr>
        <w:t>.</w:t>
      </w:r>
    </w:p>
    <w:p w14:paraId="7F5CEBD4" w14:textId="77777777" w:rsidR="00527778" w:rsidRPr="00055686" w:rsidRDefault="00527778">
      <w:pPr>
        <w:pStyle w:val="FootnoteText"/>
        <w:rPr>
          <w:lang w:val="en-US"/>
        </w:rPr>
      </w:pPr>
    </w:p>
  </w:footnote>
  <w:footnote w:id="23">
    <w:p w14:paraId="2AD02172" w14:textId="77777777" w:rsidR="00527778" w:rsidRPr="00F23512" w:rsidRDefault="00527778" w:rsidP="00021D6D">
      <w:pPr>
        <w:pStyle w:val="ListParagraph"/>
        <w:numPr>
          <w:ilvl w:val="0"/>
          <w:numId w:val="8"/>
        </w:numPr>
        <w:spacing w:line="240" w:lineRule="auto"/>
        <w:rPr>
          <w:rFonts w:ascii="Times New Roman" w:eastAsia="Times New Roman" w:hAnsi="Times New Roman" w:cs="Times New Roman"/>
          <w:sz w:val="16"/>
          <w:szCs w:val="16"/>
        </w:rPr>
      </w:pPr>
      <w:r w:rsidRPr="00F23512">
        <w:rPr>
          <w:rFonts w:ascii="Times New Roman" w:eastAsia="Times New Roman" w:hAnsi="Times New Roman" w:cs="Times New Roman"/>
          <w:sz w:val="16"/>
          <w:szCs w:val="16"/>
        </w:rPr>
        <w:footnoteRef/>
      </w:r>
      <w:r w:rsidRPr="00F23512">
        <w:rPr>
          <w:rFonts w:ascii="Times New Roman" w:eastAsia="Times New Roman" w:hAnsi="Times New Roman" w:cs="Times New Roman"/>
          <w:sz w:val="16"/>
          <w:szCs w:val="16"/>
        </w:rPr>
        <w:t xml:space="preserve">covering both Mitigation and Adaptation and trying to mainstream climate change into other sectors. </w:t>
      </w:r>
    </w:p>
  </w:footnote>
  <w:footnote w:id="24">
    <w:p w14:paraId="0D9FEEF4" w14:textId="77777777" w:rsidR="00527778" w:rsidRPr="00F23512" w:rsidRDefault="00527778" w:rsidP="00021D6D">
      <w:pPr>
        <w:pStyle w:val="ListParagraph"/>
        <w:numPr>
          <w:ilvl w:val="0"/>
          <w:numId w:val="8"/>
        </w:numPr>
        <w:spacing w:line="240" w:lineRule="auto"/>
        <w:rPr>
          <w:rFonts w:ascii="Times New Roman" w:eastAsia="Times New Roman" w:hAnsi="Times New Roman" w:cs="Times New Roman"/>
          <w:sz w:val="16"/>
          <w:szCs w:val="16"/>
        </w:rPr>
      </w:pPr>
      <w:r w:rsidRPr="00F23512">
        <w:rPr>
          <w:rFonts w:ascii="Times New Roman" w:eastAsia="Times New Roman" w:hAnsi="Times New Roman" w:cs="Times New Roman"/>
          <w:sz w:val="16"/>
          <w:szCs w:val="16"/>
        </w:rPr>
        <w:footnoteRef/>
      </w:r>
      <w:r w:rsidRPr="00F23512">
        <w:rPr>
          <w:rFonts w:ascii="Times New Roman" w:eastAsia="Times New Roman" w:hAnsi="Times New Roman" w:cs="Times New Roman"/>
          <w:sz w:val="16"/>
          <w:szCs w:val="16"/>
        </w:rPr>
        <w:t xml:space="preserve"> DCM no.466 dated 03.07.2019 “Approving the  Strategic Document and National Plan on Mitigation and Adaptation”</w:t>
      </w:r>
    </w:p>
    <w:p w14:paraId="4B9EC6A1" w14:textId="77777777" w:rsidR="00527778" w:rsidRPr="00F23512" w:rsidRDefault="00527778" w:rsidP="00547471">
      <w:pPr>
        <w:pStyle w:val="FootnoteText"/>
        <w:rPr>
          <w:lang w:val="en-US"/>
        </w:rPr>
      </w:pPr>
    </w:p>
  </w:footnote>
  <w:footnote w:id="25">
    <w:p w14:paraId="2536ECFA" w14:textId="77777777" w:rsidR="00527778" w:rsidRPr="00E67F62" w:rsidRDefault="00527778" w:rsidP="00BF5525">
      <w:pPr>
        <w:pStyle w:val="FootnoteText"/>
        <w:rPr>
          <w:rFonts w:ascii="Times New Roman" w:eastAsia="Times New Roman" w:hAnsi="Times New Roman"/>
          <w:sz w:val="16"/>
          <w:szCs w:val="16"/>
        </w:rPr>
      </w:pPr>
      <w:r w:rsidRPr="00E67F62">
        <w:rPr>
          <w:rFonts w:ascii="Times New Roman" w:eastAsia="Times New Roman" w:hAnsi="Times New Roman"/>
          <w:sz w:val="16"/>
          <w:szCs w:val="16"/>
        </w:rPr>
        <w:footnoteRef/>
      </w:r>
      <w:r w:rsidRPr="00E67F62">
        <w:rPr>
          <w:rFonts w:ascii="Times New Roman" w:eastAsia="Times New Roman" w:hAnsi="Times New Roman"/>
          <w:sz w:val="16"/>
          <w:szCs w:val="16"/>
        </w:rPr>
        <w:t>Guideline of the Minister of Tourism and Environment, No. 1, dated 06.05.2019</w:t>
      </w:r>
    </w:p>
  </w:footnote>
  <w:footnote w:id="26">
    <w:p w14:paraId="472DE82B" w14:textId="77777777" w:rsidR="00527778" w:rsidRPr="00E67F62" w:rsidRDefault="00527778" w:rsidP="00BF5525">
      <w:pPr>
        <w:pStyle w:val="FootnoteText"/>
        <w:rPr>
          <w:rFonts w:ascii="Times New Roman" w:eastAsia="Times New Roman" w:hAnsi="Times New Roman"/>
          <w:sz w:val="16"/>
          <w:szCs w:val="16"/>
        </w:rPr>
      </w:pPr>
      <w:r w:rsidRPr="00E67F62">
        <w:rPr>
          <w:rFonts w:ascii="Times New Roman" w:eastAsia="Times New Roman" w:hAnsi="Times New Roman"/>
          <w:sz w:val="16"/>
          <w:szCs w:val="16"/>
        </w:rPr>
        <w:footnoteRef/>
      </w:r>
      <w:r w:rsidRPr="00E67F62">
        <w:rPr>
          <w:rFonts w:ascii="Times New Roman" w:eastAsia="Times New Roman" w:hAnsi="Times New Roman"/>
          <w:sz w:val="16"/>
          <w:szCs w:val="16"/>
        </w:rPr>
        <w:t>Order of the Minister of Tourism and Environment, No. 166, dated 24.5.2019</w:t>
      </w:r>
    </w:p>
  </w:footnote>
  <w:footnote w:id="27">
    <w:p w14:paraId="4730A00C" w14:textId="77777777" w:rsidR="00527778" w:rsidRPr="0021273F" w:rsidRDefault="00527778" w:rsidP="00BF5525">
      <w:pPr>
        <w:pStyle w:val="FootnoteText"/>
        <w:rPr>
          <w:rFonts w:ascii="Times New Roman" w:eastAsia="Times New Roman" w:hAnsi="Times New Roman"/>
          <w:color w:val="FF0000"/>
          <w:sz w:val="16"/>
          <w:szCs w:val="16"/>
        </w:rPr>
      </w:pPr>
      <w:r w:rsidRPr="00E67F62">
        <w:rPr>
          <w:rFonts w:ascii="Times New Roman" w:eastAsia="Times New Roman" w:hAnsi="Times New Roman"/>
          <w:sz w:val="16"/>
          <w:szCs w:val="16"/>
        </w:rPr>
        <w:footnoteRef/>
      </w:r>
      <w:r w:rsidRPr="00E67F62">
        <w:rPr>
          <w:rFonts w:ascii="Times New Roman" w:eastAsia="Times New Roman" w:hAnsi="Times New Roman"/>
          <w:sz w:val="16"/>
          <w:szCs w:val="16"/>
        </w:rPr>
        <w:t xml:space="preserve"> The draft Minister’s Order “On the format of storage of the leakage data control for undertakings or operators of controlled substances”,  (Chapter IX, paragraph 6 of the DCM No 10, dated 09.01.2019);</w:t>
      </w:r>
    </w:p>
  </w:footnote>
  <w:footnote w:id="28">
    <w:p w14:paraId="2F78D1D0" w14:textId="77777777" w:rsidR="00527778" w:rsidRPr="00E67F62" w:rsidRDefault="00527778" w:rsidP="00BF5525">
      <w:pPr>
        <w:pStyle w:val="FootnoteText"/>
        <w:rPr>
          <w:rFonts w:ascii="Times New Roman" w:eastAsia="Times New Roman" w:hAnsi="Times New Roman"/>
          <w:sz w:val="16"/>
          <w:szCs w:val="16"/>
        </w:rPr>
      </w:pPr>
      <w:r w:rsidRPr="00E67F62">
        <w:rPr>
          <w:rFonts w:ascii="Times New Roman" w:eastAsia="Times New Roman" w:hAnsi="Times New Roman"/>
          <w:sz w:val="16"/>
          <w:szCs w:val="16"/>
        </w:rPr>
        <w:footnoteRef/>
      </w:r>
      <w:r w:rsidRPr="00E67F62">
        <w:rPr>
          <w:rFonts w:ascii="Times New Roman" w:eastAsia="Times New Roman" w:hAnsi="Times New Roman"/>
          <w:sz w:val="16"/>
          <w:szCs w:val="16"/>
        </w:rPr>
        <w:t xml:space="preserve"> The Minister’s Guideline “On the form of registration of controlled substances, manner of communication, advice, and reporting of data”,(Chapter XI, paragraph 2 of the DCM No 10, dated 09.01.2019);</w:t>
      </w:r>
    </w:p>
  </w:footnote>
  <w:footnote w:id="29">
    <w:p w14:paraId="4915F027" w14:textId="77777777" w:rsidR="00527778" w:rsidRPr="00E67F62" w:rsidRDefault="00527778" w:rsidP="00BF5525">
      <w:pPr>
        <w:pStyle w:val="FootnoteText"/>
        <w:rPr>
          <w:rFonts w:ascii="Times New Roman" w:eastAsia="Times New Roman" w:hAnsi="Times New Roman"/>
          <w:sz w:val="16"/>
          <w:szCs w:val="16"/>
        </w:rPr>
      </w:pPr>
      <w:r w:rsidRPr="00E67F62">
        <w:rPr>
          <w:rFonts w:ascii="Times New Roman" w:eastAsia="Times New Roman" w:hAnsi="Times New Roman"/>
          <w:sz w:val="16"/>
          <w:szCs w:val="16"/>
        </w:rPr>
        <w:footnoteRef/>
      </w:r>
      <w:r w:rsidRPr="00E67F62">
        <w:rPr>
          <w:rFonts w:ascii="Times New Roman" w:eastAsia="Times New Roman" w:hAnsi="Times New Roman"/>
          <w:sz w:val="16"/>
          <w:szCs w:val="16"/>
        </w:rPr>
        <w:t xml:space="preserve"> Draft Guideline on ODS &amp; F-Gases “On training procedures, evaluation, and certification of users of controlled substances that deplete the ozone layer and/or fluorinated greenhouse gases”.</w:t>
      </w:r>
    </w:p>
    <w:p w14:paraId="69AAEEF8" w14:textId="77777777" w:rsidR="00527778" w:rsidRPr="008F391F" w:rsidRDefault="00527778" w:rsidP="00BF5525">
      <w:pPr>
        <w:pStyle w:val="FootnoteText"/>
        <w:rPr>
          <w:rFonts w:ascii="Times New Roman" w:eastAsia="Times New Roman" w:hAnsi="Times New Roman"/>
          <w:color w:val="FF0000"/>
          <w:sz w:val="16"/>
          <w:szCs w:val="16"/>
        </w:rPr>
      </w:pPr>
    </w:p>
  </w:footnote>
  <w:footnote w:id="30">
    <w:p w14:paraId="5D9E8206" w14:textId="77777777" w:rsidR="00527778" w:rsidRPr="00025D2B" w:rsidRDefault="00527778" w:rsidP="00BF5525">
      <w:pPr>
        <w:pStyle w:val="FootnoteText"/>
        <w:rPr>
          <w:rFonts w:ascii="Times New Roman" w:hAnsi="Times New Roman"/>
          <w:lang w:val="en-US"/>
        </w:rPr>
      </w:pPr>
      <w:r w:rsidRPr="00E67F62">
        <w:rPr>
          <w:rStyle w:val="FootnoteReference"/>
          <w:rFonts w:ascii="Times New Roman" w:hAnsi="Times New Roman"/>
        </w:rPr>
        <w:footnoteRef/>
      </w:r>
      <w:r w:rsidRPr="00E67F62">
        <w:rPr>
          <w:rFonts w:ascii="Times New Roman" w:eastAsia="Times New Roman" w:hAnsi="Times New Roman"/>
          <w:sz w:val="16"/>
          <w:szCs w:val="16"/>
          <w:lang w:eastAsia="fr-FR"/>
        </w:rPr>
        <w:t>of Minister of Tourism and Environment</w:t>
      </w:r>
    </w:p>
  </w:footnote>
  <w:footnote w:id="31">
    <w:p w14:paraId="24EF0988" w14:textId="77777777" w:rsidR="00527778" w:rsidRPr="00917686" w:rsidRDefault="00527778" w:rsidP="00BF5525">
      <w:pPr>
        <w:pStyle w:val="FootnoteText"/>
        <w:rPr>
          <w:rFonts w:ascii="Times New Roman" w:hAnsi="Times New Roman" w:cs="Times New Roman"/>
          <w:color w:val="FF0000"/>
          <w:sz w:val="16"/>
          <w:szCs w:val="16"/>
          <w:lang w:val="en-US"/>
        </w:rPr>
      </w:pPr>
      <w:r w:rsidRPr="00917686">
        <w:rPr>
          <w:rStyle w:val="FootnoteReference"/>
          <w:rFonts w:ascii="Times New Roman" w:hAnsi="Times New Roman" w:cs="Times New Roman"/>
          <w:sz w:val="16"/>
          <w:szCs w:val="16"/>
        </w:rPr>
        <w:footnoteRef/>
      </w:r>
      <w:r w:rsidRPr="00917686">
        <w:rPr>
          <w:rFonts w:ascii="Times New Roman" w:hAnsi="Times New Roman" w:cs="Times New Roman"/>
          <w:sz w:val="16"/>
          <w:szCs w:val="16"/>
        </w:rPr>
        <w:t xml:space="preserve"> Ozone Depleting Power</w:t>
      </w:r>
    </w:p>
  </w:footnote>
  <w:footnote w:id="32">
    <w:p w14:paraId="014D68B9" w14:textId="77777777" w:rsidR="00527778" w:rsidRPr="00334808" w:rsidRDefault="00527778">
      <w:pPr>
        <w:pStyle w:val="FootnoteText"/>
        <w:rPr>
          <w:rFonts w:ascii="Times New Roman" w:hAnsi="Times New Roman" w:cs="Times New Roman"/>
          <w:sz w:val="16"/>
          <w:szCs w:val="16"/>
          <w:lang w:val="en-US"/>
        </w:rPr>
      </w:pPr>
      <w:r w:rsidRPr="00334808">
        <w:rPr>
          <w:rStyle w:val="FootnoteReference"/>
          <w:rFonts w:ascii="Times New Roman" w:hAnsi="Times New Roman" w:cs="Times New Roman"/>
          <w:sz w:val="16"/>
          <w:szCs w:val="16"/>
        </w:rPr>
        <w:footnoteRef/>
      </w:r>
      <w:r w:rsidRPr="00334808">
        <w:rPr>
          <w:rFonts w:ascii="Times New Roman" w:hAnsi="Times New Roman" w:cs="Times New Roman"/>
          <w:sz w:val="16"/>
          <w:szCs w:val="16"/>
          <w:lang w:val="en-US"/>
        </w:rPr>
        <w:t>Ozone Depleting Power</w:t>
      </w:r>
    </w:p>
  </w:footnote>
  <w:footnote w:id="33">
    <w:p w14:paraId="11B72B2C" w14:textId="77777777" w:rsidR="00527778" w:rsidRPr="0098647C" w:rsidRDefault="00527778" w:rsidP="00CF5AC4">
      <w:pPr>
        <w:pStyle w:val="FootnoteText"/>
        <w:rPr>
          <w:rFonts w:ascii="Times New Roman" w:hAnsi="Times New Roman"/>
          <w:sz w:val="16"/>
          <w:szCs w:val="16"/>
        </w:rPr>
      </w:pPr>
      <w:r w:rsidRPr="0098647C">
        <w:rPr>
          <w:rFonts w:ascii="Times New Roman" w:hAnsi="Times New Roman"/>
          <w:sz w:val="16"/>
          <w:szCs w:val="16"/>
        </w:rPr>
        <w:footnoteRef/>
      </w:r>
      <w:r w:rsidRPr="0098647C">
        <w:rPr>
          <w:rFonts w:ascii="Times New Roman" w:hAnsi="Times New Roman"/>
          <w:sz w:val="16"/>
          <w:szCs w:val="16"/>
        </w:rPr>
        <w:t xml:space="preserve"> The GHG inclusive environmental permit will be requested only to the installations falling under Annex I of the EU ETS Directive.</w:t>
      </w:r>
    </w:p>
  </w:footnote>
  <w:footnote w:id="34">
    <w:p w14:paraId="3AFFDFAC" w14:textId="77777777" w:rsidR="00527778" w:rsidRPr="00370D8E" w:rsidRDefault="00527778" w:rsidP="00CF5AC4">
      <w:pPr>
        <w:pStyle w:val="FootnoteText"/>
        <w:rPr>
          <w:lang w:val="en-US"/>
        </w:rPr>
      </w:pPr>
      <w:r>
        <w:rPr>
          <w:rStyle w:val="FootnoteReference"/>
        </w:rPr>
        <w:footnoteRef/>
      </w:r>
      <w:r>
        <w:rPr>
          <w:lang w:val="en-US"/>
        </w:rPr>
        <w:t>Hereafter, the MRV</w:t>
      </w:r>
    </w:p>
  </w:footnote>
  <w:footnote w:id="35">
    <w:p w14:paraId="0534A0AB" w14:textId="77777777" w:rsidR="00527778" w:rsidRPr="00917686" w:rsidRDefault="00527778" w:rsidP="001B7497">
      <w:pPr>
        <w:spacing w:after="0" w:line="240" w:lineRule="auto"/>
        <w:rPr>
          <w:rFonts w:ascii="Times New Roman" w:hAnsi="Times New Roman" w:cs="Times New Roman"/>
          <w:sz w:val="16"/>
          <w:szCs w:val="16"/>
          <w:shd w:val="clear" w:color="auto" w:fill="FFFFFF"/>
        </w:rPr>
      </w:pPr>
      <w:r w:rsidRPr="00C46D40">
        <w:rPr>
          <w:rStyle w:val="FootnoteReference"/>
          <w:rFonts w:ascii="Times New Roman" w:hAnsi="Times New Roman" w:cs="Times New Roman"/>
          <w:sz w:val="16"/>
          <w:szCs w:val="16"/>
        </w:rPr>
        <w:footnoteRef/>
      </w:r>
      <w:r w:rsidRPr="00C46D40">
        <w:rPr>
          <w:rFonts w:ascii="Times New Roman" w:hAnsi="Times New Roman" w:cs="Times New Roman"/>
          <w:sz w:val="16"/>
          <w:szCs w:val="16"/>
        </w:rPr>
        <w:t xml:space="preserve"> This Directive h</w:t>
      </w:r>
      <w:r w:rsidRPr="00C46D40">
        <w:rPr>
          <w:rFonts w:ascii="Times New Roman" w:hAnsi="Times New Roman" w:cs="Times New Roman"/>
          <w:sz w:val="16"/>
          <w:szCs w:val="16"/>
          <w:shd w:val="clear" w:color="auto" w:fill="FFFFFF"/>
        </w:rPr>
        <w:t xml:space="preserve">as been amended by Decision (EU) 2018/853 … amending Regulation (EU) No 1257/2013 and Directives 94/63/EC and 2009/31/EC of the European Parliament and of the Council and Council Directives 86/278/EEC and 87/217/EEC as regards procedural rules in the field of environmental reporting and repealing Council Directive 91/692/EEC and </w:t>
      </w:r>
      <w:r w:rsidRPr="00917686">
        <w:rPr>
          <w:rFonts w:ascii="Times New Roman" w:hAnsi="Times New Roman" w:cs="Times New Roman"/>
          <w:sz w:val="16"/>
          <w:szCs w:val="16"/>
          <w:shd w:val="clear" w:color="auto" w:fill="FFFFFF"/>
        </w:rPr>
        <w:t>Regulation(EU)2018/1999ontheGovernanceoftheEnergyUnionandClimateAction,amending …</w:t>
      </w:r>
    </w:p>
  </w:footnote>
  <w:footnote w:id="36">
    <w:p w14:paraId="4F046D61" w14:textId="77777777" w:rsidR="00527778" w:rsidRPr="00967C4B" w:rsidRDefault="00527778" w:rsidP="009B3D75">
      <w:pPr>
        <w:pStyle w:val="FootnoteText"/>
        <w:rPr>
          <w:rFonts w:ascii="Times New Roman" w:hAnsi="Times New Roman"/>
          <w:sz w:val="16"/>
          <w:szCs w:val="16"/>
          <w:lang w:val="en-US"/>
        </w:rPr>
      </w:pPr>
      <w:r w:rsidRPr="00967C4B">
        <w:rPr>
          <w:rStyle w:val="FootnoteReference"/>
          <w:rFonts w:ascii="Times New Roman" w:hAnsi="Times New Roman"/>
          <w:sz w:val="16"/>
          <w:szCs w:val="16"/>
        </w:rPr>
        <w:footnoteRef/>
      </w:r>
      <w:r w:rsidRPr="00967C4B">
        <w:rPr>
          <w:rFonts w:ascii="Times New Roman" w:hAnsi="Times New Roman"/>
          <w:sz w:val="16"/>
          <w:szCs w:val="16"/>
        </w:rPr>
        <w:t xml:space="preserve"> Guideline no.6527, dated 24.12.2004 “on the allowable limit values for air pollutants and noise emitted by road vehicles and the ways to control them”, amended</w:t>
      </w:r>
    </w:p>
  </w:footnote>
  <w:footnote w:id="37">
    <w:p w14:paraId="77E4F0FC" w14:textId="77777777" w:rsidR="00527778" w:rsidRPr="00BA27E4" w:rsidRDefault="00527778" w:rsidP="002B585B">
      <w:pPr>
        <w:pStyle w:val="FootnoteText"/>
        <w:rPr>
          <w:rFonts w:ascii="Times New Roman" w:hAnsi="Times New Roman"/>
          <w:sz w:val="16"/>
          <w:szCs w:val="16"/>
          <w:lang w:val="en-US"/>
        </w:rPr>
      </w:pPr>
      <w:r w:rsidRPr="00BA27E4">
        <w:rPr>
          <w:rStyle w:val="FootnoteReference"/>
          <w:rFonts w:ascii="Times New Roman" w:hAnsi="Times New Roman"/>
          <w:sz w:val="16"/>
          <w:szCs w:val="16"/>
        </w:rPr>
        <w:footnoteRef/>
      </w:r>
      <w:r w:rsidRPr="00BA27E4">
        <w:rPr>
          <w:rFonts w:ascii="Times New Roman" w:hAnsi="Times New Roman"/>
          <w:sz w:val="16"/>
          <w:szCs w:val="16"/>
        </w:rPr>
        <w:t xml:space="preserve"> Minister of Infrastructure and Energy</w:t>
      </w:r>
    </w:p>
  </w:footnote>
  <w:footnote w:id="38">
    <w:p w14:paraId="24FDF014" w14:textId="77777777" w:rsidR="00527778" w:rsidRPr="00334808" w:rsidRDefault="00527778" w:rsidP="00DB2E89">
      <w:pPr>
        <w:pStyle w:val="FootnoteText"/>
        <w:rPr>
          <w:rFonts w:ascii="Times New Roman" w:hAnsi="Times New Roman" w:cs="Times New Roman"/>
          <w:sz w:val="16"/>
          <w:szCs w:val="16"/>
          <w:lang w:val="en-US"/>
        </w:rPr>
      </w:pPr>
      <w:r w:rsidRPr="00334808">
        <w:rPr>
          <w:rStyle w:val="FootnoteReference"/>
          <w:rFonts w:ascii="Times New Roman" w:hAnsi="Times New Roman" w:cs="Times New Roman"/>
          <w:sz w:val="16"/>
          <w:szCs w:val="16"/>
        </w:rPr>
        <w:footnoteRef/>
      </w:r>
      <w:r w:rsidRPr="00334808">
        <w:rPr>
          <w:rFonts w:ascii="Times New Roman" w:hAnsi="Times New Roman" w:cs="Times New Roman"/>
          <w:sz w:val="16"/>
          <w:szCs w:val="16"/>
        </w:rPr>
        <w:t>Of the</w:t>
      </w:r>
      <w:r w:rsidRPr="00334808">
        <w:rPr>
          <w:rFonts w:ascii="Times New Roman" w:hAnsi="Times New Roman" w:cs="Times New Roman"/>
          <w:sz w:val="16"/>
          <w:szCs w:val="16"/>
          <w:lang w:val="en-US"/>
        </w:rPr>
        <w:t xml:space="preserve"> Minister </w:t>
      </w:r>
      <w:r w:rsidRPr="00334808">
        <w:rPr>
          <w:rFonts w:ascii="Times New Roman" w:hAnsi="Times New Roman" w:cs="Times New Roman"/>
          <w:sz w:val="16"/>
          <w:szCs w:val="16"/>
        </w:rPr>
        <w:t xml:space="preserve">in charge </w:t>
      </w:r>
      <w:r w:rsidRPr="00334808">
        <w:rPr>
          <w:rFonts w:ascii="Times New Roman" w:hAnsi="Times New Roman" w:cs="Times New Roman"/>
          <w:sz w:val="16"/>
          <w:szCs w:val="16"/>
          <w:lang w:val="en-US"/>
        </w:rPr>
        <w:t xml:space="preserve">of Environment and the Minister of </w:t>
      </w:r>
      <w:r w:rsidRPr="00334808">
        <w:rPr>
          <w:rFonts w:ascii="Times New Roman" w:hAnsi="Times New Roman" w:cs="Times New Roman"/>
          <w:sz w:val="16"/>
          <w:szCs w:val="16"/>
        </w:rPr>
        <w:t>in charge of</w:t>
      </w:r>
      <w:r w:rsidRPr="00334808">
        <w:rPr>
          <w:rFonts w:ascii="Times New Roman" w:hAnsi="Times New Roman" w:cs="Times New Roman"/>
          <w:sz w:val="16"/>
          <w:szCs w:val="16"/>
          <w:lang w:val="en-US"/>
        </w:rPr>
        <w:t xml:space="preserve"> Energy </w:t>
      </w:r>
    </w:p>
  </w:footnote>
  <w:footnote w:id="39">
    <w:p w14:paraId="3CF004E9" w14:textId="77777777" w:rsidR="00527778" w:rsidRPr="00FC3CC2" w:rsidRDefault="00527778" w:rsidP="00DB2E89">
      <w:pPr>
        <w:pStyle w:val="FootnoteText"/>
        <w:rPr>
          <w:rFonts w:ascii="Times New Roman" w:hAnsi="Times New Roman"/>
          <w:color w:val="FF0000"/>
          <w:sz w:val="16"/>
          <w:szCs w:val="16"/>
          <w:lang w:val="en-US"/>
        </w:rPr>
      </w:pPr>
      <w:r w:rsidRPr="00FC3CC2">
        <w:rPr>
          <w:rStyle w:val="FootnoteReference"/>
          <w:rFonts w:ascii="Times New Roman" w:hAnsi="Times New Roman"/>
          <w:sz w:val="16"/>
          <w:szCs w:val="16"/>
        </w:rPr>
        <w:footnoteRef/>
      </w:r>
      <w:r w:rsidRPr="00FC3CC2">
        <w:rPr>
          <w:rFonts w:ascii="Times New Roman" w:hAnsi="Times New Roman"/>
          <w:sz w:val="16"/>
          <w:szCs w:val="16"/>
        </w:rPr>
        <w:t xml:space="preserve"> As per order no. 6, dated 09.01.2015 of the Ministry of Infrastructure and Energy "On the control of technical standards of oil and its by-products, procedures and related tariffs”, amended.</w:t>
      </w:r>
    </w:p>
  </w:footnote>
  <w:footnote w:id="40">
    <w:p w14:paraId="5EF929B9" w14:textId="77777777" w:rsidR="00527778" w:rsidRPr="007A176C" w:rsidRDefault="00527778">
      <w:pPr>
        <w:pStyle w:val="FootnoteText"/>
        <w:rPr>
          <w:rFonts w:ascii="Times New Roman" w:hAnsi="Times New Roman" w:cs="Times New Roman"/>
          <w:sz w:val="16"/>
          <w:szCs w:val="16"/>
          <w:lang w:val="en-US"/>
        </w:rPr>
      </w:pPr>
      <w:r w:rsidRPr="007A176C">
        <w:rPr>
          <w:rStyle w:val="FootnoteReference"/>
          <w:rFonts w:ascii="Times New Roman" w:hAnsi="Times New Roman" w:cs="Times New Roman"/>
          <w:sz w:val="16"/>
          <w:szCs w:val="16"/>
        </w:rPr>
        <w:footnoteRef/>
      </w:r>
      <w:r w:rsidRPr="007A176C">
        <w:rPr>
          <w:rFonts w:ascii="Times New Roman" w:hAnsi="Times New Roman" w:cs="Times New Roman"/>
          <w:sz w:val="16"/>
          <w:szCs w:val="16"/>
        </w:rPr>
        <w:t xml:space="preserve"> Titles with an asterisk are acts still to be drafted and approved.</w:t>
      </w:r>
    </w:p>
  </w:footnote>
  <w:footnote w:id="41">
    <w:p w14:paraId="17C27833" w14:textId="77777777" w:rsidR="00527778" w:rsidRPr="007A176C" w:rsidRDefault="00CA3384">
      <w:pPr>
        <w:pStyle w:val="FootnoteText"/>
        <w:rPr>
          <w:rFonts w:ascii="Times New Roman" w:hAnsi="Times New Roman" w:cs="Times New Roman"/>
          <w:sz w:val="16"/>
          <w:szCs w:val="16"/>
          <w:lang w:val="en-US"/>
        </w:rPr>
      </w:pPr>
      <w:r w:rsidRPr="007A176C">
        <w:rPr>
          <w:rStyle w:val="FootnoteReference"/>
          <w:rFonts w:ascii="Times New Roman" w:hAnsi="Times New Roman" w:cs="Times New Roman"/>
          <w:sz w:val="16"/>
          <w:szCs w:val="16"/>
        </w:rPr>
        <w:footnoteRef/>
      </w:r>
      <w:r w:rsidRPr="007A176C">
        <w:rPr>
          <w:rFonts w:ascii="Times New Roman" w:hAnsi="Times New Roman" w:cs="Times New Roman"/>
          <w:sz w:val="16"/>
          <w:szCs w:val="16"/>
          <w:lang w:val="en-US"/>
        </w:rPr>
        <w:t>NECP document, table 11</w:t>
      </w:r>
    </w:p>
  </w:footnote>
  <w:footnote w:id="42">
    <w:p w14:paraId="1A89F5C6" w14:textId="77777777" w:rsidR="00527778" w:rsidRPr="0007518C" w:rsidRDefault="00527778" w:rsidP="00C53978">
      <w:pPr>
        <w:pStyle w:val="FootnoteText"/>
        <w:rPr>
          <w:rFonts w:ascii="Times New Roman" w:hAnsi="Times New Roman" w:cs="Times New Roman"/>
          <w:sz w:val="16"/>
          <w:szCs w:val="16"/>
        </w:rPr>
      </w:pPr>
      <w:r>
        <w:rPr>
          <w:rStyle w:val="FootnoteReference"/>
        </w:rPr>
        <w:footnoteRef/>
      </w:r>
      <w:r w:rsidRPr="0007518C">
        <w:rPr>
          <w:rFonts w:ascii="Times New Roman" w:hAnsi="Times New Roman" w:cs="Times New Roman"/>
          <w:sz w:val="16"/>
          <w:szCs w:val="16"/>
        </w:rPr>
        <w:t>Policy and Measure</w:t>
      </w:r>
    </w:p>
  </w:footnote>
  <w:footnote w:id="43">
    <w:p w14:paraId="39A67E14" w14:textId="77777777" w:rsidR="00527778" w:rsidRPr="0007518C" w:rsidRDefault="00527778" w:rsidP="00C53978">
      <w:pPr>
        <w:pStyle w:val="FootnoteText"/>
        <w:rPr>
          <w:rFonts w:ascii="Times New Roman" w:hAnsi="Times New Roman" w:cs="Times New Roman"/>
          <w:sz w:val="16"/>
          <w:szCs w:val="16"/>
        </w:rPr>
      </w:pPr>
      <w:r w:rsidRPr="0007518C">
        <w:rPr>
          <w:rStyle w:val="FootnoteReference"/>
          <w:rFonts w:ascii="Times New Roman" w:hAnsi="Times New Roman" w:cs="Times New Roman"/>
          <w:sz w:val="16"/>
          <w:szCs w:val="16"/>
        </w:rPr>
        <w:footnoteRef/>
      </w:r>
      <w:r w:rsidRPr="0007518C">
        <w:rPr>
          <w:rFonts w:ascii="Times New Roman" w:hAnsi="Times New Roman" w:cs="Times New Roman"/>
          <w:sz w:val="16"/>
          <w:szCs w:val="16"/>
        </w:rPr>
        <w:t xml:space="preserve"> With Additional Measures</w:t>
      </w:r>
    </w:p>
  </w:footnote>
  <w:footnote w:id="44">
    <w:p w14:paraId="433F943D" w14:textId="77777777" w:rsidR="00527778" w:rsidRPr="0007518C" w:rsidRDefault="00527778" w:rsidP="00C53978">
      <w:pPr>
        <w:pStyle w:val="FootnoteText"/>
        <w:rPr>
          <w:rFonts w:ascii="Times New Roman" w:hAnsi="Times New Roman" w:cs="Times New Roman"/>
          <w:sz w:val="16"/>
          <w:szCs w:val="16"/>
        </w:rPr>
      </w:pPr>
      <w:r w:rsidRPr="0007518C">
        <w:rPr>
          <w:rStyle w:val="FootnoteReference"/>
          <w:rFonts w:ascii="Times New Roman" w:hAnsi="Times New Roman" w:cs="Times New Roman"/>
          <w:sz w:val="16"/>
          <w:szCs w:val="16"/>
        </w:rPr>
        <w:footnoteRef/>
      </w:r>
      <w:r w:rsidRPr="0007518C">
        <w:rPr>
          <w:rFonts w:ascii="Times New Roman" w:hAnsi="Times New Roman" w:cs="Times New Roman"/>
          <w:sz w:val="16"/>
          <w:szCs w:val="16"/>
        </w:rPr>
        <w:t xml:space="preserve"> With Existing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4AAA" w14:textId="77777777" w:rsidR="00527778" w:rsidRDefault="00527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57C" w14:textId="77777777" w:rsidR="00527778" w:rsidRDefault="00527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EB9F" w14:textId="77777777" w:rsidR="00527778" w:rsidRDefault="005277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F428" w14:textId="77777777" w:rsidR="00527778" w:rsidRDefault="005277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C139" w14:textId="77777777" w:rsidR="00527778" w:rsidRDefault="005277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34A1" w14:textId="77777777" w:rsidR="00527778" w:rsidRDefault="00527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D4"/>
    <w:multiLevelType w:val="hybridMultilevel"/>
    <w:tmpl w:val="22F47264"/>
    <w:lvl w:ilvl="0" w:tplc="DA5218F4">
      <w:start w:val="1"/>
      <w:numFmt w:val="bullet"/>
      <w:lvlText w:val="•"/>
      <w:lvlJc w:val="left"/>
      <w:pPr>
        <w:tabs>
          <w:tab w:val="num" w:pos="720"/>
        </w:tabs>
        <w:ind w:left="720" w:hanging="360"/>
      </w:pPr>
      <w:rPr>
        <w:rFonts w:ascii="Arial" w:hAnsi="Arial" w:hint="default"/>
      </w:rPr>
    </w:lvl>
    <w:lvl w:ilvl="1" w:tplc="D1EE4D06" w:tentative="1">
      <w:start w:val="1"/>
      <w:numFmt w:val="bullet"/>
      <w:lvlText w:val="•"/>
      <w:lvlJc w:val="left"/>
      <w:pPr>
        <w:tabs>
          <w:tab w:val="num" w:pos="1440"/>
        </w:tabs>
        <w:ind w:left="1440" w:hanging="360"/>
      </w:pPr>
      <w:rPr>
        <w:rFonts w:ascii="Arial" w:hAnsi="Arial" w:hint="default"/>
      </w:rPr>
    </w:lvl>
    <w:lvl w:ilvl="2" w:tplc="69787B8C" w:tentative="1">
      <w:start w:val="1"/>
      <w:numFmt w:val="bullet"/>
      <w:lvlText w:val="•"/>
      <w:lvlJc w:val="left"/>
      <w:pPr>
        <w:tabs>
          <w:tab w:val="num" w:pos="2160"/>
        </w:tabs>
        <w:ind w:left="2160" w:hanging="360"/>
      </w:pPr>
      <w:rPr>
        <w:rFonts w:ascii="Arial" w:hAnsi="Arial" w:hint="default"/>
      </w:rPr>
    </w:lvl>
    <w:lvl w:ilvl="3" w:tplc="297A8EB2">
      <w:start w:val="1"/>
      <w:numFmt w:val="bullet"/>
      <w:lvlText w:val="•"/>
      <w:lvlJc w:val="left"/>
      <w:pPr>
        <w:tabs>
          <w:tab w:val="num" w:pos="2880"/>
        </w:tabs>
        <w:ind w:left="2880" w:hanging="360"/>
      </w:pPr>
      <w:rPr>
        <w:rFonts w:ascii="Arial" w:hAnsi="Arial" w:hint="default"/>
      </w:rPr>
    </w:lvl>
    <w:lvl w:ilvl="4" w:tplc="DA741720" w:tentative="1">
      <w:start w:val="1"/>
      <w:numFmt w:val="bullet"/>
      <w:lvlText w:val="•"/>
      <w:lvlJc w:val="left"/>
      <w:pPr>
        <w:tabs>
          <w:tab w:val="num" w:pos="3600"/>
        </w:tabs>
        <w:ind w:left="3600" w:hanging="360"/>
      </w:pPr>
      <w:rPr>
        <w:rFonts w:ascii="Arial" w:hAnsi="Arial" w:hint="default"/>
      </w:rPr>
    </w:lvl>
    <w:lvl w:ilvl="5" w:tplc="AC582938" w:tentative="1">
      <w:start w:val="1"/>
      <w:numFmt w:val="bullet"/>
      <w:lvlText w:val="•"/>
      <w:lvlJc w:val="left"/>
      <w:pPr>
        <w:tabs>
          <w:tab w:val="num" w:pos="4320"/>
        </w:tabs>
        <w:ind w:left="4320" w:hanging="360"/>
      </w:pPr>
      <w:rPr>
        <w:rFonts w:ascii="Arial" w:hAnsi="Arial" w:hint="default"/>
      </w:rPr>
    </w:lvl>
    <w:lvl w:ilvl="6" w:tplc="C406C7A0" w:tentative="1">
      <w:start w:val="1"/>
      <w:numFmt w:val="bullet"/>
      <w:lvlText w:val="•"/>
      <w:lvlJc w:val="left"/>
      <w:pPr>
        <w:tabs>
          <w:tab w:val="num" w:pos="5040"/>
        </w:tabs>
        <w:ind w:left="5040" w:hanging="360"/>
      </w:pPr>
      <w:rPr>
        <w:rFonts w:ascii="Arial" w:hAnsi="Arial" w:hint="default"/>
      </w:rPr>
    </w:lvl>
    <w:lvl w:ilvl="7" w:tplc="E5F233C6" w:tentative="1">
      <w:start w:val="1"/>
      <w:numFmt w:val="bullet"/>
      <w:lvlText w:val="•"/>
      <w:lvlJc w:val="left"/>
      <w:pPr>
        <w:tabs>
          <w:tab w:val="num" w:pos="5760"/>
        </w:tabs>
        <w:ind w:left="5760" w:hanging="360"/>
      </w:pPr>
      <w:rPr>
        <w:rFonts w:ascii="Arial" w:hAnsi="Arial" w:hint="default"/>
      </w:rPr>
    </w:lvl>
    <w:lvl w:ilvl="8" w:tplc="8AD0CB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55EF5"/>
    <w:multiLevelType w:val="hybridMultilevel"/>
    <w:tmpl w:val="169479CA"/>
    <w:lvl w:ilvl="0" w:tplc="25C670CE">
      <w:start w:val="1"/>
      <w:numFmt w:val="decimal"/>
      <w:lvlText w:val="%1."/>
      <w:lvlJc w:val="left"/>
      <w:pPr>
        <w:ind w:left="360" w:hanging="360"/>
      </w:pPr>
      <w:rPr>
        <w:rFonts w:hint="default"/>
      </w:rPr>
    </w:lvl>
    <w:lvl w:ilvl="1" w:tplc="9762F97A">
      <w:start w:val="1"/>
      <w:numFmt w:val="lowerRoman"/>
      <w:lvlText w:val="%2)"/>
      <w:lvlJc w:val="left"/>
      <w:pPr>
        <w:ind w:left="1590" w:hanging="510"/>
      </w:pPr>
      <w:rPr>
        <w:rFonts w:hint="default"/>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B69F3"/>
    <w:multiLevelType w:val="hybridMultilevel"/>
    <w:tmpl w:val="DF0082F2"/>
    <w:lvl w:ilvl="0" w:tplc="266ED122">
      <w:start w:val="1"/>
      <w:numFmt w:val="bullet"/>
      <w:lvlText w:val="•"/>
      <w:lvlJc w:val="left"/>
      <w:pPr>
        <w:tabs>
          <w:tab w:val="num" w:pos="720"/>
        </w:tabs>
        <w:ind w:left="720" w:hanging="360"/>
      </w:pPr>
      <w:rPr>
        <w:rFonts w:ascii="Arial" w:hAnsi="Arial" w:hint="default"/>
      </w:rPr>
    </w:lvl>
    <w:lvl w:ilvl="1" w:tplc="B540CF22" w:tentative="1">
      <w:start w:val="1"/>
      <w:numFmt w:val="bullet"/>
      <w:lvlText w:val="•"/>
      <w:lvlJc w:val="left"/>
      <w:pPr>
        <w:tabs>
          <w:tab w:val="num" w:pos="1440"/>
        </w:tabs>
        <w:ind w:left="1440" w:hanging="360"/>
      </w:pPr>
      <w:rPr>
        <w:rFonts w:ascii="Arial" w:hAnsi="Arial" w:hint="default"/>
      </w:rPr>
    </w:lvl>
    <w:lvl w:ilvl="2" w:tplc="FF26E780" w:tentative="1">
      <w:start w:val="1"/>
      <w:numFmt w:val="bullet"/>
      <w:lvlText w:val="•"/>
      <w:lvlJc w:val="left"/>
      <w:pPr>
        <w:tabs>
          <w:tab w:val="num" w:pos="2160"/>
        </w:tabs>
        <w:ind w:left="2160" w:hanging="360"/>
      </w:pPr>
      <w:rPr>
        <w:rFonts w:ascii="Arial" w:hAnsi="Arial" w:hint="default"/>
      </w:rPr>
    </w:lvl>
    <w:lvl w:ilvl="3" w:tplc="C1FEE360" w:tentative="1">
      <w:start w:val="1"/>
      <w:numFmt w:val="bullet"/>
      <w:lvlText w:val="•"/>
      <w:lvlJc w:val="left"/>
      <w:pPr>
        <w:tabs>
          <w:tab w:val="num" w:pos="2880"/>
        </w:tabs>
        <w:ind w:left="2880" w:hanging="360"/>
      </w:pPr>
      <w:rPr>
        <w:rFonts w:ascii="Arial" w:hAnsi="Arial" w:hint="default"/>
      </w:rPr>
    </w:lvl>
    <w:lvl w:ilvl="4" w:tplc="932CA4A4" w:tentative="1">
      <w:start w:val="1"/>
      <w:numFmt w:val="bullet"/>
      <w:lvlText w:val="•"/>
      <w:lvlJc w:val="left"/>
      <w:pPr>
        <w:tabs>
          <w:tab w:val="num" w:pos="3600"/>
        </w:tabs>
        <w:ind w:left="3600" w:hanging="360"/>
      </w:pPr>
      <w:rPr>
        <w:rFonts w:ascii="Arial" w:hAnsi="Arial" w:hint="default"/>
      </w:rPr>
    </w:lvl>
    <w:lvl w:ilvl="5" w:tplc="D79E6892" w:tentative="1">
      <w:start w:val="1"/>
      <w:numFmt w:val="bullet"/>
      <w:lvlText w:val="•"/>
      <w:lvlJc w:val="left"/>
      <w:pPr>
        <w:tabs>
          <w:tab w:val="num" w:pos="4320"/>
        </w:tabs>
        <w:ind w:left="4320" w:hanging="360"/>
      </w:pPr>
      <w:rPr>
        <w:rFonts w:ascii="Arial" w:hAnsi="Arial" w:hint="default"/>
      </w:rPr>
    </w:lvl>
    <w:lvl w:ilvl="6" w:tplc="06CADA06" w:tentative="1">
      <w:start w:val="1"/>
      <w:numFmt w:val="bullet"/>
      <w:lvlText w:val="•"/>
      <w:lvlJc w:val="left"/>
      <w:pPr>
        <w:tabs>
          <w:tab w:val="num" w:pos="5040"/>
        </w:tabs>
        <w:ind w:left="5040" w:hanging="360"/>
      </w:pPr>
      <w:rPr>
        <w:rFonts w:ascii="Arial" w:hAnsi="Arial" w:hint="default"/>
      </w:rPr>
    </w:lvl>
    <w:lvl w:ilvl="7" w:tplc="B56EEA9E" w:tentative="1">
      <w:start w:val="1"/>
      <w:numFmt w:val="bullet"/>
      <w:lvlText w:val="•"/>
      <w:lvlJc w:val="left"/>
      <w:pPr>
        <w:tabs>
          <w:tab w:val="num" w:pos="5760"/>
        </w:tabs>
        <w:ind w:left="5760" w:hanging="360"/>
      </w:pPr>
      <w:rPr>
        <w:rFonts w:ascii="Arial" w:hAnsi="Arial" w:hint="default"/>
      </w:rPr>
    </w:lvl>
    <w:lvl w:ilvl="8" w:tplc="60D2AF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C85943"/>
    <w:multiLevelType w:val="hybridMultilevel"/>
    <w:tmpl w:val="14569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91587"/>
    <w:multiLevelType w:val="hybridMultilevel"/>
    <w:tmpl w:val="0B7604EA"/>
    <w:lvl w:ilvl="0" w:tplc="FFFFFFFF">
      <w:start w:val="1"/>
      <w:numFmt w:val="decimal"/>
      <w:lvlText w:val="%1."/>
      <w:lvlJc w:val="left"/>
      <w:pPr>
        <w:ind w:left="94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88268D"/>
    <w:multiLevelType w:val="hybridMultilevel"/>
    <w:tmpl w:val="33E64742"/>
    <w:lvl w:ilvl="0" w:tplc="75048B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EF0773"/>
    <w:multiLevelType w:val="hybridMultilevel"/>
    <w:tmpl w:val="E268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9154F0"/>
    <w:multiLevelType w:val="hybridMultilevel"/>
    <w:tmpl w:val="631A449A"/>
    <w:lvl w:ilvl="0" w:tplc="172E86B8">
      <w:start w:val="1"/>
      <w:numFmt w:val="bullet"/>
      <w:lvlText w:val="•"/>
      <w:lvlJc w:val="left"/>
      <w:pPr>
        <w:tabs>
          <w:tab w:val="num" w:pos="720"/>
        </w:tabs>
        <w:ind w:left="720" w:hanging="360"/>
      </w:pPr>
      <w:rPr>
        <w:rFonts w:ascii="Arial" w:hAnsi="Arial" w:hint="default"/>
      </w:rPr>
    </w:lvl>
    <w:lvl w:ilvl="1" w:tplc="E69A4526" w:tentative="1">
      <w:start w:val="1"/>
      <w:numFmt w:val="bullet"/>
      <w:lvlText w:val="•"/>
      <w:lvlJc w:val="left"/>
      <w:pPr>
        <w:tabs>
          <w:tab w:val="num" w:pos="1440"/>
        </w:tabs>
        <w:ind w:left="1440" w:hanging="360"/>
      </w:pPr>
      <w:rPr>
        <w:rFonts w:ascii="Arial" w:hAnsi="Arial" w:hint="default"/>
      </w:rPr>
    </w:lvl>
    <w:lvl w:ilvl="2" w:tplc="312CE3D0" w:tentative="1">
      <w:start w:val="1"/>
      <w:numFmt w:val="bullet"/>
      <w:lvlText w:val="•"/>
      <w:lvlJc w:val="left"/>
      <w:pPr>
        <w:tabs>
          <w:tab w:val="num" w:pos="2160"/>
        </w:tabs>
        <w:ind w:left="2160" w:hanging="360"/>
      </w:pPr>
      <w:rPr>
        <w:rFonts w:ascii="Arial" w:hAnsi="Arial" w:hint="default"/>
      </w:rPr>
    </w:lvl>
    <w:lvl w:ilvl="3" w:tplc="40E28276" w:tentative="1">
      <w:start w:val="1"/>
      <w:numFmt w:val="bullet"/>
      <w:lvlText w:val="•"/>
      <w:lvlJc w:val="left"/>
      <w:pPr>
        <w:tabs>
          <w:tab w:val="num" w:pos="2880"/>
        </w:tabs>
        <w:ind w:left="2880" w:hanging="360"/>
      </w:pPr>
      <w:rPr>
        <w:rFonts w:ascii="Arial" w:hAnsi="Arial" w:hint="default"/>
      </w:rPr>
    </w:lvl>
    <w:lvl w:ilvl="4" w:tplc="48C86E14" w:tentative="1">
      <w:start w:val="1"/>
      <w:numFmt w:val="bullet"/>
      <w:lvlText w:val="•"/>
      <w:lvlJc w:val="left"/>
      <w:pPr>
        <w:tabs>
          <w:tab w:val="num" w:pos="3600"/>
        </w:tabs>
        <w:ind w:left="3600" w:hanging="360"/>
      </w:pPr>
      <w:rPr>
        <w:rFonts w:ascii="Arial" w:hAnsi="Arial" w:hint="default"/>
      </w:rPr>
    </w:lvl>
    <w:lvl w:ilvl="5" w:tplc="4CD61E72" w:tentative="1">
      <w:start w:val="1"/>
      <w:numFmt w:val="bullet"/>
      <w:lvlText w:val="•"/>
      <w:lvlJc w:val="left"/>
      <w:pPr>
        <w:tabs>
          <w:tab w:val="num" w:pos="4320"/>
        </w:tabs>
        <w:ind w:left="4320" w:hanging="360"/>
      </w:pPr>
      <w:rPr>
        <w:rFonts w:ascii="Arial" w:hAnsi="Arial" w:hint="default"/>
      </w:rPr>
    </w:lvl>
    <w:lvl w:ilvl="6" w:tplc="6B7AC65E" w:tentative="1">
      <w:start w:val="1"/>
      <w:numFmt w:val="bullet"/>
      <w:lvlText w:val="•"/>
      <w:lvlJc w:val="left"/>
      <w:pPr>
        <w:tabs>
          <w:tab w:val="num" w:pos="5040"/>
        </w:tabs>
        <w:ind w:left="5040" w:hanging="360"/>
      </w:pPr>
      <w:rPr>
        <w:rFonts w:ascii="Arial" w:hAnsi="Arial" w:hint="default"/>
      </w:rPr>
    </w:lvl>
    <w:lvl w:ilvl="7" w:tplc="AAD8B922" w:tentative="1">
      <w:start w:val="1"/>
      <w:numFmt w:val="bullet"/>
      <w:lvlText w:val="•"/>
      <w:lvlJc w:val="left"/>
      <w:pPr>
        <w:tabs>
          <w:tab w:val="num" w:pos="5760"/>
        </w:tabs>
        <w:ind w:left="5760" w:hanging="360"/>
      </w:pPr>
      <w:rPr>
        <w:rFonts w:ascii="Arial" w:hAnsi="Arial" w:hint="default"/>
      </w:rPr>
    </w:lvl>
    <w:lvl w:ilvl="8" w:tplc="F4B092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4BE0E4E"/>
    <w:multiLevelType w:val="hybridMultilevel"/>
    <w:tmpl w:val="0B1A690A"/>
    <w:lvl w:ilvl="0" w:tplc="375C56E8">
      <w:start w:val="1"/>
      <w:numFmt w:val="bullet"/>
      <w:lvlText w:val="•"/>
      <w:lvlJc w:val="left"/>
      <w:pPr>
        <w:tabs>
          <w:tab w:val="num" w:pos="720"/>
        </w:tabs>
        <w:ind w:left="720" w:hanging="360"/>
      </w:pPr>
      <w:rPr>
        <w:rFonts w:ascii="Arial" w:hAnsi="Arial" w:hint="default"/>
      </w:rPr>
    </w:lvl>
    <w:lvl w:ilvl="1" w:tplc="5F70E88E">
      <w:numFmt w:val="bullet"/>
      <w:lvlText w:val="•"/>
      <w:lvlJc w:val="left"/>
      <w:pPr>
        <w:tabs>
          <w:tab w:val="num" w:pos="1440"/>
        </w:tabs>
        <w:ind w:left="1440" w:hanging="360"/>
      </w:pPr>
      <w:rPr>
        <w:rFonts w:ascii="Arial" w:hAnsi="Arial" w:hint="default"/>
      </w:rPr>
    </w:lvl>
    <w:lvl w:ilvl="2" w:tplc="1FDCC4CA">
      <w:numFmt w:val="bullet"/>
      <w:lvlText w:val="•"/>
      <w:lvlJc w:val="left"/>
      <w:pPr>
        <w:tabs>
          <w:tab w:val="num" w:pos="2160"/>
        </w:tabs>
        <w:ind w:left="2160" w:hanging="360"/>
      </w:pPr>
      <w:rPr>
        <w:rFonts w:ascii="Arial" w:hAnsi="Arial" w:hint="default"/>
      </w:rPr>
    </w:lvl>
    <w:lvl w:ilvl="3" w:tplc="08E6BA72">
      <w:numFmt w:val="bullet"/>
      <w:lvlText w:val="•"/>
      <w:lvlJc w:val="left"/>
      <w:pPr>
        <w:tabs>
          <w:tab w:val="num" w:pos="2880"/>
        </w:tabs>
        <w:ind w:left="2880" w:hanging="360"/>
      </w:pPr>
      <w:rPr>
        <w:rFonts w:ascii="Arial" w:hAnsi="Arial" w:hint="default"/>
      </w:rPr>
    </w:lvl>
    <w:lvl w:ilvl="4" w:tplc="48708658" w:tentative="1">
      <w:start w:val="1"/>
      <w:numFmt w:val="bullet"/>
      <w:lvlText w:val="•"/>
      <w:lvlJc w:val="left"/>
      <w:pPr>
        <w:tabs>
          <w:tab w:val="num" w:pos="3600"/>
        </w:tabs>
        <w:ind w:left="3600" w:hanging="360"/>
      </w:pPr>
      <w:rPr>
        <w:rFonts w:ascii="Arial" w:hAnsi="Arial" w:hint="default"/>
      </w:rPr>
    </w:lvl>
    <w:lvl w:ilvl="5" w:tplc="56881FD8" w:tentative="1">
      <w:start w:val="1"/>
      <w:numFmt w:val="bullet"/>
      <w:lvlText w:val="•"/>
      <w:lvlJc w:val="left"/>
      <w:pPr>
        <w:tabs>
          <w:tab w:val="num" w:pos="4320"/>
        </w:tabs>
        <w:ind w:left="4320" w:hanging="360"/>
      </w:pPr>
      <w:rPr>
        <w:rFonts w:ascii="Arial" w:hAnsi="Arial" w:hint="default"/>
      </w:rPr>
    </w:lvl>
    <w:lvl w:ilvl="6" w:tplc="2616635C" w:tentative="1">
      <w:start w:val="1"/>
      <w:numFmt w:val="bullet"/>
      <w:lvlText w:val="•"/>
      <w:lvlJc w:val="left"/>
      <w:pPr>
        <w:tabs>
          <w:tab w:val="num" w:pos="5040"/>
        </w:tabs>
        <w:ind w:left="5040" w:hanging="360"/>
      </w:pPr>
      <w:rPr>
        <w:rFonts w:ascii="Arial" w:hAnsi="Arial" w:hint="default"/>
      </w:rPr>
    </w:lvl>
    <w:lvl w:ilvl="7" w:tplc="3402ADCE" w:tentative="1">
      <w:start w:val="1"/>
      <w:numFmt w:val="bullet"/>
      <w:lvlText w:val="•"/>
      <w:lvlJc w:val="left"/>
      <w:pPr>
        <w:tabs>
          <w:tab w:val="num" w:pos="5760"/>
        </w:tabs>
        <w:ind w:left="5760" w:hanging="360"/>
      </w:pPr>
      <w:rPr>
        <w:rFonts w:ascii="Arial" w:hAnsi="Arial" w:hint="default"/>
      </w:rPr>
    </w:lvl>
    <w:lvl w:ilvl="8" w:tplc="3F1A41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8E1546B"/>
    <w:multiLevelType w:val="hybridMultilevel"/>
    <w:tmpl w:val="C9ECFA6E"/>
    <w:lvl w:ilvl="0" w:tplc="F29E46B4">
      <w:start w:val="2"/>
      <w:numFmt w:val="bullet"/>
      <w:lvlText w:val="-"/>
      <w:lvlJc w:val="left"/>
      <w:pPr>
        <w:ind w:left="1080" w:hanging="72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F1B78"/>
    <w:multiLevelType w:val="hybridMultilevel"/>
    <w:tmpl w:val="48FA2D18"/>
    <w:lvl w:ilvl="0" w:tplc="408816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90795"/>
    <w:multiLevelType w:val="hybridMultilevel"/>
    <w:tmpl w:val="1060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B4E06"/>
    <w:multiLevelType w:val="hybridMultilevel"/>
    <w:tmpl w:val="85AEF728"/>
    <w:lvl w:ilvl="0" w:tplc="C1FC7D0E">
      <w:start w:val="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247490"/>
    <w:multiLevelType w:val="multilevel"/>
    <w:tmpl w:val="16D68836"/>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6C423F"/>
    <w:multiLevelType w:val="hybridMultilevel"/>
    <w:tmpl w:val="6F741738"/>
    <w:lvl w:ilvl="0" w:tplc="0409000F">
      <w:start w:val="1"/>
      <w:numFmt w:val="decimal"/>
      <w:lvlText w:val="%1."/>
      <w:lvlJc w:val="left"/>
      <w:pPr>
        <w:ind w:left="720" w:hanging="360"/>
      </w:pPr>
    </w:lvl>
    <w:lvl w:ilvl="1" w:tplc="04090019">
      <w:start w:val="1"/>
      <w:numFmt w:val="lowerLetter"/>
      <w:lvlText w:val="%2."/>
      <w:lvlJc w:val="left"/>
      <w:pPr>
        <w:ind w:left="36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FF2A5F"/>
    <w:multiLevelType w:val="multilevel"/>
    <w:tmpl w:val="650C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7F5F79"/>
    <w:multiLevelType w:val="multilevel"/>
    <w:tmpl w:val="650C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1F4B26"/>
    <w:multiLevelType w:val="hybridMultilevel"/>
    <w:tmpl w:val="5E625862"/>
    <w:lvl w:ilvl="0" w:tplc="36A2520E">
      <w:start w:val="1"/>
      <w:numFmt w:val="bullet"/>
      <w:lvlText w:val="•"/>
      <w:lvlJc w:val="left"/>
      <w:pPr>
        <w:tabs>
          <w:tab w:val="num" w:pos="720"/>
        </w:tabs>
        <w:ind w:left="720" w:hanging="360"/>
      </w:pPr>
      <w:rPr>
        <w:rFonts w:ascii="Arial" w:hAnsi="Arial" w:hint="default"/>
      </w:rPr>
    </w:lvl>
    <w:lvl w:ilvl="1" w:tplc="523C1B66">
      <w:start w:val="1"/>
      <w:numFmt w:val="bullet"/>
      <w:lvlText w:val="•"/>
      <w:lvlJc w:val="left"/>
      <w:pPr>
        <w:tabs>
          <w:tab w:val="num" w:pos="1440"/>
        </w:tabs>
        <w:ind w:left="1440" w:hanging="360"/>
      </w:pPr>
      <w:rPr>
        <w:rFonts w:ascii="Arial" w:hAnsi="Arial" w:hint="default"/>
      </w:rPr>
    </w:lvl>
    <w:lvl w:ilvl="2" w:tplc="8FDA230E" w:tentative="1">
      <w:start w:val="1"/>
      <w:numFmt w:val="bullet"/>
      <w:lvlText w:val="•"/>
      <w:lvlJc w:val="left"/>
      <w:pPr>
        <w:tabs>
          <w:tab w:val="num" w:pos="2160"/>
        </w:tabs>
        <w:ind w:left="2160" w:hanging="360"/>
      </w:pPr>
      <w:rPr>
        <w:rFonts w:ascii="Arial" w:hAnsi="Arial" w:hint="default"/>
      </w:rPr>
    </w:lvl>
    <w:lvl w:ilvl="3" w:tplc="45368030" w:tentative="1">
      <w:start w:val="1"/>
      <w:numFmt w:val="bullet"/>
      <w:lvlText w:val="•"/>
      <w:lvlJc w:val="left"/>
      <w:pPr>
        <w:tabs>
          <w:tab w:val="num" w:pos="2880"/>
        </w:tabs>
        <w:ind w:left="2880" w:hanging="360"/>
      </w:pPr>
      <w:rPr>
        <w:rFonts w:ascii="Arial" w:hAnsi="Arial" w:hint="default"/>
      </w:rPr>
    </w:lvl>
    <w:lvl w:ilvl="4" w:tplc="2B1AEEA2" w:tentative="1">
      <w:start w:val="1"/>
      <w:numFmt w:val="bullet"/>
      <w:lvlText w:val="•"/>
      <w:lvlJc w:val="left"/>
      <w:pPr>
        <w:tabs>
          <w:tab w:val="num" w:pos="3600"/>
        </w:tabs>
        <w:ind w:left="3600" w:hanging="360"/>
      </w:pPr>
      <w:rPr>
        <w:rFonts w:ascii="Arial" w:hAnsi="Arial" w:hint="default"/>
      </w:rPr>
    </w:lvl>
    <w:lvl w:ilvl="5" w:tplc="5F0476B2" w:tentative="1">
      <w:start w:val="1"/>
      <w:numFmt w:val="bullet"/>
      <w:lvlText w:val="•"/>
      <w:lvlJc w:val="left"/>
      <w:pPr>
        <w:tabs>
          <w:tab w:val="num" w:pos="4320"/>
        </w:tabs>
        <w:ind w:left="4320" w:hanging="360"/>
      </w:pPr>
      <w:rPr>
        <w:rFonts w:ascii="Arial" w:hAnsi="Arial" w:hint="default"/>
      </w:rPr>
    </w:lvl>
    <w:lvl w:ilvl="6" w:tplc="0A467C42" w:tentative="1">
      <w:start w:val="1"/>
      <w:numFmt w:val="bullet"/>
      <w:lvlText w:val="•"/>
      <w:lvlJc w:val="left"/>
      <w:pPr>
        <w:tabs>
          <w:tab w:val="num" w:pos="5040"/>
        </w:tabs>
        <w:ind w:left="5040" w:hanging="360"/>
      </w:pPr>
      <w:rPr>
        <w:rFonts w:ascii="Arial" w:hAnsi="Arial" w:hint="default"/>
      </w:rPr>
    </w:lvl>
    <w:lvl w:ilvl="7" w:tplc="975C2B84" w:tentative="1">
      <w:start w:val="1"/>
      <w:numFmt w:val="bullet"/>
      <w:lvlText w:val="•"/>
      <w:lvlJc w:val="left"/>
      <w:pPr>
        <w:tabs>
          <w:tab w:val="num" w:pos="5760"/>
        </w:tabs>
        <w:ind w:left="5760" w:hanging="360"/>
      </w:pPr>
      <w:rPr>
        <w:rFonts w:ascii="Arial" w:hAnsi="Arial" w:hint="default"/>
      </w:rPr>
    </w:lvl>
    <w:lvl w:ilvl="8" w:tplc="AEFC949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0E6058B"/>
    <w:multiLevelType w:val="hybridMultilevel"/>
    <w:tmpl w:val="AF98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C5AFC"/>
    <w:multiLevelType w:val="hybridMultilevel"/>
    <w:tmpl w:val="366E92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45B17BD"/>
    <w:multiLevelType w:val="multilevel"/>
    <w:tmpl w:val="650C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5A5113"/>
    <w:multiLevelType w:val="hybridMultilevel"/>
    <w:tmpl w:val="32F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C27142"/>
    <w:multiLevelType w:val="hybridMultilevel"/>
    <w:tmpl w:val="78B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77041D"/>
    <w:multiLevelType w:val="hybridMultilevel"/>
    <w:tmpl w:val="717036DE"/>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4" w15:restartNumberingAfterBreak="0">
    <w:nsid w:val="173456B8"/>
    <w:multiLevelType w:val="hybridMultilevel"/>
    <w:tmpl w:val="422E3EAC"/>
    <w:lvl w:ilvl="0" w:tplc="DCD470DA">
      <w:start w:val="7"/>
      <w:numFmt w:val="bullet"/>
      <w:lvlText w:val="-"/>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F53334"/>
    <w:multiLevelType w:val="multilevel"/>
    <w:tmpl w:val="3F806FBA"/>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8FA5531"/>
    <w:multiLevelType w:val="hybridMultilevel"/>
    <w:tmpl w:val="E03C0966"/>
    <w:lvl w:ilvl="0" w:tplc="0A8ACDF4">
      <w:start w:val="1"/>
      <w:numFmt w:val="bullet"/>
      <w:lvlText w:val="•"/>
      <w:lvlJc w:val="left"/>
      <w:pPr>
        <w:tabs>
          <w:tab w:val="num" w:pos="720"/>
        </w:tabs>
        <w:ind w:left="720" w:hanging="360"/>
      </w:pPr>
      <w:rPr>
        <w:rFonts w:ascii="Arial" w:hAnsi="Arial" w:hint="default"/>
      </w:rPr>
    </w:lvl>
    <w:lvl w:ilvl="1" w:tplc="B366D2CC">
      <w:start w:val="1"/>
      <w:numFmt w:val="bullet"/>
      <w:lvlText w:val="•"/>
      <w:lvlJc w:val="left"/>
      <w:pPr>
        <w:tabs>
          <w:tab w:val="num" w:pos="1440"/>
        </w:tabs>
        <w:ind w:left="1440" w:hanging="360"/>
      </w:pPr>
      <w:rPr>
        <w:rFonts w:ascii="Arial" w:hAnsi="Arial" w:hint="default"/>
      </w:rPr>
    </w:lvl>
    <w:lvl w:ilvl="2" w:tplc="5F3C161C" w:tentative="1">
      <w:start w:val="1"/>
      <w:numFmt w:val="bullet"/>
      <w:lvlText w:val="•"/>
      <w:lvlJc w:val="left"/>
      <w:pPr>
        <w:tabs>
          <w:tab w:val="num" w:pos="2160"/>
        </w:tabs>
        <w:ind w:left="2160" w:hanging="360"/>
      </w:pPr>
      <w:rPr>
        <w:rFonts w:ascii="Arial" w:hAnsi="Arial" w:hint="default"/>
      </w:rPr>
    </w:lvl>
    <w:lvl w:ilvl="3" w:tplc="83AAB016" w:tentative="1">
      <w:start w:val="1"/>
      <w:numFmt w:val="bullet"/>
      <w:lvlText w:val="•"/>
      <w:lvlJc w:val="left"/>
      <w:pPr>
        <w:tabs>
          <w:tab w:val="num" w:pos="2880"/>
        </w:tabs>
        <w:ind w:left="2880" w:hanging="360"/>
      </w:pPr>
      <w:rPr>
        <w:rFonts w:ascii="Arial" w:hAnsi="Arial" w:hint="default"/>
      </w:rPr>
    </w:lvl>
    <w:lvl w:ilvl="4" w:tplc="D5EA3312" w:tentative="1">
      <w:start w:val="1"/>
      <w:numFmt w:val="bullet"/>
      <w:lvlText w:val="•"/>
      <w:lvlJc w:val="left"/>
      <w:pPr>
        <w:tabs>
          <w:tab w:val="num" w:pos="3600"/>
        </w:tabs>
        <w:ind w:left="3600" w:hanging="360"/>
      </w:pPr>
      <w:rPr>
        <w:rFonts w:ascii="Arial" w:hAnsi="Arial" w:hint="default"/>
      </w:rPr>
    </w:lvl>
    <w:lvl w:ilvl="5" w:tplc="91C00454" w:tentative="1">
      <w:start w:val="1"/>
      <w:numFmt w:val="bullet"/>
      <w:lvlText w:val="•"/>
      <w:lvlJc w:val="left"/>
      <w:pPr>
        <w:tabs>
          <w:tab w:val="num" w:pos="4320"/>
        </w:tabs>
        <w:ind w:left="4320" w:hanging="360"/>
      </w:pPr>
      <w:rPr>
        <w:rFonts w:ascii="Arial" w:hAnsi="Arial" w:hint="default"/>
      </w:rPr>
    </w:lvl>
    <w:lvl w:ilvl="6" w:tplc="5C3241E4" w:tentative="1">
      <w:start w:val="1"/>
      <w:numFmt w:val="bullet"/>
      <w:lvlText w:val="•"/>
      <w:lvlJc w:val="left"/>
      <w:pPr>
        <w:tabs>
          <w:tab w:val="num" w:pos="5040"/>
        </w:tabs>
        <w:ind w:left="5040" w:hanging="360"/>
      </w:pPr>
      <w:rPr>
        <w:rFonts w:ascii="Arial" w:hAnsi="Arial" w:hint="default"/>
      </w:rPr>
    </w:lvl>
    <w:lvl w:ilvl="7" w:tplc="183E4FCA" w:tentative="1">
      <w:start w:val="1"/>
      <w:numFmt w:val="bullet"/>
      <w:lvlText w:val="•"/>
      <w:lvlJc w:val="left"/>
      <w:pPr>
        <w:tabs>
          <w:tab w:val="num" w:pos="5760"/>
        </w:tabs>
        <w:ind w:left="5760" w:hanging="360"/>
      </w:pPr>
      <w:rPr>
        <w:rFonts w:ascii="Arial" w:hAnsi="Arial" w:hint="default"/>
      </w:rPr>
    </w:lvl>
    <w:lvl w:ilvl="8" w:tplc="59CA0E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94C3822"/>
    <w:multiLevelType w:val="hybridMultilevel"/>
    <w:tmpl w:val="9536A906"/>
    <w:lvl w:ilvl="0" w:tplc="C5F01BC2">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904DBD"/>
    <w:multiLevelType w:val="hybridMultilevel"/>
    <w:tmpl w:val="16BA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F614B1"/>
    <w:multiLevelType w:val="hybridMultilevel"/>
    <w:tmpl w:val="14A42B80"/>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320D2A"/>
    <w:multiLevelType w:val="hybridMultilevel"/>
    <w:tmpl w:val="138AF318"/>
    <w:lvl w:ilvl="0" w:tplc="04090001">
      <w:start w:val="1"/>
      <w:numFmt w:val="bullet"/>
      <w:lvlText w:val=""/>
      <w:lvlJc w:val="left"/>
      <w:pPr>
        <w:ind w:left="360" w:hanging="360"/>
      </w:pPr>
      <w:rPr>
        <w:rFonts w:ascii="Symbol" w:hAnsi="Symbol" w:hint="default"/>
      </w:rPr>
    </w:lvl>
    <w:lvl w:ilvl="1" w:tplc="67024E5C">
      <w:numFmt w:val="bullet"/>
      <w:lvlText w:val="-"/>
      <w:lvlJc w:val="left"/>
      <w:pPr>
        <w:ind w:left="1080" w:hanging="360"/>
      </w:pPr>
      <w:rPr>
        <w:rFonts w:ascii="Times New Roman" w:eastAsiaTheme="maj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EA97197"/>
    <w:multiLevelType w:val="hybridMultilevel"/>
    <w:tmpl w:val="A3708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ED17EFF"/>
    <w:multiLevelType w:val="hybridMultilevel"/>
    <w:tmpl w:val="8A5A00EA"/>
    <w:lvl w:ilvl="0" w:tplc="5C963DE6">
      <w:start w:val="1"/>
      <w:numFmt w:val="bullet"/>
      <w:lvlText w:val="•"/>
      <w:lvlJc w:val="left"/>
      <w:pPr>
        <w:tabs>
          <w:tab w:val="num" w:pos="720"/>
        </w:tabs>
        <w:ind w:left="720" w:hanging="360"/>
      </w:pPr>
      <w:rPr>
        <w:rFonts w:ascii="Arial" w:hAnsi="Arial" w:hint="default"/>
      </w:rPr>
    </w:lvl>
    <w:lvl w:ilvl="1" w:tplc="0E7859AA" w:tentative="1">
      <w:start w:val="1"/>
      <w:numFmt w:val="bullet"/>
      <w:lvlText w:val="•"/>
      <w:lvlJc w:val="left"/>
      <w:pPr>
        <w:tabs>
          <w:tab w:val="num" w:pos="1440"/>
        </w:tabs>
        <w:ind w:left="1440" w:hanging="360"/>
      </w:pPr>
      <w:rPr>
        <w:rFonts w:ascii="Arial" w:hAnsi="Arial" w:hint="default"/>
      </w:rPr>
    </w:lvl>
    <w:lvl w:ilvl="2" w:tplc="22709014" w:tentative="1">
      <w:start w:val="1"/>
      <w:numFmt w:val="bullet"/>
      <w:lvlText w:val="•"/>
      <w:lvlJc w:val="left"/>
      <w:pPr>
        <w:tabs>
          <w:tab w:val="num" w:pos="2160"/>
        </w:tabs>
        <w:ind w:left="2160" w:hanging="360"/>
      </w:pPr>
      <w:rPr>
        <w:rFonts w:ascii="Arial" w:hAnsi="Arial" w:hint="default"/>
      </w:rPr>
    </w:lvl>
    <w:lvl w:ilvl="3" w:tplc="BA2A7C5C" w:tentative="1">
      <w:start w:val="1"/>
      <w:numFmt w:val="bullet"/>
      <w:lvlText w:val="•"/>
      <w:lvlJc w:val="left"/>
      <w:pPr>
        <w:tabs>
          <w:tab w:val="num" w:pos="2880"/>
        </w:tabs>
        <w:ind w:left="2880" w:hanging="360"/>
      </w:pPr>
      <w:rPr>
        <w:rFonts w:ascii="Arial" w:hAnsi="Arial" w:hint="default"/>
      </w:rPr>
    </w:lvl>
    <w:lvl w:ilvl="4" w:tplc="64A6AC10" w:tentative="1">
      <w:start w:val="1"/>
      <w:numFmt w:val="bullet"/>
      <w:lvlText w:val="•"/>
      <w:lvlJc w:val="left"/>
      <w:pPr>
        <w:tabs>
          <w:tab w:val="num" w:pos="3600"/>
        </w:tabs>
        <w:ind w:left="3600" w:hanging="360"/>
      </w:pPr>
      <w:rPr>
        <w:rFonts w:ascii="Arial" w:hAnsi="Arial" w:hint="default"/>
      </w:rPr>
    </w:lvl>
    <w:lvl w:ilvl="5" w:tplc="500402EE" w:tentative="1">
      <w:start w:val="1"/>
      <w:numFmt w:val="bullet"/>
      <w:lvlText w:val="•"/>
      <w:lvlJc w:val="left"/>
      <w:pPr>
        <w:tabs>
          <w:tab w:val="num" w:pos="4320"/>
        </w:tabs>
        <w:ind w:left="4320" w:hanging="360"/>
      </w:pPr>
      <w:rPr>
        <w:rFonts w:ascii="Arial" w:hAnsi="Arial" w:hint="default"/>
      </w:rPr>
    </w:lvl>
    <w:lvl w:ilvl="6" w:tplc="E3061D72" w:tentative="1">
      <w:start w:val="1"/>
      <w:numFmt w:val="bullet"/>
      <w:lvlText w:val="•"/>
      <w:lvlJc w:val="left"/>
      <w:pPr>
        <w:tabs>
          <w:tab w:val="num" w:pos="5040"/>
        </w:tabs>
        <w:ind w:left="5040" w:hanging="360"/>
      </w:pPr>
      <w:rPr>
        <w:rFonts w:ascii="Arial" w:hAnsi="Arial" w:hint="default"/>
      </w:rPr>
    </w:lvl>
    <w:lvl w:ilvl="7" w:tplc="DFE267C0" w:tentative="1">
      <w:start w:val="1"/>
      <w:numFmt w:val="bullet"/>
      <w:lvlText w:val="•"/>
      <w:lvlJc w:val="left"/>
      <w:pPr>
        <w:tabs>
          <w:tab w:val="num" w:pos="5760"/>
        </w:tabs>
        <w:ind w:left="5760" w:hanging="360"/>
      </w:pPr>
      <w:rPr>
        <w:rFonts w:ascii="Arial" w:hAnsi="Arial" w:hint="default"/>
      </w:rPr>
    </w:lvl>
    <w:lvl w:ilvl="8" w:tplc="C5083B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F287E6B"/>
    <w:multiLevelType w:val="hybridMultilevel"/>
    <w:tmpl w:val="53D471B2"/>
    <w:lvl w:ilvl="0" w:tplc="1B5259FE">
      <w:start w:val="1"/>
      <w:numFmt w:val="bullet"/>
      <w:lvlText w:val="•"/>
      <w:lvlJc w:val="left"/>
      <w:pPr>
        <w:tabs>
          <w:tab w:val="num" w:pos="720"/>
        </w:tabs>
        <w:ind w:left="720" w:hanging="360"/>
      </w:pPr>
      <w:rPr>
        <w:rFonts w:ascii="Arial" w:hAnsi="Arial" w:hint="default"/>
      </w:rPr>
    </w:lvl>
    <w:lvl w:ilvl="1" w:tplc="ED02063E" w:tentative="1">
      <w:start w:val="1"/>
      <w:numFmt w:val="bullet"/>
      <w:lvlText w:val="•"/>
      <w:lvlJc w:val="left"/>
      <w:pPr>
        <w:tabs>
          <w:tab w:val="num" w:pos="1440"/>
        </w:tabs>
        <w:ind w:left="1440" w:hanging="360"/>
      </w:pPr>
      <w:rPr>
        <w:rFonts w:ascii="Arial" w:hAnsi="Arial" w:hint="default"/>
      </w:rPr>
    </w:lvl>
    <w:lvl w:ilvl="2" w:tplc="BB94C8F6" w:tentative="1">
      <w:start w:val="1"/>
      <w:numFmt w:val="bullet"/>
      <w:lvlText w:val="•"/>
      <w:lvlJc w:val="left"/>
      <w:pPr>
        <w:tabs>
          <w:tab w:val="num" w:pos="2160"/>
        </w:tabs>
        <w:ind w:left="2160" w:hanging="360"/>
      </w:pPr>
      <w:rPr>
        <w:rFonts w:ascii="Arial" w:hAnsi="Arial" w:hint="default"/>
      </w:rPr>
    </w:lvl>
    <w:lvl w:ilvl="3" w:tplc="422E46D6" w:tentative="1">
      <w:start w:val="1"/>
      <w:numFmt w:val="bullet"/>
      <w:lvlText w:val="•"/>
      <w:lvlJc w:val="left"/>
      <w:pPr>
        <w:tabs>
          <w:tab w:val="num" w:pos="2880"/>
        </w:tabs>
        <w:ind w:left="2880" w:hanging="360"/>
      </w:pPr>
      <w:rPr>
        <w:rFonts w:ascii="Arial" w:hAnsi="Arial" w:hint="default"/>
      </w:rPr>
    </w:lvl>
    <w:lvl w:ilvl="4" w:tplc="0480EF42" w:tentative="1">
      <w:start w:val="1"/>
      <w:numFmt w:val="bullet"/>
      <w:lvlText w:val="•"/>
      <w:lvlJc w:val="left"/>
      <w:pPr>
        <w:tabs>
          <w:tab w:val="num" w:pos="3600"/>
        </w:tabs>
        <w:ind w:left="3600" w:hanging="360"/>
      </w:pPr>
      <w:rPr>
        <w:rFonts w:ascii="Arial" w:hAnsi="Arial" w:hint="default"/>
      </w:rPr>
    </w:lvl>
    <w:lvl w:ilvl="5" w:tplc="590A34C2" w:tentative="1">
      <w:start w:val="1"/>
      <w:numFmt w:val="bullet"/>
      <w:lvlText w:val="•"/>
      <w:lvlJc w:val="left"/>
      <w:pPr>
        <w:tabs>
          <w:tab w:val="num" w:pos="4320"/>
        </w:tabs>
        <w:ind w:left="4320" w:hanging="360"/>
      </w:pPr>
      <w:rPr>
        <w:rFonts w:ascii="Arial" w:hAnsi="Arial" w:hint="default"/>
      </w:rPr>
    </w:lvl>
    <w:lvl w:ilvl="6" w:tplc="5ADE4EB6" w:tentative="1">
      <w:start w:val="1"/>
      <w:numFmt w:val="bullet"/>
      <w:lvlText w:val="•"/>
      <w:lvlJc w:val="left"/>
      <w:pPr>
        <w:tabs>
          <w:tab w:val="num" w:pos="5040"/>
        </w:tabs>
        <w:ind w:left="5040" w:hanging="360"/>
      </w:pPr>
      <w:rPr>
        <w:rFonts w:ascii="Arial" w:hAnsi="Arial" w:hint="default"/>
      </w:rPr>
    </w:lvl>
    <w:lvl w:ilvl="7" w:tplc="1B38A846" w:tentative="1">
      <w:start w:val="1"/>
      <w:numFmt w:val="bullet"/>
      <w:lvlText w:val="•"/>
      <w:lvlJc w:val="left"/>
      <w:pPr>
        <w:tabs>
          <w:tab w:val="num" w:pos="5760"/>
        </w:tabs>
        <w:ind w:left="5760" w:hanging="360"/>
      </w:pPr>
      <w:rPr>
        <w:rFonts w:ascii="Arial" w:hAnsi="Arial" w:hint="default"/>
      </w:rPr>
    </w:lvl>
    <w:lvl w:ilvl="8" w:tplc="FE989B8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FE67C28"/>
    <w:multiLevelType w:val="hybridMultilevel"/>
    <w:tmpl w:val="A51225C8"/>
    <w:lvl w:ilvl="0" w:tplc="1766E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D64E4C"/>
    <w:multiLevelType w:val="hybridMultilevel"/>
    <w:tmpl w:val="FC18D39C"/>
    <w:lvl w:ilvl="0" w:tplc="9D22A2EE">
      <w:start w:val="1"/>
      <w:numFmt w:val="bullet"/>
      <w:lvlText w:val=""/>
      <w:lvlJc w:val="left"/>
      <w:pPr>
        <w:ind w:left="3510" w:hanging="360"/>
      </w:pPr>
      <w:rPr>
        <w:rFonts w:ascii="Symbol" w:hAnsi="Symbol" w:hint="default"/>
      </w:rPr>
    </w:lvl>
    <w:lvl w:ilvl="1" w:tplc="0D829312">
      <w:start w:val="1"/>
      <w:numFmt w:val="bullet"/>
      <w:lvlText w:val="o"/>
      <w:lvlJc w:val="left"/>
      <w:pPr>
        <w:ind w:left="2160" w:hanging="360"/>
      </w:pPr>
      <w:rPr>
        <w:rFonts w:ascii="Courier New" w:hAnsi="Courier New" w:hint="default"/>
      </w:rPr>
    </w:lvl>
    <w:lvl w:ilvl="2" w:tplc="C6DA2E76" w:tentative="1">
      <w:start w:val="1"/>
      <w:numFmt w:val="bullet"/>
      <w:lvlText w:val=""/>
      <w:lvlJc w:val="left"/>
      <w:pPr>
        <w:ind w:left="2880" w:hanging="360"/>
      </w:pPr>
      <w:rPr>
        <w:rFonts w:ascii="Wingdings" w:hAnsi="Wingdings" w:hint="default"/>
      </w:rPr>
    </w:lvl>
    <w:lvl w:ilvl="3" w:tplc="E8689238" w:tentative="1">
      <w:start w:val="1"/>
      <w:numFmt w:val="bullet"/>
      <w:lvlText w:val=""/>
      <w:lvlJc w:val="left"/>
      <w:pPr>
        <w:ind w:left="3600" w:hanging="360"/>
      </w:pPr>
      <w:rPr>
        <w:rFonts w:ascii="Symbol" w:hAnsi="Symbol" w:hint="default"/>
      </w:rPr>
    </w:lvl>
    <w:lvl w:ilvl="4" w:tplc="EDB869AC" w:tentative="1">
      <w:start w:val="1"/>
      <w:numFmt w:val="bullet"/>
      <w:lvlText w:val="o"/>
      <w:lvlJc w:val="left"/>
      <w:pPr>
        <w:ind w:left="4320" w:hanging="360"/>
      </w:pPr>
      <w:rPr>
        <w:rFonts w:ascii="Courier New" w:hAnsi="Courier New" w:hint="default"/>
      </w:rPr>
    </w:lvl>
    <w:lvl w:ilvl="5" w:tplc="4412D5DE" w:tentative="1">
      <w:start w:val="1"/>
      <w:numFmt w:val="bullet"/>
      <w:lvlText w:val=""/>
      <w:lvlJc w:val="left"/>
      <w:pPr>
        <w:ind w:left="5040" w:hanging="360"/>
      </w:pPr>
      <w:rPr>
        <w:rFonts w:ascii="Wingdings" w:hAnsi="Wingdings" w:hint="default"/>
      </w:rPr>
    </w:lvl>
    <w:lvl w:ilvl="6" w:tplc="3E1C1D08" w:tentative="1">
      <w:start w:val="1"/>
      <w:numFmt w:val="bullet"/>
      <w:lvlText w:val=""/>
      <w:lvlJc w:val="left"/>
      <w:pPr>
        <w:ind w:left="5760" w:hanging="360"/>
      </w:pPr>
      <w:rPr>
        <w:rFonts w:ascii="Symbol" w:hAnsi="Symbol" w:hint="default"/>
      </w:rPr>
    </w:lvl>
    <w:lvl w:ilvl="7" w:tplc="1AB02418" w:tentative="1">
      <w:start w:val="1"/>
      <w:numFmt w:val="bullet"/>
      <w:lvlText w:val="o"/>
      <w:lvlJc w:val="left"/>
      <w:pPr>
        <w:ind w:left="6480" w:hanging="360"/>
      </w:pPr>
      <w:rPr>
        <w:rFonts w:ascii="Courier New" w:hAnsi="Courier New" w:hint="default"/>
      </w:rPr>
    </w:lvl>
    <w:lvl w:ilvl="8" w:tplc="3722A2FA" w:tentative="1">
      <w:start w:val="1"/>
      <w:numFmt w:val="bullet"/>
      <w:lvlText w:val=""/>
      <w:lvlJc w:val="left"/>
      <w:pPr>
        <w:ind w:left="7200" w:hanging="360"/>
      </w:pPr>
      <w:rPr>
        <w:rFonts w:ascii="Wingdings" w:hAnsi="Wingdings" w:hint="default"/>
      </w:rPr>
    </w:lvl>
  </w:abstractNum>
  <w:abstractNum w:abstractNumId="36" w15:restartNumberingAfterBreak="0">
    <w:nsid w:val="21EC202F"/>
    <w:multiLevelType w:val="hybridMultilevel"/>
    <w:tmpl w:val="4680074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15:restartNumberingAfterBreak="0">
    <w:nsid w:val="236350D0"/>
    <w:multiLevelType w:val="multilevel"/>
    <w:tmpl w:val="89A02A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50E3784"/>
    <w:multiLevelType w:val="multilevel"/>
    <w:tmpl w:val="650C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82364C"/>
    <w:multiLevelType w:val="hybridMultilevel"/>
    <w:tmpl w:val="6BE4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B50FF2"/>
    <w:multiLevelType w:val="hybridMultilevel"/>
    <w:tmpl w:val="075E0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8C36C0F"/>
    <w:multiLevelType w:val="hybridMultilevel"/>
    <w:tmpl w:val="AD8A1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A3C070F"/>
    <w:multiLevelType w:val="hybridMultilevel"/>
    <w:tmpl w:val="63E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B32891"/>
    <w:multiLevelType w:val="hybridMultilevel"/>
    <w:tmpl w:val="CAF6BC38"/>
    <w:lvl w:ilvl="0" w:tplc="35B0179C">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4" w15:restartNumberingAfterBreak="0">
    <w:nsid w:val="2BB446BB"/>
    <w:multiLevelType w:val="hybridMultilevel"/>
    <w:tmpl w:val="6F9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9168B8"/>
    <w:multiLevelType w:val="hybridMultilevel"/>
    <w:tmpl w:val="4284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A72BD2"/>
    <w:multiLevelType w:val="multilevel"/>
    <w:tmpl w:val="89A02A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CDB7AC9"/>
    <w:multiLevelType w:val="multilevel"/>
    <w:tmpl w:val="D6D42292"/>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EF603B"/>
    <w:multiLevelType w:val="hybridMultilevel"/>
    <w:tmpl w:val="F12A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140ACE"/>
    <w:multiLevelType w:val="hybridMultilevel"/>
    <w:tmpl w:val="C2EED196"/>
    <w:lvl w:ilvl="0" w:tplc="FFFFFFFF">
      <w:start w:val="1"/>
      <w:numFmt w:val="decimal"/>
      <w:lvlText w:val="%1."/>
      <w:lvlJc w:val="left"/>
      <w:pPr>
        <w:ind w:left="945" w:hanging="360"/>
      </w:p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50" w15:restartNumberingAfterBreak="0">
    <w:nsid w:val="3162383D"/>
    <w:multiLevelType w:val="hybridMultilevel"/>
    <w:tmpl w:val="8DB02C64"/>
    <w:lvl w:ilvl="0" w:tplc="495A782C">
      <w:start w:val="1"/>
      <w:numFmt w:val="bullet"/>
      <w:lvlText w:val="•"/>
      <w:lvlJc w:val="left"/>
      <w:pPr>
        <w:tabs>
          <w:tab w:val="num" w:pos="720"/>
        </w:tabs>
        <w:ind w:left="720" w:hanging="360"/>
      </w:pPr>
      <w:rPr>
        <w:rFonts w:ascii="Arial" w:hAnsi="Arial" w:hint="default"/>
      </w:rPr>
    </w:lvl>
    <w:lvl w:ilvl="1" w:tplc="A05EE704" w:tentative="1">
      <w:start w:val="1"/>
      <w:numFmt w:val="bullet"/>
      <w:lvlText w:val="•"/>
      <w:lvlJc w:val="left"/>
      <w:pPr>
        <w:tabs>
          <w:tab w:val="num" w:pos="1440"/>
        </w:tabs>
        <w:ind w:left="1440" w:hanging="360"/>
      </w:pPr>
      <w:rPr>
        <w:rFonts w:ascii="Arial" w:hAnsi="Arial" w:hint="default"/>
      </w:rPr>
    </w:lvl>
    <w:lvl w:ilvl="2" w:tplc="0B30A0BA">
      <w:start w:val="1"/>
      <w:numFmt w:val="bullet"/>
      <w:lvlText w:val="•"/>
      <w:lvlJc w:val="left"/>
      <w:pPr>
        <w:tabs>
          <w:tab w:val="num" w:pos="2160"/>
        </w:tabs>
        <w:ind w:left="2160" w:hanging="360"/>
      </w:pPr>
      <w:rPr>
        <w:rFonts w:ascii="Arial" w:hAnsi="Arial" w:hint="default"/>
      </w:rPr>
    </w:lvl>
    <w:lvl w:ilvl="3" w:tplc="9048B8B2" w:tentative="1">
      <w:start w:val="1"/>
      <w:numFmt w:val="bullet"/>
      <w:lvlText w:val="•"/>
      <w:lvlJc w:val="left"/>
      <w:pPr>
        <w:tabs>
          <w:tab w:val="num" w:pos="2880"/>
        </w:tabs>
        <w:ind w:left="2880" w:hanging="360"/>
      </w:pPr>
      <w:rPr>
        <w:rFonts w:ascii="Arial" w:hAnsi="Arial" w:hint="default"/>
      </w:rPr>
    </w:lvl>
    <w:lvl w:ilvl="4" w:tplc="F7BA615C" w:tentative="1">
      <w:start w:val="1"/>
      <w:numFmt w:val="bullet"/>
      <w:lvlText w:val="•"/>
      <w:lvlJc w:val="left"/>
      <w:pPr>
        <w:tabs>
          <w:tab w:val="num" w:pos="3600"/>
        </w:tabs>
        <w:ind w:left="3600" w:hanging="360"/>
      </w:pPr>
      <w:rPr>
        <w:rFonts w:ascii="Arial" w:hAnsi="Arial" w:hint="default"/>
      </w:rPr>
    </w:lvl>
    <w:lvl w:ilvl="5" w:tplc="793EDA6C" w:tentative="1">
      <w:start w:val="1"/>
      <w:numFmt w:val="bullet"/>
      <w:lvlText w:val="•"/>
      <w:lvlJc w:val="left"/>
      <w:pPr>
        <w:tabs>
          <w:tab w:val="num" w:pos="4320"/>
        </w:tabs>
        <w:ind w:left="4320" w:hanging="360"/>
      </w:pPr>
      <w:rPr>
        <w:rFonts w:ascii="Arial" w:hAnsi="Arial" w:hint="default"/>
      </w:rPr>
    </w:lvl>
    <w:lvl w:ilvl="6" w:tplc="DD208DF2" w:tentative="1">
      <w:start w:val="1"/>
      <w:numFmt w:val="bullet"/>
      <w:lvlText w:val="•"/>
      <w:lvlJc w:val="left"/>
      <w:pPr>
        <w:tabs>
          <w:tab w:val="num" w:pos="5040"/>
        </w:tabs>
        <w:ind w:left="5040" w:hanging="360"/>
      </w:pPr>
      <w:rPr>
        <w:rFonts w:ascii="Arial" w:hAnsi="Arial" w:hint="default"/>
      </w:rPr>
    </w:lvl>
    <w:lvl w:ilvl="7" w:tplc="28C20A2C" w:tentative="1">
      <w:start w:val="1"/>
      <w:numFmt w:val="bullet"/>
      <w:lvlText w:val="•"/>
      <w:lvlJc w:val="left"/>
      <w:pPr>
        <w:tabs>
          <w:tab w:val="num" w:pos="5760"/>
        </w:tabs>
        <w:ind w:left="5760" w:hanging="360"/>
      </w:pPr>
      <w:rPr>
        <w:rFonts w:ascii="Arial" w:hAnsi="Arial" w:hint="default"/>
      </w:rPr>
    </w:lvl>
    <w:lvl w:ilvl="8" w:tplc="9D7C1B6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3A61758"/>
    <w:multiLevelType w:val="multilevel"/>
    <w:tmpl w:val="6780F3D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2" w15:restartNumberingAfterBreak="0">
    <w:nsid w:val="367B3B10"/>
    <w:multiLevelType w:val="hybridMultilevel"/>
    <w:tmpl w:val="2FD4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382B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7556BC2"/>
    <w:multiLevelType w:val="hybridMultilevel"/>
    <w:tmpl w:val="78E43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37822914"/>
    <w:multiLevelType w:val="hybridMultilevel"/>
    <w:tmpl w:val="5AE0AD20"/>
    <w:lvl w:ilvl="0" w:tplc="4426ED50">
      <w:start w:val="1"/>
      <w:numFmt w:val="bullet"/>
      <w:lvlText w:val="•"/>
      <w:lvlJc w:val="left"/>
      <w:pPr>
        <w:tabs>
          <w:tab w:val="num" w:pos="720"/>
        </w:tabs>
        <w:ind w:left="720" w:hanging="360"/>
      </w:pPr>
      <w:rPr>
        <w:rFonts w:ascii="Arial" w:hAnsi="Arial" w:hint="default"/>
      </w:rPr>
    </w:lvl>
    <w:lvl w:ilvl="1" w:tplc="CEA29A6C">
      <w:start w:val="1"/>
      <w:numFmt w:val="bullet"/>
      <w:lvlText w:val="•"/>
      <w:lvlJc w:val="left"/>
      <w:pPr>
        <w:tabs>
          <w:tab w:val="num" w:pos="1440"/>
        </w:tabs>
        <w:ind w:left="1440" w:hanging="360"/>
      </w:pPr>
      <w:rPr>
        <w:rFonts w:ascii="Arial" w:hAnsi="Arial" w:hint="default"/>
      </w:rPr>
    </w:lvl>
    <w:lvl w:ilvl="2" w:tplc="AE4C1C8A" w:tentative="1">
      <w:start w:val="1"/>
      <w:numFmt w:val="bullet"/>
      <w:lvlText w:val="•"/>
      <w:lvlJc w:val="left"/>
      <w:pPr>
        <w:tabs>
          <w:tab w:val="num" w:pos="2160"/>
        </w:tabs>
        <w:ind w:left="2160" w:hanging="360"/>
      </w:pPr>
      <w:rPr>
        <w:rFonts w:ascii="Arial" w:hAnsi="Arial" w:hint="default"/>
      </w:rPr>
    </w:lvl>
    <w:lvl w:ilvl="3" w:tplc="20048818" w:tentative="1">
      <w:start w:val="1"/>
      <w:numFmt w:val="bullet"/>
      <w:lvlText w:val="•"/>
      <w:lvlJc w:val="left"/>
      <w:pPr>
        <w:tabs>
          <w:tab w:val="num" w:pos="2880"/>
        </w:tabs>
        <w:ind w:left="2880" w:hanging="360"/>
      </w:pPr>
      <w:rPr>
        <w:rFonts w:ascii="Arial" w:hAnsi="Arial" w:hint="default"/>
      </w:rPr>
    </w:lvl>
    <w:lvl w:ilvl="4" w:tplc="6A9ECCC8" w:tentative="1">
      <w:start w:val="1"/>
      <w:numFmt w:val="bullet"/>
      <w:lvlText w:val="•"/>
      <w:lvlJc w:val="left"/>
      <w:pPr>
        <w:tabs>
          <w:tab w:val="num" w:pos="3600"/>
        </w:tabs>
        <w:ind w:left="3600" w:hanging="360"/>
      </w:pPr>
      <w:rPr>
        <w:rFonts w:ascii="Arial" w:hAnsi="Arial" w:hint="default"/>
      </w:rPr>
    </w:lvl>
    <w:lvl w:ilvl="5" w:tplc="89526EE2" w:tentative="1">
      <w:start w:val="1"/>
      <w:numFmt w:val="bullet"/>
      <w:lvlText w:val="•"/>
      <w:lvlJc w:val="left"/>
      <w:pPr>
        <w:tabs>
          <w:tab w:val="num" w:pos="4320"/>
        </w:tabs>
        <w:ind w:left="4320" w:hanging="360"/>
      </w:pPr>
      <w:rPr>
        <w:rFonts w:ascii="Arial" w:hAnsi="Arial" w:hint="default"/>
      </w:rPr>
    </w:lvl>
    <w:lvl w:ilvl="6" w:tplc="324E2288" w:tentative="1">
      <w:start w:val="1"/>
      <w:numFmt w:val="bullet"/>
      <w:lvlText w:val="•"/>
      <w:lvlJc w:val="left"/>
      <w:pPr>
        <w:tabs>
          <w:tab w:val="num" w:pos="5040"/>
        </w:tabs>
        <w:ind w:left="5040" w:hanging="360"/>
      </w:pPr>
      <w:rPr>
        <w:rFonts w:ascii="Arial" w:hAnsi="Arial" w:hint="default"/>
      </w:rPr>
    </w:lvl>
    <w:lvl w:ilvl="7" w:tplc="41D043CC" w:tentative="1">
      <w:start w:val="1"/>
      <w:numFmt w:val="bullet"/>
      <w:lvlText w:val="•"/>
      <w:lvlJc w:val="left"/>
      <w:pPr>
        <w:tabs>
          <w:tab w:val="num" w:pos="5760"/>
        </w:tabs>
        <w:ind w:left="5760" w:hanging="360"/>
      </w:pPr>
      <w:rPr>
        <w:rFonts w:ascii="Arial" w:hAnsi="Arial" w:hint="default"/>
      </w:rPr>
    </w:lvl>
    <w:lvl w:ilvl="8" w:tplc="5322913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834B7D"/>
    <w:multiLevelType w:val="hybridMultilevel"/>
    <w:tmpl w:val="1E809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8E85D2F"/>
    <w:multiLevelType w:val="hybridMultilevel"/>
    <w:tmpl w:val="3D5088A2"/>
    <w:lvl w:ilvl="0" w:tplc="4AB69490">
      <w:start w:val="1"/>
      <w:numFmt w:val="decimal"/>
      <w:lvlText w:val="%1."/>
      <w:lvlJc w:val="left"/>
      <w:pPr>
        <w:tabs>
          <w:tab w:val="num" w:pos="720"/>
        </w:tabs>
        <w:ind w:left="720" w:hanging="360"/>
      </w:pPr>
    </w:lvl>
    <w:lvl w:ilvl="1" w:tplc="C24C5A76" w:tentative="1">
      <w:start w:val="1"/>
      <w:numFmt w:val="decimal"/>
      <w:lvlText w:val="%2."/>
      <w:lvlJc w:val="left"/>
      <w:pPr>
        <w:tabs>
          <w:tab w:val="num" w:pos="1440"/>
        </w:tabs>
        <w:ind w:left="1440" w:hanging="360"/>
      </w:pPr>
    </w:lvl>
    <w:lvl w:ilvl="2" w:tplc="D536EFDA">
      <w:start w:val="1"/>
      <w:numFmt w:val="decimal"/>
      <w:lvlText w:val="%3."/>
      <w:lvlJc w:val="left"/>
      <w:pPr>
        <w:tabs>
          <w:tab w:val="num" w:pos="2160"/>
        </w:tabs>
        <w:ind w:left="2160" w:hanging="360"/>
      </w:pPr>
    </w:lvl>
    <w:lvl w:ilvl="3" w:tplc="0264FE4E">
      <w:numFmt w:val="bullet"/>
      <w:lvlText w:val="•"/>
      <w:lvlJc w:val="left"/>
      <w:pPr>
        <w:tabs>
          <w:tab w:val="num" w:pos="2880"/>
        </w:tabs>
        <w:ind w:left="2880" w:hanging="360"/>
      </w:pPr>
      <w:rPr>
        <w:rFonts w:ascii="Arial" w:hAnsi="Arial" w:hint="default"/>
      </w:rPr>
    </w:lvl>
    <w:lvl w:ilvl="4" w:tplc="B588A180" w:tentative="1">
      <w:start w:val="1"/>
      <w:numFmt w:val="decimal"/>
      <w:lvlText w:val="%5."/>
      <w:lvlJc w:val="left"/>
      <w:pPr>
        <w:tabs>
          <w:tab w:val="num" w:pos="3600"/>
        </w:tabs>
        <w:ind w:left="3600" w:hanging="360"/>
      </w:pPr>
    </w:lvl>
    <w:lvl w:ilvl="5" w:tplc="4B162230" w:tentative="1">
      <w:start w:val="1"/>
      <w:numFmt w:val="decimal"/>
      <w:lvlText w:val="%6."/>
      <w:lvlJc w:val="left"/>
      <w:pPr>
        <w:tabs>
          <w:tab w:val="num" w:pos="4320"/>
        </w:tabs>
        <w:ind w:left="4320" w:hanging="360"/>
      </w:pPr>
    </w:lvl>
    <w:lvl w:ilvl="6" w:tplc="F48AFED0" w:tentative="1">
      <w:start w:val="1"/>
      <w:numFmt w:val="decimal"/>
      <w:lvlText w:val="%7."/>
      <w:lvlJc w:val="left"/>
      <w:pPr>
        <w:tabs>
          <w:tab w:val="num" w:pos="5040"/>
        </w:tabs>
        <w:ind w:left="5040" w:hanging="360"/>
      </w:pPr>
    </w:lvl>
    <w:lvl w:ilvl="7" w:tplc="F62207D2" w:tentative="1">
      <w:start w:val="1"/>
      <w:numFmt w:val="decimal"/>
      <w:lvlText w:val="%8."/>
      <w:lvlJc w:val="left"/>
      <w:pPr>
        <w:tabs>
          <w:tab w:val="num" w:pos="5760"/>
        </w:tabs>
        <w:ind w:left="5760" w:hanging="360"/>
      </w:pPr>
    </w:lvl>
    <w:lvl w:ilvl="8" w:tplc="6C16E12E" w:tentative="1">
      <w:start w:val="1"/>
      <w:numFmt w:val="decimal"/>
      <w:lvlText w:val="%9."/>
      <w:lvlJc w:val="left"/>
      <w:pPr>
        <w:tabs>
          <w:tab w:val="num" w:pos="6480"/>
        </w:tabs>
        <w:ind w:left="6480" w:hanging="360"/>
      </w:pPr>
    </w:lvl>
  </w:abstractNum>
  <w:abstractNum w:abstractNumId="58" w15:restartNumberingAfterBreak="0">
    <w:nsid w:val="392F0E0F"/>
    <w:multiLevelType w:val="hybridMultilevel"/>
    <w:tmpl w:val="FF30784C"/>
    <w:lvl w:ilvl="0" w:tplc="75048B04">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9F105DE"/>
    <w:multiLevelType w:val="hybridMultilevel"/>
    <w:tmpl w:val="6E563A9A"/>
    <w:lvl w:ilvl="0" w:tplc="8D407CDE">
      <w:start w:val="1"/>
      <w:numFmt w:val="bullet"/>
      <w:lvlText w:val="•"/>
      <w:lvlJc w:val="left"/>
      <w:pPr>
        <w:tabs>
          <w:tab w:val="num" w:pos="720"/>
        </w:tabs>
        <w:ind w:left="720" w:hanging="360"/>
      </w:pPr>
      <w:rPr>
        <w:rFonts w:ascii="Arial" w:hAnsi="Arial" w:hint="default"/>
      </w:rPr>
    </w:lvl>
    <w:lvl w:ilvl="1" w:tplc="B6F2D5BE">
      <w:start w:val="1"/>
      <w:numFmt w:val="bullet"/>
      <w:lvlText w:val="•"/>
      <w:lvlJc w:val="left"/>
      <w:pPr>
        <w:tabs>
          <w:tab w:val="num" w:pos="1440"/>
        </w:tabs>
        <w:ind w:left="1440" w:hanging="360"/>
      </w:pPr>
      <w:rPr>
        <w:rFonts w:ascii="Arial" w:hAnsi="Arial" w:hint="default"/>
      </w:rPr>
    </w:lvl>
    <w:lvl w:ilvl="2" w:tplc="748ED2C0">
      <w:numFmt w:val="bullet"/>
      <w:lvlText w:val="•"/>
      <w:lvlJc w:val="left"/>
      <w:pPr>
        <w:tabs>
          <w:tab w:val="num" w:pos="2160"/>
        </w:tabs>
        <w:ind w:left="2160" w:hanging="360"/>
      </w:pPr>
      <w:rPr>
        <w:rFonts w:ascii="Arial" w:hAnsi="Arial" w:hint="default"/>
      </w:rPr>
    </w:lvl>
    <w:lvl w:ilvl="3" w:tplc="AC9EB014" w:tentative="1">
      <w:start w:val="1"/>
      <w:numFmt w:val="bullet"/>
      <w:lvlText w:val="•"/>
      <w:lvlJc w:val="left"/>
      <w:pPr>
        <w:tabs>
          <w:tab w:val="num" w:pos="2880"/>
        </w:tabs>
        <w:ind w:left="2880" w:hanging="360"/>
      </w:pPr>
      <w:rPr>
        <w:rFonts w:ascii="Arial" w:hAnsi="Arial" w:hint="default"/>
      </w:rPr>
    </w:lvl>
    <w:lvl w:ilvl="4" w:tplc="A6745CA2" w:tentative="1">
      <w:start w:val="1"/>
      <w:numFmt w:val="bullet"/>
      <w:lvlText w:val="•"/>
      <w:lvlJc w:val="left"/>
      <w:pPr>
        <w:tabs>
          <w:tab w:val="num" w:pos="3600"/>
        </w:tabs>
        <w:ind w:left="3600" w:hanging="360"/>
      </w:pPr>
      <w:rPr>
        <w:rFonts w:ascii="Arial" w:hAnsi="Arial" w:hint="default"/>
      </w:rPr>
    </w:lvl>
    <w:lvl w:ilvl="5" w:tplc="1EF6061E" w:tentative="1">
      <w:start w:val="1"/>
      <w:numFmt w:val="bullet"/>
      <w:lvlText w:val="•"/>
      <w:lvlJc w:val="left"/>
      <w:pPr>
        <w:tabs>
          <w:tab w:val="num" w:pos="4320"/>
        </w:tabs>
        <w:ind w:left="4320" w:hanging="360"/>
      </w:pPr>
      <w:rPr>
        <w:rFonts w:ascii="Arial" w:hAnsi="Arial" w:hint="default"/>
      </w:rPr>
    </w:lvl>
    <w:lvl w:ilvl="6" w:tplc="14B0F58C" w:tentative="1">
      <w:start w:val="1"/>
      <w:numFmt w:val="bullet"/>
      <w:lvlText w:val="•"/>
      <w:lvlJc w:val="left"/>
      <w:pPr>
        <w:tabs>
          <w:tab w:val="num" w:pos="5040"/>
        </w:tabs>
        <w:ind w:left="5040" w:hanging="360"/>
      </w:pPr>
      <w:rPr>
        <w:rFonts w:ascii="Arial" w:hAnsi="Arial" w:hint="default"/>
      </w:rPr>
    </w:lvl>
    <w:lvl w:ilvl="7" w:tplc="A802C98C" w:tentative="1">
      <w:start w:val="1"/>
      <w:numFmt w:val="bullet"/>
      <w:lvlText w:val="•"/>
      <w:lvlJc w:val="left"/>
      <w:pPr>
        <w:tabs>
          <w:tab w:val="num" w:pos="5760"/>
        </w:tabs>
        <w:ind w:left="5760" w:hanging="360"/>
      </w:pPr>
      <w:rPr>
        <w:rFonts w:ascii="Arial" w:hAnsi="Arial" w:hint="default"/>
      </w:rPr>
    </w:lvl>
    <w:lvl w:ilvl="8" w:tplc="99F4C13C"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3BD93613"/>
    <w:multiLevelType w:val="hybridMultilevel"/>
    <w:tmpl w:val="7B18B968"/>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5F6AEDB0">
      <w:start w:val="1"/>
      <w:numFmt w:val="decimal"/>
      <w:lvlText w:val="%3."/>
      <w:lvlJc w:val="left"/>
      <w:pPr>
        <w:ind w:left="360" w:hanging="360"/>
      </w:pPr>
      <w:rPr>
        <w:rFonts w:hint="default"/>
        <w:color w:val="auto"/>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E12BD4"/>
    <w:multiLevelType w:val="hybridMultilevel"/>
    <w:tmpl w:val="4F084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F567686"/>
    <w:multiLevelType w:val="hybridMultilevel"/>
    <w:tmpl w:val="876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8A3AE4"/>
    <w:multiLevelType w:val="multilevel"/>
    <w:tmpl w:val="A04C1BE2"/>
    <w:lvl w:ilvl="0">
      <w:start w:val="2"/>
      <w:numFmt w:val="decimal"/>
      <w:lvlText w:val="%1"/>
      <w:lvlJc w:val="left"/>
      <w:pPr>
        <w:ind w:left="675" w:hanging="675"/>
      </w:pPr>
      <w:rPr>
        <w:rFonts w:hint="default"/>
      </w:rPr>
    </w:lvl>
    <w:lvl w:ilvl="1">
      <w:start w:val="6"/>
      <w:numFmt w:val="decimal"/>
      <w:lvlText w:val="%1.%2"/>
      <w:lvlJc w:val="left"/>
      <w:pPr>
        <w:ind w:left="675" w:hanging="6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422913"/>
    <w:multiLevelType w:val="hybridMultilevel"/>
    <w:tmpl w:val="42981B40"/>
    <w:lvl w:ilvl="0" w:tplc="C5F01BC2">
      <w:start w:val="2"/>
      <w:numFmt w:val="bullet"/>
      <w:lvlText w:val="-"/>
      <w:lvlJc w:val="left"/>
      <w:pPr>
        <w:ind w:left="720" w:hanging="360"/>
      </w:pPr>
      <w:rPr>
        <w:rFonts w:ascii="Times New Roman" w:eastAsiaTheme="maj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647F4C"/>
    <w:multiLevelType w:val="hybridMultilevel"/>
    <w:tmpl w:val="9AE2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285509"/>
    <w:multiLevelType w:val="hybridMultilevel"/>
    <w:tmpl w:val="ED9E8B7E"/>
    <w:lvl w:ilvl="0" w:tplc="04090019">
      <w:start w:val="1"/>
      <w:numFmt w:val="lowerLetter"/>
      <w:lvlText w:val="%1."/>
      <w:lvlJc w:val="left"/>
      <w:pPr>
        <w:ind w:left="360" w:hanging="360"/>
      </w:p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46654520"/>
    <w:multiLevelType w:val="hybridMultilevel"/>
    <w:tmpl w:val="AA40CC8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7CC2C63"/>
    <w:multiLevelType w:val="multilevel"/>
    <w:tmpl w:val="02B2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FC40AC"/>
    <w:multiLevelType w:val="hybridMultilevel"/>
    <w:tmpl w:val="B5DE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191892"/>
    <w:multiLevelType w:val="hybridMultilevel"/>
    <w:tmpl w:val="AE4AC972"/>
    <w:lvl w:ilvl="0" w:tplc="C90419A0">
      <w:start w:val="1"/>
      <w:numFmt w:val="bullet"/>
      <w:lvlText w:val="•"/>
      <w:lvlJc w:val="left"/>
      <w:pPr>
        <w:tabs>
          <w:tab w:val="num" w:pos="720"/>
        </w:tabs>
        <w:ind w:left="720" w:hanging="360"/>
      </w:pPr>
      <w:rPr>
        <w:rFonts w:ascii="Arial" w:hAnsi="Arial" w:hint="default"/>
      </w:rPr>
    </w:lvl>
    <w:lvl w:ilvl="1" w:tplc="79902BA6" w:tentative="1">
      <w:start w:val="1"/>
      <w:numFmt w:val="bullet"/>
      <w:lvlText w:val="•"/>
      <w:lvlJc w:val="left"/>
      <w:pPr>
        <w:tabs>
          <w:tab w:val="num" w:pos="1440"/>
        </w:tabs>
        <w:ind w:left="1440" w:hanging="360"/>
      </w:pPr>
      <w:rPr>
        <w:rFonts w:ascii="Arial" w:hAnsi="Arial" w:hint="default"/>
      </w:rPr>
    </w:lvl>
    <w:lvl w:ilvl="2" w:tplc="F768F544">
      <w:start w:val="1"/>
      <w:numFmt w:val="bullet"/>
      <w:lvlText w:val="•"/>
      <w:lvlJc w:val="left"/>
      <w:pPr>
        <w:tabs>
          <w:tab w:val="num" w:pos="2160"/>
        </w:tabs>
        <w:ind w:left="2160" w:hanging="360"/>
      </w:pPr>
      <w:rPr>
        <w:rFonts w:ascii="Arial" w:hAnsi="Arial" w:hint="default"/>
      </w:rPr>
    </w:lvl>
    <w:lvl w:ilvl="3" w:tplc="F1981E0C">
      <w:numFmt w:val="bullet"/>
      <w:lvlText w:val="•"/>
      <w:lvlJc w:val="left"/>
      <w:pPr>
        <w:tabs>
          <w:tab w:val="num" w:pos="2880"/>
        </w:tabs>
        <w:ind w:left="2880" w:hanging="360"/>
      </w:pPr>
      <w:rPr>
        <w:rFonts w:ascii="Arial" w:hAnsi="Arial" w:hint="default"/>
      </w:rPr>
    </w:lvl>
    <w:lvl w:ilvl="4" w:tplc="07F6A300">
      <w:numFmt w:val="bullet"/>
      <w:lvlText w:val="•"/>
      <w:lvlJc w:val="left"/>
      <w:pPr>
        <w:tabs>
          <w:tab w:val="num" w:pos="3600"/>
        </w:tabs>
        <w:ind w:left="3600" w:hanging="360"/>
      </w:pPr>
      <w:rPr>
        <w:rFonts w:ascii="Arial" w:hAnsi="Arial" w:hint="default"/>
      </w:rPr>
    </w:lvl>
    <w:lvl w:ilvl="5" w:tplc="AA4CBE34" w:tentative="1">
      <w:start w:val="1"/>
      <w:numFmt w:val="bullet"/>
      <w:lvlText w:val="•"/>
      <w:lvlJc w:val="left"/>
      <w:pPr>
        <w:tabs>
          <w:tab w:val="num" w:pos="4320"/>
        </w:tabs>
        <w:ind w:left="4320" w:hanging="360"/>
      </w:pPr>
      <w:rPr>
        <w:rFonts w:ascii="Arial" w:hAnsi="Arial" w:hint="default"/>
      </w:rPr>
    </w:lvl>
    <w:lvl w:ilvl="6" w:tplc="4E0486C2" w:tentative="1">
      <w:start w:val="1"/>
      <w:numFmt w:val="bullet"/>
      <w:lvlText w:val="•"/>
      <w:lvlJc w:val="left"/>
      <w:pPr>
        <w:tabs>
          <w:tab w:val="num" w:pos="5040"/>
        </w:tabs>
        <w:ind w:left="5040" w:hanging="360"/>
      </w:pPr>
      <w:rPr>
        <w:rFonts w:ascii="Arial" w:hAnsi="Arial" w:hint="default"/>
      </w:rPr>
    </w:lvl>
    <w:lvl w:ilvl="7" w:tplc="62304CFA" w:tentative="1">
      <w:start w:val="1"/>
      <w:numFmt w:val="bullet"/>
      <w:lvlText w:val="•"/>
      <w:lvlJc w:val="left"/>
      <w:pPr>
        <w:tabs>
          <w:tab w:val="num" w:pos="5760"/>
        </w:tabs>
        <w:ind w:left="5760" w:hanging="360"/>
      </w:pPr>
      <w:rPr>
        <w:rFonts w:ascii="Arial" w:hAnsi="Arial" w:hint="default"/>
      </w:rPr>
    </w:lvl>
    <w:lvl w:ilvl="8" w:tplc="86C6FA54"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4851127E"/>
    <w:multiLevelType w:val="hybridMultilevel"/>
    <w:tmpl w:val="5792E6AA"/>
    <w:lvl w:ilvl="0" w:tplc="85DCD572">
      <w:start w:val="1"/>
      <w:numFmt w:val="bullet"/>
      <w:lvlText w:val="•"/>
      <w:lvlJc w:val="left"/>
      <w:pPr>
        <w:tabs>
          <w:tab w:val="num" w:pos="720"/>
        </w:tabs>
        <w:ind w:left="720" w:hanging="360"/>
      </w:pPr>
      <w:rPr>
        <w:rFonts w:ascii="Arial" w:hAnsi="Arial" w:hint="default"/>
      </w:rPr>
    </w:lvl>
    <w:lvl w:ilvl="1" w:tplc="213C5954" w:tentative="1">
      <w:start w:val="1"/>
      <w:numFmt w:val="bullet"/>
      <w:lvlText w:val="•"/>
      <w:lvlJc w:val="left"/>
      <w:pPr>
        <w:tabs>
          <w:tab w:val="num" w:pos="1440"/>
        </w:tabs>
        <w:ind w:left="1440" w:hanging="360"/>
      </w:pPr>
      <w:rPr>
        <w:rFonts w:ascii="Arial" w:hAnsi="Arial" w:hint="default"/>
      </w:rPr>
    </w:lvl>
    <w:lvl w:ilvl="2" w:tplc="44C6E648">
      <w:start w:val="1"/>
      <w:numFmt w:val="bullet"/>
      <w:lvlText w:val="•"/>
      <w:lvlJc w:val="left"/>
      <w:pPr>
        <w:tabs>
          <w:tab w:val="num" w:pos="2160"/>
        </w:tabs>
        <w:ind w:left="2160" w:hanging="360"/>
      </w:pPr>
      <w:rPr>
        <w:rFonts w:ascii="Arial" w:hAnsi="Arial" w:hint="default"/>
      </w:rPr>
    </w:lvl>
    <w:lvl w:ilvl="3" w:tplc="10F4A9D4" w:tentative="1">
      <w:start w:val="1"/>
      <w:numFmt w:val="bullet"/>
      <w:lvlText w:val="•"/>
      <w:lvlJc w:val="left"/>
      <w:pPr>
        <w:tabs>
          <w:tab w:val="num" w:pos="2880"/>
        </w:tabs>
        <w:ind w:left="2880" w:hanging="360"/>
      </w:pPr>
      <w:rPr>
        <w:rFonts w:ascii="Arial" w:hAnsi="Arial" w:hint="default"/>
      </w:rPr>
    </w:lvl>
    <w:lvl w:ilvl="4" w:tplc="DD6AE312" w:tentative="1">
      <w:start w:val="1"/>
      <w:numFmt w:val="bullet"/>
      <w:lvlText w:val="•"/>
      <w:lvlJc w:val="left"/>
      <w:pPr>
        <w:tabs>
          <w:tab w:val="num" w:pos="3600"/>
        </w:tabs>
        <w:ind w:left="3600" w:hanging="360"/>
      </w:pPr>
      <w:rPr>
        <w:rFonts w:ascii="Arial" w:hAnsi="Arial" w:hint="default"/>
      </w:rPr>
    </w:lvl>
    <w:lvl w:ilvl="5" w:tplc="C456A3FE" w:tentative="1">
      <w:start w:val="1"/>
      <w:numFmt w:val="bullet"/>
      <w:lvlText w:val="•"/>
      <w:lvlJc w:val="left"/>
      <w:pPr>
        <w:tabs>
          <w:tab w:val="num" w:pos="4320"/>
        </w:tabs>
        <w:ind w:left="4320" w:hanging="360"/>
      </w:pPr>
      <w:rPr>
        <w:rFonts w:ascii="Arial" w:hAnsi="Arial" w:hint="default"/>
      </w:rPr>
    </w:lvl>
    <w:lvl w:ilvl="6" w:tplc="CEB6A064" w:tentative="1">
      <w:start w:val="1"/>
      <w:numFmt w:val="bullet"/>
      <w:lvlText w:val="•"/>
      <w:lvlJc w:val="left"/>
      <w:pPr>
        <w:tabs>
          <w:tab w:val="num" w:pos="5040"/>
        </w:tabs>
        <w:ind w:left="5040" w:hanging="360"/>
      </w:pPr>
      <w:rPr>
        <w:rFonts w:ascii="Arial" w:hAnsi="Arial" w:hint="default"/>
      </w:rPr>
    </w:lvl>
    <w:lvl w:ilvl="7" w:tplc="BD388898" w:tentative="1">
      <w:start w:val="1"/>
      <w:numFmt w:val="bullet"/>
      <w:lvlText w:val="•"/>
      <w:lvlJc w:val="left"/>
      <w:pPr>
        <w:tabs>
          <w:tab w:val="num" w:pos="5760"/>
        </w:tabs>
        <w:ind w:left="5760" w:hanging="360"/>
      </w:pPr>
      <w:rPr>
        <w:rFonts w:ascii="Arial" w:hAnsi="Arial" w:hint="default"/>
      </w:rPr>
    </w:lvl>
    <w:lvl w:ilvl="8" w:tplc="B60C5AF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98F4388"/>
    <w:multiLevelType w:val="hybridMultilevel"/>
    <w:tmpl w:val="08E6D84C"/>
    <w:lvl w:ilvl="0" w:tplc="9C3646FC">
      <w:start w:val="1"/>
      <w:numFmt w:val="bullet"/>
      <w:lvlText w:val="•"/>
      <w:lvlJc w:val="left"/>
      <w:pPr>
        <w:tabs>
          <w:tab w:val="num" w:pos="720"/>
        </w:tabs>
        <w:ind w:left="720" w:hanging="360"/>
      </w:pPr>
      <w:rPr>
        <w:rFonts w:ascii="Arial" w:hAnsi="Arial" w:hint="default"/>
      </w:rPr>
    </w:lvl>
    <w:lvl w:ilvl="1" w:tplc="7F068B7A" w:tentative="1">
      <w:start w:val="1"/>
      <w:numFmt w:val="bullet"/>
      <w:lvlText w:val="•"/>
      <w:lvlJc w:val="left"/>
      <w:pPr>
        <w:tabs>
          <w:tab w:val="num" w:pos="1440"/>
        </w:tabs>
        <w:ind w:left="1440" w:hanging="360"/>
      </w:pPr>
      <w:rPr>
        <w:rFonts w:ascii="Arial" w:hAnsi="Arial" w:hint="default"/>
      </w:rPr>
    </w:lvl>
    <w:lvl w:ilvl="2" w:tplc="64AA232A">
      <w:start w:val="1"/>
      <w:numFmt w:val="bullet"/>
      <w:lvlText w:val="•"/>
      <w:lvlJc w:val="left"/>
      <w:pPr>
        <w:tabs>
          <w:tab w:val="num" w:pos="360"/>
        </w:tabs>
        <w:ind w:left="360" w:hanging="360"/>
      </w:pPr>
      <w:rPr>
        <w:rFonts w:ascii="Arial" w:hAnsi="Arial" w:hint="default"/>
      </w:rPr>
    </w:lvl>
    <w:lvl w:ilvl="3" w:tplc="4BF68128" w:tentative="1">
      <w:start w:val="1"/>
      <w:numFmt w:val="bullet"/>
      <w:lvlText w:val="•"/>
      <w:lvlJc w:val="left"/>
      <w:pPr>
        <w:tabs>
          <w:tab w:val="num" w:pos="2880"/>
        </w:tabs>
        <w:ind w:left="2880" w:hanging="360"/>
      </w:pPr>
      <w:rPr>
        <w:rFonts w:ascii="Arial" w:hAnsi="Arial" w:hint="default"/>
      </w:rPr>
    </w:lvl>
    <w:lvl w:ilvl="4" w:tplc="6B065F50" w:tentative="1">
      <w:start w:val="1"/>
      <w:numFmt w:val="bullet"/>
      <w:lvlText w:val="•"/>
      <w:lvlJc w:val="left"/>
      <w:pPr>
        <w:tabs>
          <w:tab w:val="num" w:pos="3600"/>
        </w:tabs>
        <w:ind w:left="3600" w:hanging="360"/>
      </w:pPr>
      <w:rPr>
        <w:rFonts w:ascii="Arial" w:hAnsi="Arial" w:hint="default"/>
      </w:rPr>
    </w:lvl>
    <w:lvl w:ilvl="5" w:tplc="D4C894F4" w:tentative="1">
      <w:start w:val="1"/>
      <w:numFmt w:val="bullet"/>
      <w:lvlText w:val="•"/>
      <w:lvlJc w:val="left"/>
      <w:pPr>
        <w:tabs>
          <w:tab w:val="num" w:pos="4320"/>
        </w:tabs>
        <w:ind w:left="4320" w:hanging="360"/>
      </w:pPr>
      <w:rPr>
        <w:rFonts w:ascii="Arial" w:hAnsi="Arial" w:hint="default"/>
      </w:rPr>
    </w:lvl>
    <w:lvl w:ilvl="6" w:tplc="CC3211E2" w:tentative="1">
      <w:start w:val="1"/>
      <w:numFmt w:val="bullet"/>
      <w:lvlText w:val="•"/>
      <w:lvlJc w:val="left"/>
      <w:pPr>
        <w:tabs>
          <w:tab w:val="num" w:pos="5040"/>
        </w:tabs>
        <w:ind w:left="5040" w:hanging="360"/>
      </w:pPr>
      <w:rPr>
        <w:rFonts w:ascii="Arial" w:hAnsi="Arial" w:hint="default"/>
      </w:rPr>
    </w:lvl>
    <w:lvl w:ilvl="7" w:tplc="4AA2C012" w:tentative="1">
      <w:start w:val="1"/>
      <w:numFmt w:val="bullet"/>
      <w:lvlText w:val="•"/>
      <w:lvlJc w:val="left"/>
      <w:pPr>
        <w:tabs>
          <w:tab w:val="num" w:pos="5760"/>
        </w:tabs>
        <w:ind w:left="5760" w:hanging="360"/>
      </w:pPr>
      <w:rPr>
        <w:rFonts w:ascii="Arial" w:hAnsi="Arial" w:hint="default"/>
      </w:rPr>
    </w:lvl>
    <w:lvl w:ilvl="8" w:tplc="0A9690D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4B6A697B"/>
    <w:multiLevelType w:val="hybridMultilevel"/>
    <w:tmpl w:val="D9869C84"/>
    <w:lvl w:ilvl="0" w:tplc="0409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4" w15:restartNumberingAfterBreak="0">
    <w:nsid w:val="4BED1128"/>
    <w:multiLevelType w:val="hybridMultilevel"/>
    <w:tmpl w:val="AC1077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C872795"/>
    <w:multiLevelType w:val="hybridMultilevel"/>
    <w:tmpl w:val="6F322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C8F4DC5"/>
    <w:multiLevelType w:val="multilevel"/>
    <w:tmpl w:val="8BD62928"/>
    <w:lvl w:ilvl="0">
      <w:start w:val="2"/>
      <w:numFmt w:val="decimal"/>
      <w:lvlText w:val="%1"/>
      <w:lvlJc w:val="left"/>
      <w:pPr>
        <w:ind w:left="660" w:hanging="660"/>
      </w:pPr>
      <w:rPr>
        <w:rFonts w:hint="default"/>
        <w:b/>
      </w:rPr>
    </w:lvl>
    <w:lvl w:ilvl="1">
      <w:start w:val="6"/>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4DC8388B"/>
    <w:multiLevelType w:val="hybridMultilevel"/>
    <w:tmpl w:val="049E5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1D52B6A"/>
    <w:multiLevelType w:val="hybridMultilevel"/>
    <w:tmpl w:val="8272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350543"/>
    <w:multiLevelType w:val="hybridMultilevel"/>
    <w:tmpl w:val="25967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2CE663F"/>
    <w:multiLevelType w:val="hybridMultilevel"/>
    <w:tmpl w:val="FFD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8766FE"/>
    <w:multiLevelType w:val="hybridMultilevel"/>
    <w:tmpl w:val="EA569936"/>
    <w:lvl w:ilvl="0" w:tplc="AE604B84">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5E3404F"/>
    <w:multiLevelType w:val="hybridMultilevel"/>
    <w:tmpl w:val="B60EA8BA"/>
    <w:lvl w:ilvl="0" w:tplc="9508DFBA">
      <w:start w:val="1"/>
      <w:numFmt w:val="bullet"/>
      <w:lvlText w:val="•"/>
      <w:lvlJc w:val="left"/>
      <w:pPr>
        <w:tabs>
          <w:tab w:val="num" w:pos="720"/>
        </w:tabs>
        <w:ind w:left="720" w:hanging="360"/>
      </w:pPr>
      <w:rPr>
        <w:rFonts w:ascii="Arial" w:hAnsi="Arial" w:hint="default"/>
      </w:rPr>
    </w:lvl>
    <w:lvl w:ilvl="1" w:tplc="8FD0A624" w:tentative="1">
      <w:start w:val="1"/>
      <w:numFmt w:val="bullet"/>
      <w:lvlText w:val="•"/>
      <w:lvlJc w:val="left"/>
      <w:pPr>
        <w:tabs>
          <w:tab w:val="num" w:pos="1440"/>
        </w:tabs>
        <w:ind w:left="1440" w:hanging="360"/>
      </w:pPr>
      <w:rPr>
        <w:rFonts w:ascii="Arial" w:hAnsi="Arial" w:hint="default"/>
      </w:rPr>
    </w:lvl>
    <w:lvl w:ilvl="2" w:tplc="20E8BD36" w:tentative="1">
      <w:start w:val="1"/>
      <w:numFmt w:val="bullet"/>
      <w:lvlText w:val="•"/>
      <w:lvlJc w:val="left"/>
      <w:pPr>
        <w:tabs>
          <w:tab w:val="num" w:pos="2160"/>
        </w:tabs>
        <w:ind w:left="2160" w:hanging="360"/>
      </w:pPr>
      <w:rPr>
        <w:rFonts w:ascii="Arial" w:hAnsi="Arial" w:hint="default"/>
      </w:rPr>
    </w:lvl>
    <w:lvl w:ilvl="3" w:tplc="646618D8">
      <w:start w:val="1"/>
      <w:numFmt w:val="bullet"/>
      <w:lvlText w:val="•"/>
      <w:lvlJc w:val="left"/>
      <w:pPr>
        <w:tabs>
          <w:tab w:val="num" w:pos="2880"/>
        </w:tabs>
        <w:ind w:left="2880" w:hanging="360"/>
      </w:pPr>
      <w:rPr>
        <w:rFonts w:ascii="Arial" w:hAnsi="Arial" w:hint="default"/>
      </w:rPr>
    </w:lvl>
    <w:lvl w:ilvl="4" w:tplc="801E611C" w:tentative="1">
      <w:start w:val="1"/>
      <w:numFmt w:val="bullet"/>
      <w:lvlText w:val="•"/>
      <w:lvlJc w:val="left"/>
      <w:pPr>
        <w:tabs>
          <w:tab w:val="num" w:pos="3600"/>
        </w:tabs>
        <w:ind w:left="3600" w:hanging="360"/>
      </w:pPr>
      <w:rPr>
        <w:rFonts w:ascii="Arial" w:hAnsi="Arial" w:hint="default"/>
      </w:rPr>
    </w:lvl>
    <w:lvl w:ilvl="5" w:tplc="FBD6E5C4" w:tentative="1">
      <w:start w:val="1"/>
      <w:numFmt w:val="bullet"/>
      <w:lvlText w:val="•"/>
      <w:lvlJc w:val="left"/>
      <w:pPr>
        <w:tabs>
          <w:tab w:val="num" w:pos="4320"/>
        </w:tabs>
        <w:ind w:left="4320" w:hanging="360"/>
      </w:pPr>
      <w:rPr>
        <w:rFonts w:ascii="Arial" w:hAnsi="Arial" w:hint="default"/>
      </w:rPr>
    </w:lvl>
    <w:lvl w:ilvl="6" w:tplc="36A6F9C8" w:tentative="1">
      <w:start w:val="1"/>
      <w:numFmt w:val="bullet"/>
      <w:lvlText w:val="•"/>
      <w:lvlJc w:val="left"/>
      <w:pPr>
        <w:tabs>
          <w:tab w:val="num" w:pos="5040"/>
        </w:tabs>
        <w:ind w:left="5040" w:hanging="360"/>
      </w:pPr>
      <w:rPr>
        <w:rFonts w:ascii="Arial" w:hAnsi="Arial" w:hint="default"/>
      </w:rPr>
    </w:lvl>
    <w:lvl w:ilvl="7" w:tplc="02E08BCE" w:tentative="1">
      <w:start w:val="1"/>
      <w:numFmt w:val="bullet"/>
      <w:lvlText w:val="•"/>
      <w:lvlJc w:val="left"/>
      <w:pPr>
        <w:tabs>
          <w:tab w:val="num" w:pos="5760"/>
        </w:tabs>
        <w:ind w:left="5760" w:hanging="360"/>
      </w:pPr>
      <w:rPr>
        <w:rFonts w:ascii="Arial" w:hAnsi="Arial" w:hint="default"/>
      </w:rPr>
    </w:lvl>
    <w:lvl w:ilvl="8" w:tplc="0804C9A4"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56C503EA"/>
    <w:multiLevelType w:val="hybridMultilevel"/>
    <w:tmpl w:val="C5EC71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7CA3479"/>
    <w:multiLevelType w:val="hybridMultilevel"/>
    <w:tmpl w:val="ABC40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8143F80"/>
    <w:multiLevelType w:val="hybridMultilevel"/>
    <w:tmpl w:val="9DEE6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8160107"/>
    <w:multiLevelType w:val="hybridMultilevel"/>
    <w:tmpl w:val="4A90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A0340A"/>
    <w:multiLevelType w:val="hybridMultilevel"/>
    <w:tmpl w:val="3392C1E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8" w15:restartNumberingAfterBreak="0">
    <w:nsid w:val="5B336BED"/>
    <w:multiLevelType w:val="hybridMultilevel"/>
    <w:tmpl w:val="44724202"/>
    <w:lvl w:ilvl="0" w:tplc="04090017">
      <w:start w:val="1"/>
      <w:numFmt w:val="lowerLetter"/>
      <w:lvlText w:val="%1)"/>
      <w:lvlJc w:val="left"/>
      <w:pPr>
        <w:ind w:left="360" w:hanging="360"/>
      </w:pPr>
    </w:lvl>
    <w:lvl w:ilvl="1" w:tplc="BC44EB8A">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BCB4D65"/>
    <w:multiLevelType w:val="multilevel"/>
    <w:tmpl w:val="CEF05614"/>
    <w:lvl w:ilvl="0">
      <w:start w:val="2"/>
      <w:numFmt w:val="decimal"/>
      <w:lvlText w:val="%1"/>
      <w:lvlJc w:val="left"/>
      <w:pPr>
        <w:ind w:left="660" w:hanging="660"/>
      </w:pPr>
      <w:rPr>
        <w:rFonts w:hint="default"/>
        <w:b/>
      </w:rPr>
    </w:lvl>
    <w:lvl w:ilvl="1">
      <w:start w:val="6"/>
      <w:numFmt w:val="decimal"/>
      <w:lvlText w:val="%1.%2"/>
      <w:lvlJc w:val="left"/>
      <w:pPr>
        <w:ind w:left="660" w:hanging="66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E5D5564"/>
    <w:multiLevelType w:val="multilevel"/>
    <w:tmpl w:val="89A02A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010092F"/>
    <w:multiLevelType w:val="multilevel"/>
    <w:tmpl w:val="16D68836"/>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01133F3"/>
    <w:multiLevelType w:val="hybridMultilevel"/>
    <w:tmpl w:val="7960E01C"/>
    <w:lvl w:ilvl="0" w:tplc="BA32A864">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04E4E59"/>
    <w:multiLevelType w:val="hybridMultilevel"/>
    <w:tmpl w:val="576C3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B233DE"/>
    <w:multiLevelType w:val="hybridMultilevel"/>
    <w:tmpl w:val="2AF8D3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3F20D34"/>
    <w:multiLevelType w:val="hybridMultilevel"/>
    <w:tmpl w:val="6F6CE456"/>
    <w:lvl w:ilvl="0" w:tplc="AE604B84">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4357E79"/>
    <w:multiLevelType w:val="hybridMultilevel"/>
    <w:tmpl w:val="9042AE70"/>
    <w:lvl w:ilvl="0" w:tplc="DAB85D1A">
      <w:start w:val="3"/>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4822D83"/>
    <w:multiLevelType w:val="hybridMultilevel"/>
    <w:tmpl w:val="493E50FE"/>
    <w:lvl w:ilvl="0" w:tplc="8E04C9FE">
      <w:start w:val="1"/>
      <w:numFmt w:val="bullet"/>
      <w:lvlText w:val="•"/>
      <w:lvlJc w:val="left"/>
      <w:pPr>
        <w:tabs>
          <w:tab w:val="num" w:pos="720"/>
        </w:tabs>
        <w:ind w:left="720" w:hanging="360"/>
      </w:pPr>
      <w:rPr>
        <w:rFonts w:ascii="Arial" w:hAnsi="Arial" w:hint="default"/>
      </w:rPr>
    </w:lvl>
    <w:lvl w:ilvl="1" w:tplc="C36A3404" w:tentative="1">
      <w:start w:val="1"/>
      <w:numFmt w:val="bullet"/>
      <w:lvlText w:val="•"/>
      <w:lvlJc w:val="left"/>
      <w:pPr>
        <w:tabs>
          <w:tab w:val="num" w:pos="1440"/>
        </w:tabs>
        <w:ind w:left="1440" w:hanging="360"/>
      </w:pPr>
      <w:rPr>
        <w:rFonts w:ascii="Arial" w:hAnsi="Arial" w:hint="default"/>
      </w:rPr>
    </w:lvl>
    <w:lvl w:ilvl="2" w:tplc="E5DE3526">
      <w:start w:val="1"/>
      <w:numFmt w:val="bullet"/>
      <w:lvlText w:val="•"/>
      <w:lvlJc w:val="left"/>
      <w:pPr>
        <w:tabs>
          <w:tab w:val="num" w:pos="2160"/>
        </w:tabs>
        <w:ind w:left="2160" w:hanging="360"/>
      </w:pPr>
      <w:rPr>
        <w:rFonts w:ascii="Arial" w:hAnsi="Arial" w:hint="default"/>
      </w:rPr>
    </w:lvl>
    <w:lvl w:ilvl="3" w:tplc="44B08620">
      <w:numFmt w:val="bullet"/>
      <w:lvlText w:val="•"/>
      <w:lvlJc w:val="left"/>
      <w:pPr>
        <w:tabs>
          <w:tab w:val="num" w:pos="2880"/>
        </w:tabs>
        <w:ind w:left="2880" w:hanging="360"/>
      </w:pPr>
      <w:rPr>
        <w:rFonts w:ascii="Arial" w:hAnsi="Arial" w:hint="default"/>
      </w:rPr>
    </w:lvl>
    <w:lvl w:ilvl="4" w:tplc="DF6CDE14" w:tentative="1">
      <w:start w:val="1"/>
      <w:numFmt w:val="bullet"/>
      <w:lvlText w:val="•"/>
      <w:lvlJc w:val="left"/>
      <w:pPr>
        <w:tabs>
          <w:tab w:val="num" w:pos="3600"/>
        </w:tabs>
        <w:ind w:left="3600" w:hanging="360"/>
      </w:pPr>
      <w:rPr>
        <w:rFonts w:ascii="Arial" w:hAnsi="Arial" w:hint="default"/>
      </w:rPr>
    </w:lvl>
    <w:lvl w:ilvl="5" w:tplc="4F6A10CC" w:tentative="1">
      <w:start w:val="1"/>
      <w:numFmt w:val="bullet"/>
      <w:lvlText w:val="•"/>
      <w:lvlJc w:val="left"/>
      <w:pPr>
        <w:tabs>
          <w:tab w:val="num" w:pos="4320"/>
        </w:tabs>
        <w:ind w:left="4320" w:hanging="360"/>
      </w:pPr>
      <w:rPr>
        <w:rFonts w:ascii="Arial" w:hAnsi="Arial" w:hint="default"/>
      </w:rPr>
    </w:lvl>
    <w:lvl w:ilvl="6" w:tplc="C7F21B48" w:tentative="1">
      <w:start w:val="1"/>
      <w:numFmt w:val="bullet"/>
      <w:lvlText w:val="•"/>
      <w:lvlJc w:val="left"/>
      <w:pPr>
        <w:tabs>
          <w:tab w:val="num" w:pos="5040"/>
        </w:tabs>
        <w:ind w:left="5040" w:hanging="360"/>
      </w:pPr>
      <w:rPr>
        <w:rFonts w:ascii="Arial" w:hAnsi="Arial" w:hint="default"/>
      </w:rPr>
    </w:lvl>
    <w:lvl w:ilvl="7" w:tplc="F2FE8630" w:tentative="1">
      <w:start w:val="1"/>
      <w:numFmt w:val="bullet"/>
      <w:lvlText w:val="•"/>
      <w:lvlJc w:val="left"/>
      <w:pPr>
        <w:tabs>
          <w:tab w:val="num" w:pos="5760"/>
        </w:tabs>
        <w:ind w:left="5760" w:hanging="360"/>
      </w:pPr>
      <w:rPr>
        <w:rFonts w:ascii="Arial" w:hAnsi="Arial" w:hint="default"/>
      </w:rPr>
    </w:lvl>
    <w:lvl w:ilvl="8" w:tplc="7D78095E"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662B4B36"/>
    <w:multiLevelType w:val="hybridMultilevel"/>
    <w:tmpl w:val="2F4CE15A"/>
    <w:lvl w:ilvl="0" w:tplc="8A78A4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5D153A"/>
    <w:multiLevelType w:val="hybridMultilevel"/>
    <w:tmpl w:val="6E8ED990"/>
    <w:lvl w:ilvl="0" w:tplc="70E09C4A">
      <w:start w:val="6"/>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69E72187"/>
    <w:multiLevelType w:val="hybridMultilevel"/>
    <w:tmpl w:val="5BE85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2A2646"/>
    <w:multiLevelType w:val="multilevel"/>
    <w:tmpl w:val="F0882566"/>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B695CC0"/>
    <w:multiLevelType w:val="hybridMultilevel"/>
    <w:tmpl w:val="AE9E6596"/>
    <w:lvl w:ilvl="0" w:tplc="02EECCB8">
      <w:start w:val="1"/>
      <w:numFmt w:val="decimal"/>
      <w:lvlText w:val="%1."/>
      <w:lvlJc w:val="left"/>
      <w:pPr>
        <w:ind w:left="720" w:hanging="360"/>
      </w:pPr>
      <w:rPr>
        <w:rFonts w:hint="default"/>
        <w:b/>
        <w:u w:val="none"/>
      </w:rPr>
    </w:lvl>
    <w:lvl w:ilvl="1" w:tplc="A014BDFC">
      <w:numFmt w:val="bullet"/>
      <w:lvlText w:val="-"/>
      <w:lvlJc w:val="left"/>
      <w:pPr>
        <w:ind w:left="36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BBF4C4F"/>
    <w:multiLevelType w:val="hybridMultilevel"/>
    <w:tmpl w:val="641013E6"/>
    <w:lvl w:ilvl="0" w:tplc="041C000F">
      <w:start w:val="1"/>
      <w:numFmt w:val="decimal"/>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4" w15:restartNumberingAfterBreak="0">
    <w:nsid w:val="6D4531E9"/>
    <w:multiLevelType w:val="hybridMultilevel"/>
    <w:tmpl w:val="E98886FA"/>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5F6AEDB0">
      <w:start w:val="1"/>
      <w:numFmt w:val="decimal"/>
      <w:lvlText w:val="%3."/>
      <w:lvlJc w:val="left"/>
      <w:pPr>
        <w:ind w:left="360" w:hanging="360"/>
      </w:pPr>
      <w:rPr>
        <w:rFonts w:hint="default"/>
        <w:color w:val="auto"/>
        <w:sz w:val="24"/>
        <w:szCs w:val="24"/>
      </w:r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DEE0A50"/>
    <w:multiLevelType w:val="hybridMultilevel"/>
    <w:tmpl w:val="B8F623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F347ED7"/>
    <w:multiLevelType w:val="multilevel"/>
    <w:tmpl w:val="83A6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0A009EC"/>
    <w:multiLevelType w:val="hybridMultilevel"/>
    <w:tmpl w:val="BDBED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1231C1F"/>
    <w:multiLevelType w:val="hybridMultilevel"/>
    <w:tmpl w:val="5D9C8AC2"/>
    <w:lvl w:ilvl="0" w:tplc="6C020D66">
      <w:start w:val="17"/>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1A107BA"/>
    <w:multiLevelType w:val="hybridMultilevel"/>
    <w:tmpl w:val="41025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26B4082"/>
    <w:multiLevelType w:val="hybridMultilevel"/>
    <w:tmpl w:val="0474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2CE0E3D"/>
    <w:multiLevelType w:val="hybridMultilevel"/>
    <w:tmpl w:val="5E6CAC2C"/>
    <w:lvl w:ilvl="0" w:tplc="AE604B8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37B7A5B"/>
    <w:multiLevelType w:val="hybridMultilevel"/>
    <w:tmpl w:val="A4AA7600"/>
    <w:lvl w:ilvl="0" w:tplc="48C62FA0">
      <w:start w:val="1"/>
      <w:numFmt w:val="bullet"/>
      <w:lvlText w:val="•"/>
      <w:lvlJc w:val="left"/>
      <w:pPr>
        <w:tabs>
          <w:tab w:val="num" w:pos="720"/>
        </w:tabs>
        <w:ind w:left="720" w:hanging="360"/>
      </w:pPr>
      <w:rPr>
        <w:rFonts w:ascii="Arial" w:hAnsi="Arial" w:hint="default"/>
      </w:rPr>
    </w:lvl>
    <w:lvl w:ilvl="1" w:tplc="550061C8">
      <w:start w:val="1"/>
      <w:numFmt w:val="bullet"/>
      <w:lvlText w:val="•"/>
      <w:lvlJc w:val="left"/>
      <w:pPr>
        <w:tabs>
          <w:tab w:val="num" w:pos="1440"/>
        </w:tabs>
        <w:ind w:left="1440" w:hanging="360"/>
      </w:pPr>
      <w:rPr>
        <w:rFonts w:ascii="Arial" w:hAnsi="Arial" w:hint="default"/>
      </w:rPr>
    </w:lvl>
    <w:lvl w:ilvl="2" w:tplc="C5664E12">
      <w:numFmt w:val="bullet"/>
      <w:lvlText w:val="•"/>
      <w:lvlJc w:val="left"/>
      <w:pPr>
        <w:tabs>
          <w:tab w:val="num" w:pos="2160"/>
        </w:tabs>
        <w:ind w:left="2160" w:hanging="360"/>
      </w:pPr>
      <w:rPr>
        <w:rFonts w:ascii="Arial" w:hAnsi="Arial" w:hint="default"/>
      </w:rPr>
    </w:lvl>
    <w:lvl w:ilvl="3" w:tplc="7A14AEB6">
      <w:start w:val="1"/>
      <w:numFmt w:val="bullet"/>
      <w:lvlText w:val="•"/>
      <w:lvlJc w:val="left"/>
      <w:pPr>
        <w:tabs>
          <w:tab w:val="num" w:pos="720"/>
        </w:tabs>
        <w:ind w:left="720" w:hanging="360"/>
      </w:pPr>
      <w:rPr>
        <w:rFonts w:ascii="Arial" w:hAnsi="Arial" w:hint="default"/>
      </w:rPr>
    </w:lvl>
    <w:lvl w:ilvl="4" w:tplc="EA3E081E" w:tentative="1">
      <w:start w:val="1"/>
      <w:numFmt w:val="bullet"/>
      <w:lvlText w:val="•"/>
      <w:lvlJc w:val="left"/>
      <w:pPr>
        <w:tabs>
          <w:tab w:val="num" w:pos="3600"/>
        </w:tabs>
        <w:ind w:left="3600" w:hanging="360"/>
      </w:pPr>
      <w:rPr>
        <w:rFonts w:ascii="Arial" w:hAnsi="Arial" w:hint="default"/>
      </w:rPr>
    </w:lvl>
    <w:lvl w:ilvl="5" w:tplc="CCBE4E16" w:tentative="1">
      <w:start w:val="1"/>
      <w:numFmt w:val="bullet"/>
      <w:lvlText w:val="•"/>
      <w:lvlJc w:val="left"/>
      <w:pPr>
        <w:tabs>
          <w:tab w:val="num" w:pos="4320"/>
        </w:tabs>
        <w:ind w:left="4320" w:hanging="360"/>
      </w:pPr>
      <w:rPr>
        <w:rFonts w:ascii="Arial" w:hAnsi="Arial" w:hint="default"/>
      </w:rPr>
    </w:lvl>
    <w:lvl w:ilvl="6" w:tplc="1A06BFC6" w:tentative="1">
      <w:start w:val="1"/>
      <w:numFmt w:val="bullet"/>
      <w:lvlText w:val="•"/>
      <w:lvlJc w:val="left"/>
      <w:pPr>
        <w:tabs>
          <w:tab w:val="num" w:pos="5040"/>
        </w:tabs>
        <w:ind w:left="5040" w:hanging="360"/>
      </w:pPr>
      <w:rPr>
        <w:rFonts w:ascii="Arial" w:hAnsi="Arial" w:hint="default"/>
      </w:rPr>
    </w:lvl>
    <w:lvl w:ilvl="7" w:tplc="AAAC2018" w:tentative="1">
      <w:start w:val="1"/>
      <w:numFmt w:val="bullet"/>
      <w:lvlText w:val="•"/>
      <w:lvlJc w:val="left"/>
      <w:pPr>
        <w:tabs>
          <w:tab w:val="num" w:pos="5760"/>
        </w:tabs>
        <w:ind w:left="5760" w:hanging="360"/>
      </w:pPr>
      <w:rPr>
        <w:rFonts w:ascii="Arial" w:hAnsi="Arial" w:hint="default"/>
      </w:rPr>
    </w:lvl>
    <w:lvl w:ilvl="8" w:tplc="92E4E036"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3BE1C4C"/>
    <w:multiLevelType w:val="multilevel"/>
    <w:tmpl w:val="7C4A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43F5EDC"/>
    <w:multiLevelType w:val="hybridMultilevel"/>
    <w:tmpl w:val="C2C24214"/>
    <w:lvl w:ilvl="0" w:tplc="04090019">
      <w:start w:val="1"/>
      <w:numFmt w:val="lowerLetter"/>
      <w:lvlText w:val="%1."/>
      <w:lvlJc w:val="left"/>
      <w:pPr>
        <w:ind w:left="360" w:hanging="360"/>
      </w:pPr>
    </w:lvl>
    <w:lvl w:ilvl="1" w:tplc="E8188900">
      <w:start w:val="1"/>
      <w:numFmt w:val="bullet"/>
      <w:lvlText w:val="o"/>
      <w:lvlJc w:val="left"/>
      <w:pPr>
        <w:ind w:left="1080" w:hanging="360"/>
      </w:pPr>
      <w:rPr>
        <w:rFonts w:ascii="Courier New" w:hAnsi="Courier New" w:cs="Courier New"/>
      </w:rPr>
    </w:lvl>
    <w:lvl w:ilvl="2" w:tplc="59F20370">
      <w:start w:val="1"/>
      <w:numFmt w:val="bullet"/>
      <w:lvlText w:val=""/>
      <w:lvlJc w:val="left"/>
      <w:pPr>
        <w:ind w:left="1800" w:hanging="360"/>
      </w:pPr>
      <w:rPr>
        <w:rFonts w:ascii="Wingdings" w:hAnsi="Wingdings"/>
      </w:rPr>
    </w:lvl>
    <w:lvl w:ilvl="3" w:tplc="30ACA2A0">
      <w:start w:val="1"/>
      <w:numFmt w:val="bullet"/>
      <w:lvlText w:val=""/>
      <w:lvlJc w:val="left"/>
      <w:pPr>
        <w:ind w:left="2520" w:hanging="360"/>
      </w:pPr>
      <w:rPr>
        <w:rFonts w:ascii="Symbol" w:hAnsi="Symbol"/>
      </w:rPr>
    </w:lvl>
    <w:lvl w:ilvl="4" w:tplc="7D164D9E">
      <w:start w:val="1"/>
      <w:numFmt w:val="bullet"/>
      <w:lvlText w:val="o"/>
      <w:lvlJc w:val="left"/>
      <w:pPr>
        <w:ind w:left="3240" w:hanging="360"/>
      </w:pPr>
      <w:rPr>
        <w:rFonts w:ascii="Courier New" w:hAnsi="Courier New" w:cs="Courier New"/>
      </w:rPr>
    </w:lvl>
    <w:lvl w:ilvl="5" w:tplc="FE209A88">
      <w:start w:val="1"/>
      <w:numFmt w:val="bullet"/>
      <w:lvlText w:val=""/>
      <w:lvlJc w:val="left"/>
      <w:pPr>
        <w:ind w:left="3960" w:hanging="360"/>
      </w:pPr>
      <w:rPr>
        <w:rFonts w:ascii="Wingdings" w:hAnsi="Wingdings"/>
      </w:rPr>
    </w:lvl>
    <w:lvl w:ilvl="6" w:tplc="F8103E22">
      <w:start w:val="1"/>
      <w:numFmt w:val="bullet"/>
      <w:lvlText w:val=""/>
      <w:lvlJc w:val="left"/>
      <w:pPr>
        <w:ind w:left="4680" w:hanging="360"/>
      </w:pPr>
      <w:rPr>
        <w:rFonts w:ascii="Symbol" w:hAnsi="Symbol"/>
      </w:rPr>
    </w:lvl>
    <w:lvl w:ilvl="7" w:tplc="1CDC7112">
      <w:start w:val="1"/>
      <w:numFmt w:val="bullet"/>
      <w:lvlText w:val="o"/>
      <w:lvlJc w:val="left"/>
      <w:pPr>
        <w:ind w:left="5400" w:hanging="360"/>
      </w:pPr>
      <w:rPr>
        <w:rFonts w:ascii="Courier New" w:hAnsi="Courier New" w:cs="Courier New"/>
      </w:rPr>
    </w:lvl>
    <w:lvl w:ilvl="8" w:tplc="47B456FA">
      <w:start w:val="1"/>
      <w:numFmt w:val="bullet"/>
      <w:lvlText w:val=""/>
      <w:lvlJc w:val="left"/>
      <w:pPr>
        <w:ind w:left="6120" w:hanging="360"/>
      </w:pPr>
      <w:rPr>
        <w:rFonts w:ascii="Wingdings" w:hAnsi="Wingdings"/>
      </w:rPr>
    </w:lvl>
  </w:abstractNum>
  <w:abstractNum w:abstractNumId="115" w15:restartNumberingAfterBreak="0">
    <w:nsid w:val="747334F5"/>
    <w:multiLevelType w:val="hybridMultilevel"/>
    <w:tmpl w:val="B92C4D62"/>
    <w:lvl w:ilvl="0" w:tplc="3C944F5E">
      <w:start w:val="1"/>
      <w:numFmt w:val="bullet"/>
      <w:lvlText w:val="•"/>
      <w:lvlJc w:val="left"/>
      <w:pPr>
        <w:tabs>
          <w:tab w:val="num" w:pos="720"/>
        </w:tabs>
        <w:ind w:left="720" w:hanging="360"/>
      </w:pPr>
      <w:rPr>
        <w:rFonts w:ascii="Arial" w:hAnsi="Arial" w:hint="default"/>
      </w:rPr>
    </w:lvl>
    <w:lvl w:ilvl="1" w:tplc="2CDC3D1A">
      <w:numFmt w:val="bullet"/>
      <w:lvlText w:val="•"/>
      <w:lvlJc w:val="left"/>
      <w:pPr>
        <w:tabs>
          <w:tab w:val="num" w:pos="1440"/>
        </w:tabs>
        <w:ind w:left="1440" w:hanging="360"/>
      </w:pPr>
      <w:rPr>
        <w:rFonts w:ascii="Arial" w:hAnsi="Arial" w:hint="default"/>
      </w:rPr>
    </w:lvl>
    <w:lvl w:ilvl="2" w:tplc="83AE2832" w:tentative="1">
      <w:start w:val="1"/>
      <w:numFmt w:val="bullet"/>
      <w:lvlText w:val="•"/>
      <w:lvlJc w:val="left"/>
      <w:pPr>
        <w:tabs>
          <w:tab w:val="num" w:pos="2160"/>
        </w:tabs>
        <w:ind w:left="2160" w:hanging="360"/>
      </w:pPr>
      <w:rPr>
        <w:rFonts w:ascii="Arial" w:hAnsi="Arial" w:hint="default"/>
      </w:rPr>
    </w:lvl>
    <w:lvl w:ilvl="3" w:tplc="874291DA" w:tentative="1">
      <w:start w:val="1"/>
      <w:numFmt w:val="bullet"/>
      <w:lvlText w:val="•"/>
      <w:lvlJc w:val="left"/>
      <w:pPr>
        <w:tabs>
          <w:tab w:val="num" w:pos="2880"/>
        </w:tabs>
        <w:ind w:left="2880" w:hanging="360"/>
      </w:pPr>
      <w:rPr>
        <w:rFonts w:ascii="Arial" w:hAnsi="Arial" w:hint="default"/>
      </w:rPr>
    </w:lvl>
    <w:lvl w:ilvl="4" w:tplc="CE7E4E9A" w:tentative="1">
      <w:start w:val="1"/>
      <w:numFmt w:val="bullet"/>
      <w:lvlText w:val="•"/>
      <w:lvlJc w:val="left"/>
      <w:pPr>
        <w:tabs>
          <w:tab w:val="num" w:pos="3600"/>
        </w:tabs>
        <w:ind w:left="3600" w:hanging="360"/>
      </w:pPr>
      <w:rPr>
        <w:rFonts w:ascii="Arial" w:hAnsi="Arial" w:hint="default"/>
      </w:rPr>
    </w:lvl>
    <w:lvl w:ilvl="5" w:tplc="FAD211FA" w:tentative="1">
      <w:start w:val="1"/>
      <w:numFmt w:val="bullet"/>
      <w:lvlText w:val="•"/>
      <w:lvlJc w:val="left"/>
      <w:pPr>
        <w:tabs>
          <w:tab w:val="num" w:pos="4320"/>
        </w:tabs>
        <w:ind w:left="4320" w:hanging="360"/>
      </w:pPr>
      <w:rPr>
        <w:rFonts w:ascii="Arial" w:hAnsi="Arial" w:hint="default"/>
      </w:rPr>
    </w:lvl>
    <w:lvl w:ilvl="6" w:tplc="26806018" w:tentative="1">
      <w:start w:val="1"/>
      <w:numFmt w:val="bullet"/>
      <w:lvlText w:val="•"/>
      <w:lvlJc w:val="left"/>
      <w:pPr>
        <w:tabs>
          <w:tab w:val="num" w:pos="5040"/>
        </w:tabs>
        <w:ind w:left="5040" w:hanging="360"/>
      </w:pPr>
      <w:rPr>
        <w:rFonts w:ascii="Arial" w:hAnsi="Arial" w:hint="default"/>
      </w:rPr>
    </w:lvl>
    <w:lvl w:ilvl="7" w:tplc="F294D390" w:tentative="1">
      <w:start w:val="1"/>
      <w:numFmt w:val="bullet"/>
      <w:lvlText w:val="•"/>
      <w:lvlJc w:val="left"/>
      <w:pPr>
        <w:tabs>
          <w:tab w:val="num" w:pos="5760"/>
        </w:tabs>
        <w:ind w:left="5760" w:hanging="360"/>
      </w:pPr>
      <w:rPr>
        <w:rFonts w:ascii="Arial" w:hAnsi="Arial" w:hint="default"/>
      </w:rPr>
    </w:lvl>
    <w:lvl w:ilvl="8" w:tplc="D4FA13E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74A642A1"/>
    <w:multiLevelType w:val="multilevel"/>
    <w:tmpl w:val="C2884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45196E"/>
    <w:multiLevelType w:val="hybridMultilevel"/>
    <w:tmpl w:val="6EEE3932"/>
    <w:lvl w:ilvl="0" w:tplc="25C67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5994DB6"/>
    <w:multiLevelType w:val="multilevel"/>
    <w:tmpl w:val="EC9E2B94"/>
    <w:lvl w:ilvl="0">
      <w:start w:val="2"/>
      <w:numFmt w:val="decimal"/>
      <w:lvlText w:val="%1"/>
      <w:lvlJc w:val="left"/>
      <w:pPr>
        <w:ind w:left="675" w:hanging="675"/>
      </w:pPr>
      <w:rPr>
        <w:rFonts w:hint="default"/>
      </w:rPr>
    </w:lvl>
    <w:lvl w:ilvl="1">
      <w:start w:val="6"/>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5AB056A"/>
    <w:multiLevelType w:val="hybridMultilevel"/>
    <w:tmpl w:val="BC1AC7BC"/>
    <w:lvl w:ilvl="0" w:tplc="18EC7AFE">
      <w:start w:val="1"/>
      <w:numFmt w:val="bullet"/>
      <w:lvlText w:val="•"/>
      <w:lvlJc w:val="left"/>
      <w:pPr>
        <w:tabs>
          <w:tab w:val="num" w:pos="720"/>
        </w:tabs>
        <w:ind w:left="720" w:hanging="360"/>
      </w:pPr>
      <w:rPr>
        <w:rFonts w:ascii="Arial" w:hAnsi="Arial" w:hint="default"/>
      </w:rPr>
    </w:lvl>
    <w:lvl w:ilvl="1" w:tplc="CC6CCAEC" w:tentative="1">
      <w:start w:val="1"/>
      <w:numFmt w:val="bullet"/>
      <w:lvlText w:val="•"/>
      <w:lvlJc w:val="left"/>
      <w:pPr>
        <w:tabs>
          <w:tab w:val="num" w:pos="1440"/>
        </w:tabs>
        <w:ind w:left="1440" w:hanging="360"/>
      </w:pPr>
      <w:rPr>
        <w:rFonts w:ascii="Arial" w:hAnsi="Arial" w:hint="default"/>
      </w:rPr>
    </w:lvl>
    <w:lvl w:ilvl="2" w:tplc="4C44475C">
      <w:start w:val="1"/>
      <w:numFmt w:val="bullet"/>
      <w:lvlText w:val="•"/>
      <w:lvlJc w:val="left"/>
      <w:pPr>
        <w:tabs>
          <w:tab w:val="num" w:pos="2160"/>
        </w:tabs>
        <w:ind w:left="2160" w:hanging="360"/>
      </w:pPr>
      <w:rPr>
        <w:rFonts w:ascii="Arial" w:hAnsi="Arial" w:hint="default"/>
      </w:rPr>
    </w:lvl>
    <w:lvl w:ilvl="3" w:tplc="0E60DD32" w:tentative="1">
      <w:start w:val="1"/>
      <w:numFmt w:val="bullet"/>
      <w:lvlText w:val="•"/>
      <w:lvlJc w:val="left"/>
      <w:pPr>
        <w:tabs>
          <w:tab w:val="num" w:pos="2880"/>
        </w:tabs>
        <w:ind w:left="2880" w:hanging="360"/>
      </w:pPr>
      <w:rPr>
        <w:rFonts w:ascii="Arial" w:hAnsi="Arial" w:hint="default"/>
      </w:rPr>
    </w:lvl>
    <w:lvl w:ilvl="4" w:tplc="747647BC" w:tentative="1">
      <w:start w:val="1"/>
      <w:numFmt w:val="bullet"/>
      <w:lvlText w:val="•"/>
      <w:lvlJc w:val="left"/>
      <w:pPr>
        <w:tabs>
          <w:tab w:val="num" w:pos="3600"/>
        </w:tabs>
        <w:ind w:left="3600" w:hanging="360"/>
      </w:pPr>
      <w:rPr>
        <w:rFonts w:ascii="Arial" w:hAnsi="Arial" w:hint="default"/>
      </w:rPr>
    </w:lvl>
    <w:lvl w:ilvl="5" w:tplc="626094C2" w:tentative="1">
      <w:start w:val="1"/>
      <w:numFmt w:val="bullet"/>
      <w:lvlText w:val="•"/>
      <w:lvlJc w:val="left"/>
      <w:pPr>
        <w:tabs>
          <w:tab w:val="num" w:pos="4320"/>
        </w:tabs>
        <w:ind w:left="4320" w:hanging="360"/>
      </w:pPr>
      <w:rPr>
        <w:rFonts w:ascii="Arial" w:hAnsi="Arial" w:hint="default"/>
      </w:rPr>
    </w:lvl>
    <w:lvl w:ilvl="6" w:tplc="848EA036" w:tentative="1">
      <w:start w:val="1"/>
      <w:numFmt w:val="bullet"/>
      <w:lvlText w:val="•"/>
      <w:lvlJc w:val="left"/>
      <w:pPr>
        <w:tabs>
          <w:tab w:val="num" w:pos="5040"/>
        </w:tabs>
        <w:ind w:left="5040" w:hanging="360"/>
      </w:pPr>
      <w:rPr>
        <w:rFonts w:ascii="Arial" w:hAnsi="Arial" w:hint="default"/>
      </w:rPr>
    </w:lvl>
    <w:lvl w:ilvl="7" w:tplc="D3D63C98" w:tentative="1">
      <w:start w:val="1"/>
      <w:numFmt w:val="bullet"/>
      <w:lvlText w:val="•"/>
      <w:lvlJc w:val="left"/>
      <w:pPr>
        <w:tabs>
          <w:tab w:val="num" w:pos="5760"/>
        </w:tabs>
        <w:ind w:left="5760" w:hanging="360"/>
      </w:pPr>
      <w:rPr>
        <w:rFonts w:ascii="Arial" w:hAnsi="Arial" w:hint="default"/>
      </w:rPr>
    </w:lvl>
    <w:lvl w:ilvl="8" w:tplc="16588C52"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75F7538D"/>
    <w:multiLevelType w:val="hybridMultilevel"/>
    <w:tmpl w:val="F704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62707AB"/>
    <w:multiLevelType w:val="hybridMultilevel"/>
    <w:tmpl w:val="18B2D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82E5A79"/>
    <w:multiLevelType w:val="hybridMultilevel"/>
    <w:tmpl w:val="6E76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6463C4"/>
    <w:multiLevelType w:val="hybridMultilevel"/>
    <w:tmpl w:val="E9086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9F46430"/>
    <w:multiLevelType w:val="hybridMultilevel"/>
    <w:tmpl w:val="99FE3C42"/>
    <w:lvl w:ilvl="0" w:tplc="080C0996">
      <w:start w:val="1"/>
      <w:numFmt w:val="bullet"/>
      <w:lvlText w:val="•"/>
      <w:lvlJc w:val="left"/>
      <w:pPr>
        <w:tabs>
          <w:tab w:val="num" w:pos="720"/>
        </w:tabs>
        <w:ind w:left="720" w:hanging="360"/>
      </w:pPr>
      <w:rPr>
        <w:rFonts w:ascii="Arial" w:hAnsi="Arial" w:hint="default"/>
      </w:rPr>
    </w:lvl>
    <w:lvl w:ilvl="1" w:tplc="44FE3A8A" w:tentative="1">
      <w:start w:val="1"/>
      <w:numFmt w:val="bullet"/>
      <w:lvlText w:val="•"/>
      <w:lvlJc w:val="left"/>
      <w:pPr>
        <w:tabs>
          <w:tab w:val="num" w:pos="1440"/>
        </w:tabs>
        <w:ind w:left="1440" w:hanging="360"/>
      </w:pPr>
      <w:rPr>
        <w:rFonts w:ascii="Arial" w:hAnsi="Arial" w:hint="default"/>
      </w:rPr>
    </w:lvl>
    <w:lvl w:ilvl="2" w:tplc="13503F4E">
      <w:start w:val="1"/>
      <w:numFmt w:val="bullet"/>
      <w:lvlText w:val="•"/>
      <w:lvlJc w:val="left"/>
      <w:pPr>
        <w:tabs>
          <w:tab w:val="num" w:pos="2160"/>
        </w:tabs>
        <w:ind w:left="2160" w:hanging="360"/>
      </w:pPr>
      <w:rPr>
        <w:rFonts w:ascii="Arial" w:hAnsi="Arial" w:hint="default"/>
      </w:rPr>
    </w:lvl>
    <w:lvl w:ilvl="3" w:tplc="0C64BC74">
      <w:numFmt w:val="bullet"/>
      <w:lvlText w:val="•"/>
      <w:lvlJc w:val="left"/>
      <w:pPr>
        <w:tabs>
          <w:tab w:val="num" w:pos="2880"/>
        </w:tabs>
        <w:ind w:left="2880" w:hanging="360"/>
      </w:pPr>
      <w:rPr>
        <w:rFonts w:ascii="Arial" w:hAnsi="Arial" w:hint="default"/>
      </w:rPr>
    </w:lvl>
    <w:lvl w:ilvl="4" w:tplc="216EFD88" w:tentative="1">
      <w:start w:val="1"/>
      <w:numFmt w:val="bullet"/>
      <w:lvlText w:val="•"/>
      <w:lvlJc w:val="left"/>
      <w:pPr>
        <w:tabs>
          <w:tab w:val="num" w:pos="3600"/>
        </w:tabs>
        <w:ind w:left="3600" w:hanging="360"/>
      </w:pPr>
      <w:rPr>
        <w:rFonts w:ascii="Arial" w:hAnsi="Arial" w:hint="default"/>
      </w:rPr>
    </w:lvl>
    <w:lvl w:ilvl="5" w:tplc="FB6CFA0A" w:tentative="1">
      <w:start w:val="1"/>
      <w:numFmt w:val="bullet"/>
      <w:lvlText w:val="•"/>
      <w:lvlJc w:val="left"/>
      <w:pPr>
        <w:tabs>
          <w:tab w:val="num" w:pos="4320"/>
        </w:tabs>
        <w:ind w:left="4320" w:hanging="360"/>
      </w:pPr>
      <w:rPr>
        <w:rFonts w:ascii="Arial" w:hAnsi="Arial" w:hint="default"/>
      </w:rPr>
    </w:lvl>
    <w:lvl w:ilvl="6" w:tplc="0D4A3424" w:tentative="1">
      <w:start w:val="1"/>
      <w:numFmt w:val="bullet"/>
      <w:lvlText w:val="•"/>
      <w:lvlJc w:val="left"/>
      <w:pPr>
        <w:tabs>
          <w:tab w:val="num" w:pos="5040"/>
        </w:tabs>
        <w:ind w:left="5040" w:hanging="360"/>
      </w:pPr>
      <w:rPr>
        <w:rFonts w:ascii="Arial" w:hAnsi="Arial" w:hint="default"/>
      </w:rPr>
    </w:lvl>
    <w:lvl w:ilvl="7" w:tplc="DA12851C" w:tentative="1">
      <w:start w:val="1"/>
      <w:numFmt w:val="bullet"/>
      <w:lvlText w:val="•"/>
      <w:lvlJc w:val="left"/>
      <w:pPr>
        <w:tabs>
          <w:tab w:val="num" w:pos="5760"/>
        </w:tabs>
        <w:ind w:left="5760" w:hanging="360"/>
      </w:pPr>
      <w:rPr>
        <w:rFonts w:ascii="Arial" w:hAnsi="Arial" w:hint="default"/>
      </w:rPr>
    </w:lvl>
    <w:lvl w:ilvl="8" w:tplc="E850E9B0"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7A026F2D"/>
    <w:multiLevelType w:val="hybridMultilevel"/>
    <w:tmpl w:val="5BB21516"/>
    <w:lvl w:ilvl="0" w:tplc="C5E229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A8E6B9F"/>
    <w:multiLevelType w:val="hybridMultilevel"/>
    <w:tmpl w:val="FBB03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FB4BEA"/>
    <w:multiLevelType w:val="hybridMultilevel"/>
    <w:tmpl w:val="30FC8AEC"/>
    <w:lvl w:ilvl="0" w:tplc="0409000F">
      <w:start w:val="1"/>
      <w:numFmt w:val="decimal"/>
      <w:lvlText w:val="%1."/>
      <w:lvlJc w:val="left"/>
      <w:pPr>
        <w:ind w:left="720" w:hanging="72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E77010E"/>
    <w:multiLevelType w:val="hybridMultilevel"/>
    <w:tmpl w:val="30E2C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EB2409B"/>
    <w:multiLevelType w:val="hybridMultilevel"/>
    <w:tmpl w:val="5478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F8D10B9"/>
    <w:multiLevelType w:val="hybridMultilevel"/>
    <w:tmpl w:val="150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655994">
    <w:abstractNumId w:val="5"/>
  </w:num>
  <w:num w:numId="2" w16cid:durableId="2078017080">
    <w:abstractNumId w:val="99"/>
  </w:num>
  <w:num w:numId="3" w16cid:durableId="1942102621">
    <w:abstractNumId w:val="14"/>
  </w:num>
  <w:num w:numId="4" w16cid:durableId="310600964">
    <w:abstractNumId w:val="85"/>
  </w:num>
  <w:num w:numId="5" w16cid:durableId="1062027235">
    <w:abstractNumId w:val="103"/>
  </w:num>
  <w:num w:numId="6" w16cid:durableId="1989285469">
    <w:abstractNumId w:val="73"/>
  </w:num>
  <w:num w:numId="7" w16cid:durableId="962426399">
    <w:abstractNumId w:val="110"/>
  </w:num>
  <w:num w:numId="8" w16cid:durableId="1335567572">
    <w:abstractNumId w:val="23"/>
  </w:num>
  <w:num w:numId="9" w16cid:durableId="422071265">
    <w:abstractNumId w:val="65"/>
  </w:num>
  <w:num w:numId="10" w16cid:durableId="1896118602">
    <w:abstractNumId w:val="75"/>
  </w:num>
  <w:num w:numId="11" w16cid:durableId="1037924658">
    <w:abstractNumId w:val="30"/>
  </w:num>
  <w:num w:numId="12" w16cid:durableId="753278566">
    <w:abstractNumId w:val="107"/>
  </w:num>
  <w:num w:numId="13" w16cid:durableId="152572484">
    <w:abstractNumId w:val="64"/>
  </w:num>
  <w:num w:numId="14" w16cid:durableId="1661618980">
    <w:abstractNumId w:val="41"/>
  </w:num>
  <w:num w:numId="15" w16cid:durableId="723528699">
    <w:abstractNumId w:val="109"/>
  </w:num>
  <w:num w:numId="16" w16cid:durableId="999193033">
    <w:abstractNumId w:val="13"/>
  </w:num>
  <w:num w:numId="17" w16cid:durableId="90854845">
    <w:abstractNumId w:val="91"/>
  </w:num>
  <w:num w:numId="18" w16cid:durableId="1755470649">
    <w:abstractNumId w:val="118"/>
  </w:num>
  <w:num w:numId="19" w16cid:durableId="754284496">
    <w:abstractNumId w:val="100"/>
  </w:num>
  <w:num w:numId="20" w16cid:durableId="1573393287">
    <w:abstractNumId w:val="51"/>
  </w:num>
  <w:num w:numId="21" w16cid:durableId="437455470">
    <w:abstractNumId w:val="111"/>
  </w:num>
  <w:num w:numId="22" w16cid:durableId="1431272417">
    <w:abstractNumId w:val="92"/>
  </w:num>
  <w:num w:numId="23" w16cid:durableId="1267928718">
    <w:abstractNumId w:val="78"/>
  </w:num>
  <w:num w:numId="24" w16cid:durableId="1471243635">
    <w:abstractNumId w:val="67"/>
  </w:num>
  <w:num w:numId="25" w16cid:durableId="1200582585">
    <w:abstractNumId w:val="10"/>
  </w:num>
  <w:num w:numId="26" w16cid:durableId="2129933646">
    <w:abstractNumId w:val="77"/>
  </w:num>
  <w:num w:numId="27" w16cid:durableId="865408828">
    <w:abstractNumId w:val="95"/>
  </w:num>
  <w:num w:numId="28" w16cid:durableId="871303628">
    <w:abstractNumId w:val="81"/>
  </w:num>
  <w:num w:numId="29" w16cid:durableId="1766530878">
    <w:abstractNumId w:val="63"/>
  </w:num>
  <w:num w:numId="30" w16cid:durableId="1199586205">
    <w:abstractNumId w:val="76"/>
  </w:num>
  <w:num w:numId="31" w16cid:durableId="723068861">
    <w:abstractNumId w:val="108"/>
  </w:num>
  <w:num w:numId="32" w16cid:durableId="1263998741">
    <w:abstractNumId w:val="74"/>
  </w:num>
  <w:num w:numId="33" w16cid:durableId="1470048005">
    <w:abstractNumId w:val="105"/>
  </w:num>
  <w:num w:numId="34" w16cid:durableId="1893496230">
    <w:abstractNumId w:val="56"/>
  </w:num>
  <w:num w:numId="35" w16cid:durableId="35392696">
    <w:abstractNumId w:val="22"/>
  </w:num>
  <w:num w:numId="36" w16cid:durableId="690574301">
    <w:abstractNumId w:val="89"/>
  </w:num>
  <w:num w:numId="37" w16cid:durableId="916210127">
    <w:abstractNumId w:val="60"/>
  </w:num>
  <w:num w:numId="38" w16cid:durableId="543442150">
    <w:abstractNumId w:val="84"/>
  </w:num>
  <w:num w:numId="39" w16cid:durableId="1644237787">
    <w:abstractNumId w:val="19"/>
  </w:num>
  <w:num w:numId="40" w16cid:durableId="1179076142">
    <w:abstractNumId w:val="3"/>
  </w:num>
  <w:num w:numId="41" w16cid:durableId="225603144">
    <w:abstractNumId w:val="101"/>
  </w:num>
  <w:num w:numId="42" w16cid:durableId="1062414059">
    <w:abstractNumId w:val="47"/>
  </w:num>
  <w:num w:numId="43" w16cid:durableId="612983934">
    <w:abstractNumId w:val="87"/>
  </w:num>
  <w:num w:numId="44" w16cid:durableId="790974112">
    <w:abstractNumId w:val="12"/>
  </w:num>
  <w:num w:numId="45" w16cid:durableId="1293705620">
    <w:abstractNumId w:val="88"/>
  </w:num>
  <w:num w:numId="46" w16cid:durableId="90207112">
    <w:abstractNumId w:val="6"/>
  </w:num>
  <w:num w:numId="47" w16cid:durableId="1917400644">
    <w:abstractNumId w:val="52"/>
  </w:num>
  <w:num w:numId="48" w16cid:durableId="719406128">
    <w:abstractNumId w:val="102"/>
  </w:num>
  <w:num w:numId="49" w16cid:durableId="798961839">
    <w:abstractNumId w:val="126"/>
  </w:num>
  <w:num w:numId="50" w16cid:durableId="330766690">
    <w:abstractNumId w:val="123"/>
  </w:num>
  <w:num w:numId="51" w16cid:durableId="1143349185">
    <w:abstractNumId w:val="40"/>
  </w:num>
  <w:num w:numId="52" w16cid:durableId="2116051000">
    <w:abstractNumId w:val="9"/>
  </w:num>
  <w:num w:numId="53" w16cid:durableId="1510028309">
    <w:abstractNumId w:val="122"/>
  </w:num>
  <w:num w:numId="54" w16cid:durableId="1836916364">
    <w:abstractNumId w:val="93"/>
  </w:num>
  <w:num w:numId="55" w16cid:durableId="1717194717">
    <w:abstractNumId w:val="39"/>
  </w:num>
  <w:num w:numId="56" w16cid:durableId="207643540">
    <w:abstractNumId w:val="44"/>
  </w:num>
  <w:num w:numId="57" w16cid:durableId="764106630">
    <w:abstractNumId w:val="121"/>
  </w:num>
  <w:num w:numId="58" w16cid:durableId="850605831">
    <w:abstractNumId w:val="48"/>
  </w:num>
  <w:num w:numId="59" w16cid:durableId="715472685">
    <w:abstractNumId w:val="27"/>
  </w:num>
  <w:num w:numId="60" w16cid:durableId="1023673285">
    <w:abstractNumId w:val="86"/>
  </w:num>
  <w:num w:numId="61" w16cid:durableId="1911621507">
    <w:abstractNumId w:val="120"/>
  </w:num>
  <w:num w:numId="62" w16cid:durableId="1833443685">
    <w:abstractNumId w:val="130"/>
  </w:num>
  <w:num w:numId="63" w16cid:durableId="357244067">
    <w:abstractNumId w:val="80"/>
  </w:num>
  <w:num w:numId="64" w16cid:durableId="26806967">
    <w:abstractNumId w:val="45"/>
  </w:num>
  <w:num w:numId="65" w16cid:durableId="1992058755">
    <w:abstractNumId w:val="127"/>
  </w:num>
  <w:num w:numId="66" w16cid:durableId="623851606">
    <w:abstractNumId w:val="125"/>
  </w:num>
  <w:num w:numId="67" w16cid:durableId="1211765504">
    <w:abstractNumId w:val="31"/>
  </w:num>
  <w:num w:numId="68" w16cid:durableId="514152344">
    <w:abstractNumId w:val="117"/>
  </w:num>
  <w:num w:numId="69" w16cid:durableId="159081110">
    <w:abstractNumId w:val="1"/>
  </w:num>
  <w:num w:numId="70" w16cid:durableId="1592277008">
    <w:abstractNumId w:val="61"/>
  </w:num>
  <w:num w:numId="71" w16cid:durableId="460732758">
    <w:abstractNumId w:val="53"/>
  </w:num>
  <w:num w:numId="72" w16cid:durableId="780958515">
    <w:abstractNumId w:val="46"/>
  </w:num>
  <w:num w:numId="73" w16cid:durableId="118647040">
    <w:abstractNumId w:val="90"/>
  </w:num>
  <w:num w:numId="74" w16cid:durableId="1300453391">
    <w:abstractNumId w:val="37"/>
  </w:num>
  <w:num w:numId="75" w16cid:durableId="465973867">
    <w:abstractNumId w:val="15"/>
  </w:num>
  <w:num w:numId="76" w16cid:durableId="367610094">
    <w:abstractNumId w:val="38"/>
  </w:num>
  <w:num w:numId="77" w16cid:durableId="499198052">
    <w:abstractNumId w:val="16"/>
  </w:num>
  <w:num w:numId="78" w16cid:durableId="2080590960">
    <w:abstractNumId w:val="20"/>
  </w:num>
  <w:num w:numId="79" w16cid:durableId="1352956353">
    <w:abstractNumId w:val="36"/>
  </w:num>
  <w:num w:numId="80" w16cid:durableId="779838085">
    <w:abstractNumId w:val="35"/>
  </w:num>
  <w:num w:numId="81" w16cid:durableId="2134012097">
    <w:abstractNumId w:val="42"/>
  </w:num>
  <w:num w:numId="82" w16cid:durableId="1478571169">
    <w:abstractNumId w:val="21"/>
  </w:num>
  <w:num w:numId="83" w16cid:durableId="549145363">
    <w:abstractNumId w:val="34"/>
  </w:num>
  <w:num w:numId="84" w16cid:durableId="862983363">
    <w:abstractNumId w:val="98"/>
  </w:num>
  <w:num w:numId="85" w16cid:durableId="317194389">
    <w:abstractNumId w:val="128"/>
  </w:num>
  <w:num w:numId="86" w16cid:durableId="628167003">
    <w:abstractNumId w:val="96"/>
  </w:num>
  <w:num w:numId="87" w16cid:durableId="1561474335">
    <w:abstractNumId w:val="116"/>
  </w:num>
  <w:num w:numId="88" w16cid:durableId="1938634371">
    <w:abstractNumId w:val="113"/>
  </w:num>
  <w:num w:numId="89" w16cid:durableId="2038969332">
    <w:abstractNumId w:val="68"/>
  </w:num>
  <w:num w:numId="90" w16cid:durableId="455216502">
    <w:abstractNumId w:val="106"/>
  </w:num>
  <w:num w:numId="91" w16cid:durableId="1190800355">
    <w:abstractNumId w:val="24"/>
  </w:num>
  <w:num w:numId="92" w16cid:durableId="1132331416">
    <w:abstractNumId w:val="114"/>
  </w:num>
  <w:num w:numId="93" w16cid:durableId="655301446">
    <w:abstractNumId w:val="94"/>
  </w:num>
  <w:num w:numId="94" w16cid:durableId="1247687437">
    <w:abstractNumId w:val="83"/>
  </w:num>
  <w:num w:numId="95" w16cid:durableId="1335720337">
    <w:abstractNumId w:val="66"/>
  </w:num>
  <w:num w:numId="96" w16cid:durableId="1442141293">
    <w:abstractNumId w:val="129"/>
  </w:num>
  <w:num w:numId="97" w16cid:durableId="1541627223">
    <w:abstractNumId w:val="25"/>
  </w:num>
  <w:num w:numId="98" w16cid:durableId="1266842789">
    <w:abstractNumId w:val="54"/>
  </w:num>
  <w:num w:numId="99" w16cid:durableId="541938730">
    <w:abstractNumId w:val="43"/>
  </w:num>
  <w:num w:numId="100" w16cid:durableId="104467400">
    <w:abstractNumId w:val="79"/>
  </w:num>
  <w:num w:numId="101" w16cid:durableId="1225604088">
    <w:abstractNumId w:val="29"/>
  </w:num>
  <w:num w:numId="102" w16cid:durableId="522984578">
    <w:abstractNumId w:val="0"/>
  </w:num>
  <w:num w:numId="103" w16cid:durableId="2099977050">
    <w:abstractNumId w:val="62"/>
  </w:num>
  <w:num w:numId="104" w16cid:durableId="464544964">
    <w:abstractNumId w:val="82"/>
  </w:num>
  <w:num w:numId="105" w16cid:durableId="18167607">
    <w:abstractNumId w:val="57"/>
  </w:num>
  <w:num w:numId="106" w16cid:durableId="387147042">
    <w:abstractNumId w:val="70"/>
  </w:num>
  <w:num w:numId="107" w16cid:durableId="1917352125">
    <w:abstractNumId w:val="49"/>
  </w:num>
  <w:num w:numId="108" w16cid:durableId="1214583148">
    <w:abstractNumId w:val="4"/>
  </w:num>
  <w:num w:numId="109" w16cid:durableId="824393429">
    <w:abstractNumId w:val="119"/>
  </w:num>
  <w:num w:numId="110" w16cid:durableId="1594242610">
    <w:abstractNumId w:val="26"/>
  </w:num>
  <w:num w:numId="111" w16cid:durableId="938022274">
    <w:abstractNumId w:val="8"/>
  </w:num>
  <w:num w:numId="112" w16cid:durableId="1102610098">
    <w:abstractNumId w:val="17"/>
  </w:num>
  <w:num w:numId="113" w16cid:durableId="320275609">
    <w:abstractNumId w:val="55"/>
  </w:num>
  <w:num w:numId="114" w16cid:durableId="1714227137">
    <w:abstractNumId w:val="115"/>
  </w:num>
  <w:num w:numId="115" w16cid:durableId="168252205">
    <w:abstractNumId w:val="124"/>
  </w:num>
  <w:num w:numId="116" w16cid:durableId="329138513">
    <w:abstractNumId w:val="104"/>
  </w:num>
  <w:num w:numId="117" w16cid:durableId="1032537330">
    <w:abstractNumId w:val="112"/>
  </w:num>
  <w:num w:numId="118" w16cid:durableId="193271604">
    <w:abstractNumId w:val="72"/>
  </w:num>
  <w:num w:numId="119" w16cid:durableId="399596758">
    <w:abstractNumId w:val="59"/>
  </w:num>
  <w:num w:numId="120" w16cid:durableId="1897202173">
    <w:abstractNumId w:val="32"/>
  </w:num>
  <w:num w:numId="121" w16cid:durableId="566839091">
    <w:abstractNumId w:val="7"/>
  </w:num>
  <w:num w:numId="122" w16cid:durableId="1269242959">
    <w:abstractNumId w:val="28"/>
  </w:num>
  <w:num w:numId="123" w16cid:durableId="795872592">
    <w:abstractNumId w:val="33"/>
  </w:num>
  <w:num w:numId="124" w16cid:durableId="261036665">
    <w:abstractNumId w:val="71"/>
  </w:num>
  <w:num w:numId="125" w16cid:durableId="438336666">
    <w:abstractNumId w:val="97"/>
  </w:num>
  <w:num w:numId="126" w16cid:durableId="44187213">
    <w:abstractNumId w:val="2"/>
  </w:num>
  <w:num w:numId="127" w16cid:durableId="371999607">
    <w:abstractNumId w:val="50"/>
  </w:num>
  <w:num w:numId="128" w16cid:durableId="1738505048">
    <w:abstractNumId w:val="18"/>
  </w:num>
  <w:num w:numId="129" w16cid:durableId="545140728">
    <w:abstractNumId w:val="11"/>
  </w:num>
  <w:num w:numId="130" w16cid:durableId="111559197">
    <w:abstractNumId w:val="58"/>
  </w:num>
  <w:num w:numId="131" w16cid:durableId="582372662">
    <w:abstractNumId w:val="69"/>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65198"/>
    <w:rsid w:val="00002218"/>
    <w:rsid w:val="0000531A"/>
    <w:rsid w:val="00007510"/>
    <w:rsid w:val="00013220"/>
    <w:rsid w:val="000135E9"/>
    <w:rsid w:val="00013ACD"/>
    <w:rsid w:val="00013DDC"/>
    <w:rsid w:val="00014035"/>
    <w:rsid w:val="00017C68"/>
    <w:rsid w:val="00020389"/>
    <w:rsid w:val="000211C5"/>
    <w:rsid w:val="000211D5"/>
    <w:rsid w:val="00021D6D"/>
    <w:rsid w:val="0002227D"/>
    <w:rsid w:val="00022F06"/>
    <w:rsid w:val="00026B55"/>
    <w:rsid w:val="00031553"/>
    <w:rsid w:val="000321A7"/>
    <w:rsid w:val="000322D0"/>
    <w:rsid w:val="00032929"/>
    <w:rsid w:val="000334EC"/>
    <w:rsid w:val="00034765"/>
    <w:rsid w:val="00034C53"/>
    <w:rsid w:val="000370CE"/>
    <w:rsid w:val="000378B1"/>
    <w:rsid w:val="00043BC5"/>
    <w:rsid w:val="00046F86"/>
    <w:rsid w:val="000473DE"/>
    <w:rsid w:val="00047704"/>
    <w:rsid w:val="00050125"/>
    <w:rsid w:val="00050203"/>
    <w:rsid w:val="00050592"/>
    <w:rsid w:val="00052B1F"/>
    <w:rsid w:val="00053586"/>
    <w:rsid w:val="00053E00"/>
    <w:rsid w:val="0005422E"/>
    <w:rsid w:val="0005464A"/>
    <w:rsid w:val="0005505B"/>
    <w:rsid w:val="00055686"/>
    <w:rsid w:val="00060164"/>
    <w:rsid w:val="000606C7"/>
    <w:rsid w:val="00060D93"/>
    <w:rsid w:val="000623CE"/>
    <w:rsid w:val="000637A1"/>
    <w:rsid w:val="00065DD5"/>
    <w:rsid w:val="000677A6"/>
    <w:rsid w:val="00070F67"/>
    <w:rsid w:val="000732CF"/>
    <w:rsid w:val="00073E5B"/>
    <w:rsid w:val="00073EEC"/>
    <w:rsid w:val="0007518C"/>
    <w:rsid w:val="000768EB"/>
    <w:rsid w:val="00077CE7"/>
    <w:rsid w:val="00085A1A"/>
    <w:rsid w:val="00087E07"/>
    <w:rsid w:val="00090D39"/>
    <w:rsid w:val="000925C4"/>
    <w:rsid w:val="00092D38"/>
    <w:rsid w:val="0009359E"/>
    <w:rsid w:val="000950D2"/>
    <w:rsid w:val="000954BA"/>
    <w:rsid w:val="00095A5D"/>
    <w:rsid w:val="00097317"/>
    <w:rsid w:val="000A19A8"/>
    <w:rsid w:val="000B156D"/>
    <w:rsid w:val="000B2DCB"/>
    <w:rsid w:val="000B3A3B"/>
    <w:rsid w:val="000B733B"/>
    <w:rsid w:val="000C020B"/>
    <w:rsid w:val="000C0A7B"/>
    <w:rsid w:val="000C2B0D"/>
    <w:rsid w:val="000C39E0"/>
    <w:rsid w:val="000C3B4E"/>
    <w:rsid w:val="000C3CCC"/>
    <w:rsid w:val="000C4228"/>
    <w:rsid w:val="000C4A1A"/>
    <w:rsid w:val="000D0D65"/>
    <w:rsid w:val="000D3436"/>
    <w:rsid w:val="000D424E"/>
    <w:rsid w:val="000D5A81"/>
    <w:rsid w:val="000D6296"/>
    <w:rsid w:val="000E1755"/>
    <w:rsid w:val="000E1B77"/>
    <w:rsid w:val="000E6032"/>
    <w:rsid w:val="000E6FBE"/>
    <w:rsid w:val="000F04E0"/>
    <w:rsid w:val="000F3811"/>
    <w:rsid w:val="000F4CBD"/>
    <w:rsid w:val="000F75DD"/>
    <w:rsid w:val="000F79AA"/>
    <w:rsid w:val="00102BA1"/>
    <w:rsid w:val="00102FDA"/>
    <w:rsid w:val="00105571"/>
    <w:rsid w:val="00106ADE"/>
    <w:rsid w:val="0011200A"/>
    <w:rsid w:val="00113EAB"/>
    <w:rsid w:val="0011454E"/>
    <w:rsid w:val="00116AE3"/>
    <w:rsid w:val="00120D88"/>
    <w:rsid w:val="001213CB"/>
    <w:rsid w:val="00121F96"/>
    <w:rsid w:val="00124FAE"/>
    <w:rsid w:val="00130C4F"/>
    <w:rsid w:val="0013275D"/>
    <w:rsid w:val="00134F82"/>
    <w:rsid w:val="0013627C"/>
    <w:rsid w:val="00136CF8"/>
    <w:rsid w:val="00137CAE"/>
    <w:rsid w:val="0014031E"/>
    <w:rsid w:val="0014119E"/>
    <w:rsid w:val="0014184C"/>
    <w:rsid w:val="00144CBA"/>
    <w:rsid w:val="001474B9"/>
    <w:rsid w:val="001477F1"/>
    <w:rsid w:val="00147BFD"/>
    <w:rsid w:val="00151044"/>
    <w:rsid w:val="0015288D"/>
    <w:rsid w:val="00152BBA"/>
    <w:rsid w:val="00152C5D"/>
    <w:rsid w:val="0015372A"/>
    <w:rsid w:val="0015374A"/>
    <w:rsid w:val="001603A4"/>
    <w:rsid w:val="001635F8"/>
    <w:rsid w:val="001636A5"/>
    <w:rsid w:val="00165198"/>
    <w:rsid w:val="001653A6"/>
    <w:rsid w:val="00166032"/>
    <w:rsid w:val="00167617"/>
    <w:rsid w:val="001708DF"/>
    <w:rsid w:val="00171CA4"/>
    <w:rsid w:val="00172104"/>
    <w:rsid w:val="00174711"/>
    <w:rsid w:val="00175BE7"/>
    <w:rsid w:val="001774D5"/>
    <w:rsid w:val="00182AE3"/>
    <w:rsid w:val="001857B7"/>
    <w:rsid w:val="0018616C"/>
    <w:rsid w:val="00186897"/>
    <w:rsid w:val="0019154C"/>
    <w:rsid w:val="00193466"/>
    <w:rsid w:val="00194902"/>
    <w:rsid w:val="0019510A"/>
    <w:rsid w:val="00196C0C"/>
    <w:rsid w:val="00196DED"/>
    <w:rsid w:val="001972AA"/>
    <w:rsid w:val="001973DE"/>
    <w:rsid w:val="001A10E5"/>
    <w:rsid w:val="001A15F9"/>
    <w:rsid w:val="001A2A9C"/>
    <w:rsid w:val="001A3017"/>
    <w:rsid w:val="001A555A"/>
    <w:rsid w:val="001A6E3C"/>
    <w:rsid w:val="001A7844"/>
    <w:rsid w:val="001B0196"/>
    <w:rsid w:val="001B04EF"/>
    <w:rsid w:val="001B1B99"/>
    <w:rsid w:val="001B297D"/>
    <w:rsid w:val="001B331A"/>
    <w:rsid w:val="001B6B40"/>
    <w:rsid w:val="001B6EFC"/>
    <w:rsid w:val="001B7497"/>
    <w:rsid w:val="001B7BD0"/>
    <w:rsid w:val="001C1667"/>
    <w:rsid w:val="001C3D77"/>
    <w:rsid w:val="001C5D80"/>
    <w:rsid w:val="001D1605"/>
    <w:rsid w:val="001D1751"/>
    <w:rsid w:val="001D1B26"/>
    <w:rsid w:val="001D27FB"/>
    <w:rsid w:val="001D336A"/>
    <w:rsid w:val="001D4CEB"/>
    <w:rsid w:val="001E0A52"/>
    <w:rsid w:val="001E1512"/>
    <w:rsid w:val="001E151C"/>
    <w:rsid w:val="001E24D6"/>
    <w:rsid w:val="001E409D"/>
    <w:rsid w:val="001E5352"/>
    <w:rsid w:val="001E5A2E"/>
    <w:rsid w:val="001E5B07"/>
    <w:rsid w:val="001F0667"/>
    <w:rsid w:val="001F107D"/>
    <w:rsid w:val="001F1220"/>
    <w:rsid w:val="00200799"/>
    <w:rsid w:val="00202375"/>
    <w:rsid w:val="002038C9"/>
    <w:rsid w:val="00204608"/>
    <w:rsid w:val="00207C61"/>
    <w:rsid w:val="002119DF"/>
    <w:rsid w:val="00212AA3"/>
    <w:rsid w:val="00212F16"/>
    <w:rsid w:val="0021599B"/>
    <w:rsid w:val="002170D5"/>
    <w:rsid w:val="00217983"/>
    <w:rsid w:val="00221507"/>
    <w:rsid w:val="002215D4"/>
    <w:rsid w:val="00221C0F"/>
    <w:rsid w:val="00223DC7"/>
    <w:rsid w:val="002260F2"/>
    <w:rsid w:val="00227B8E"/>
    <w:rsid w:val="00230E5C"/>
    <w:rsid w:val="00230F8C"/>
    <w:rsid w:val="00231130"/>
    <w:rsid w:val="00233F3B"/>
    <w:rsid w:val="00236271"/>
    <w:rsid w:val="0023705C"/>
    <w:rsid w:val="00240220"/>
    <w:rsid w:val="00242DF3"/>
    <w:rsid w:val="00251D72"/>
    <w:rsid w:val="00252856"/>
    <w:rsid w:val="00255685"/>
    <w:rsid w:val="00255C9C"/>
    <w:rsid w:val="00256FE2"/>
    <w:rsid w:val="00257627"/>
    <w:rsid w:val="00257AD6"/>
    <w:rsid w:val="0026320C"/>
    <w:rsid w:val="00266446"/>
    <w:rsid w:val="002717FD"/>
    <w:rsid w:val="00275487"/>
    <w:rsid w:val="00276F86"/>
    <w:rsid w:val="002770A3"/>
    <w:rsid w:val="0027720B"/>
    <w:rsid w:val="00285DEB"/>
    <w:rsid w:val="002865D9"/>
    <w:rsid w:val="0029147C"/>
    <w:rsid w:val="002919F5"/>
    <w:rsid w:val="00292831"/>
    <w:rsid w:val="002930D1"/>
    <w:rsid w:val="00294836"/>
    <w:rsid w:val="00294C97"/>
    <w:rsid w:val="00295DDA"/>
    <w:rsid w:val="002A0921"/>
    <w:rsid w:val="002A767B"/>
    <w:rsid w:val="002A7BB7"/>
    <w:rsid w:val="002B0474"/>
    <w:rsid w:val="002B0B13"/>
    <w:rsid w:val="002B142A"/>
    <w:rsid w:val="002B1B41"/>
    <w:rsid w:val="002B560D"/>
    <w:rsid w:val="002B585B"/>
    <w:rsid w:val="002B6FCC"/>
    <w:rsid w:val="002B78A4"/>
    <w:rsid w:val="002C079D"/>
    <w:rsid w:val="002C272D"/>
    <w:rsid w:val="002C58D0"/>
    <w:rsid w:val="002C77AB"/>
    <w:rsid w:val="002C79FA"/>
    <w:rsid w:val="002D0060"/>
    <w:rsid w:val="002D098F"/>
    <w:rsid w:val="002D13BE"/>
    <w:rsid w:val="002D4FD0"/>
    <w:rsid w:val="002D5FB6"/>
    <w:rsid w:val="002D6142"/>
    <w:rsid w:val="002E16B9"/>
    <w:rsid w:val="002E18EC"/>
    <w:rsid w:val="002E1CB8"/>
    <w:rsid w:val="002E2813"/>
    <w:rsid w:val="002E2C70"/>
    <w:rsid w:val="002E44A0"/>
    <w:rsid w:val="002E565B"/>
    <w:rsid w:val="002E6626"/>
    <w:rsid w:val="002E794F"/>
    <w:rsid w:val="002F0A02"/>
    <w:rsid w:val="002F55E8"/>
    <w:rsid w:val="002F704C"/>
    <w:rsid w:val="00300A15"/>
    <w:rsid w:val="00300BA2"/>
    <w:rsid w:val="00301FBD"/>
    <w:rsid w:val="00302A32"/>
    <w:rsid w:val="003044B8"/>
    <w:rsid w:val="003063F6"/>
    <w:rsid w:val="00310302"/>
    <w:rsid w:val="003111CD"/>
    <w:rsid w:val="00314095"/>
    <w:rsid w:val="003166C3"/>
    <w:rsid w:val="00322CB5"/>
    <w:rsid w:val="003253FB"/>
    <w:rsid w:val="0032690F"/>
    <w:rsid w:val="0033104E"/>
    <w:rsid w:val="003310F3"/>
    <w:rsid w:val="00334808"/>
    <w:rsid w:val="003408D9"/>
    <w:rsid w:val="00340B3C"/>
    <w:rsid w:val="00342238"/>
    <w:rsid w:val="00345153"/>
    <w:rsid w:val="0035149C"/>
    <w:rsid w:val="0035347A"/>
    <w:rsid w:val="00355E91"/>
    <w:rsid w:val="00362182"/>
    <w:rsid w:val="00362BDF"/>
    <w:rsid w:val="00362F5F"/>
    <w:rsid w:val="00363E47"/>
    <w:rsid w:val="00364A00"/>
    <w:rsid w:val="003666B4"/>
    <w:rsid w:val="00370B41"/>
    <w:rsid w:val="00371D87"/>
    <w:rsid w:val="00372EFB"/>
    <w:rsid w:val="003731C0"/>
    <w:rsid w:val="00374B88"/>
    <w:rsid w:val="003764AC"/>
    <w:rsid w:val="00376746"/>
    <w:rsid w:val="00376AD6"/>
    <w:rsid w:val="00380C6C"/>
    <w:rsid w:val="00383692"/>
    <w:rsid w:val="00384CC2"/>
    <w:rsid w:val="003851AC"/>
    <w:rsid w:val="003867EC"/>
    <w:rsid w:val="00396DC8"/>
    <w:rsid w:val="00397287"/>
    <w:rsid w:val="003972CE"/>
    <w:rsid w:val="00397520"/>
    <w:rsid w:val="003A0A9A"/>
    <w:rsid w:val="003A0F79"/>
    <w:rsid w:val="003A435F"/>
    <w:rsid w:val="003A4DE4"/>
    <w:rsid w:val="003A5584"/>
    <w:rsid w:val="003A5D4E"/>
    <w:rsid w:val="003A7FD8"/>
    <w:rsid w:val="003B00A3"/>
    <w:rsid w:val="003B0807"/>
    <w:rsid w:val="003B3896"/>
    <w:rsid w:val="003B3C12"/>
    <w:rsid w:val="003B521E"/>
    <w:rsid w:val="003B572C"/>
    <w:rsid w:val="003B58E6"/>
    <w:rsid w:val="003B649F"/>
    <w:rsid w:val="003B68D2"/>
    <w:rsid w:val="003B73E8"/>
    <w:rsid w:val="003C25B9"/>
    <w:rsid w:val="003C2A90"/>
    <w:rsid w:val="003C3CE6"/>
    <w:rsid w:val="003C452A"/>
    <w:rsid w:val="003C5D0A"/>
    <w:rsid w:val="003C7FCC"/>
    <w:rsid w:val="003D08C6"/>
    <w:rsid w:val="003D0AE7"/>
    <w:rsid w:val="003D1635"/>
    <w:rsid w:val="003D17A8"/>
    <w:rsid w:val="003D2358"/>
    <w:rsid w:val="003D50C4"/>
    <w:rsid w:val="003D5FB9"/>
    <w:rsid w:val="003D667B"/>
    <w:rsid w:val="003D69DE"/>
    <w:rsid w:val="003D706B"/>
    <w:rsid w:val="003D7302"/>
    <w:rsid w:val="003E1F0F"/>
    <w:rsid w:val="003E250B"/>
    <w:rsid w:val="003E33FC"/>
    <w:rsid w:val="003E416A"/>
    <w:rsid w:val="003E4ADC"/>
    <w:rsid w:val="003E67CC"/>
    <w:rsid w:val="003F0522"/>
    <w:rsid w:val="003F0D72"/>
    <w:rsid w:val="003F10B9"/>
    <w:rsid w:val="003F2EE1"/>
    <w:rsid w:val="003F710C"/>
    <w:rsid w:val="00400139"/>
    <w:rsid w:val="004013BD"/>
    <w:rsid w:val="0040219C"/>
    <w:rsid w:val="0040370B"/>
    <w:rsid w:val="00403C2B"/>
    <w:rsid w:val="004050A5"/>
    <w:rsid w:val="00406207"/>
    <w:rsid w:val="004111A4"/>
    <w:rsid w:val="0041232E"/>
    <w:rsid w:val="00412FF6"/>
    <w:rsid w:val="00413DE4"/>
    <w:rsid w:val="00413DF6"/>
    <w:rsid w:val="00414241"/>
    <w:rsid w:val="004151C1"/>
    <w:rsid w:val="0041569A"/>
    <w:rsid w:val="0042185D"/>
    <w:rsid w:val="00423F42"/>
    <w:rsid w:val="00424664"/>
    <w:rsid w:val="00424A25"/>
    <w:rsid w:val="0042576F"/>
    <w:rsid w:val="00426A02"/>
    <w:rsid w:val="00426C07"/>
    <w:rsid w:val="00427193"/>
    <w:rsid w:val="00430A8F"/>
    <w:rsid w:val="00430BB3"/>
    <w:rsid w:val="0043317F"/>
    <w:rsid w:val="00435E6C"/>
    <w:rsid w:val="00436E83"/>
    <w:rsid w:val="00437E30"/>
    <w:rsid w:val="004427CC"/>
    <w:rsid w:val="0044474D"/>
    <w:rsid w:val="004447D6"/>
    <w:rsid w:val="00444BE7"/>
    <w:rsid w:val="004459FF"/>
    <w:rsid w:val="00450003"/>
    <w:rsid w:val="004512BA"/>
    <w:rsid w:val="004525BA"/>
    <w:rsid w:val="00462AA9"/>
    <w:rsid w:val="00463D5F"/>
    <w:rsid w:val="004651EF"/>
    <w:rsid w:val="004715BD"/>
    <w:rsid w:val="00473C24"/>
    <w:rsid w:val="004762A8"/>
    <w:rsid w:val="004813DE"/>
    <w:rsid w:val="0048334D"/>
    <w:rsid w:val="004854D2"/>
    <w:rsid w:val="00486D96"/>
    <w:rsid w:val="0049215F"/>
    <w:rsid w:val="00493CCA"/>
    <w:rsid w:val="004A02AE"/>
    <w:rsid w:val="004A0842"/>
    <w:rsid w:val="004A2456"/>
    <w:rsid w:val="004A2FA1"/>
    <w:rsid w:val="004A7E74"/>
    <w:rsid w:val="004B1819"/>
    <w:rsid w:val="004B3D65"/>
    <w:rsid w:val="004B6D84"/>
    <w:rsid w:val="004B70D5"/>
    <w:rsid w:val="004C1209"/>
    <w:rsid w:val="004C1CCA"/>
    <w:rsid w:val="004C35D2"/>
    <w:rsid w:val="004C4879"/>
    <w:rsid w:val="004C5674"/>
    <w:rsid w:val="004C6E61"/>
    <w:rsid w:val="004C714F"/>
    <w:rsid w:val="004C7179"/>
    <w:rsid w:val="004D66D5"/>
    <w:rsid w:val="004E0B6E"/>
    <w:rsid w:val="004F1797"/>
    <w:rsid w:val="004F1D71"/>
    <w:rsid w:val="004F246E"/>
    <w:rsid w:val="004F313D"/>
    <w:rsid w:val="004F455F"/>
    <w:rsid w:val="004F489A"/>
    <w:rsid w:val="004F69D0"/>
    <w:rsid w:val="0050017F"/>
    <w:rsid w:val="00500812"/>
    <w:rsid w:val="00501A2A"/>
    <w:rsid w:val="00504470"/>
    <w:rsid w:val="005055D7"/>
    <w:rsid w:val="00510185"/>
    <w:rsid w:val="005107D9"/>
    <w:rsid w:val="00512AB0"/>
    <w:rsid w:val="00517580"/>
    <w:rsid w:val="00517E65"/>
    <w:rsid w:val="005208F3"/>
    <w:rsid w:val="00522741"/>
    <w:rsid w:val="00525F94"/>
    <w:rsid w:val="00527778"/>
    <w:rsid w:val="00527B7C"/>
    <w:rsid w:val="00531A99"/>
    <w:rsid w:val="00532F5F"/>
    <w:rsid w:val="0053589B"/>
    <w:rsid w:val="005362B0"/>
    <w:rsid w:val="00540BF4"/>
    <w:rsid w:val="00541006"/>
    <w:rsid w:val="0054166F"/>
    <w:rsid w:val="00544FA8"/>
    <w:rsid w:val="005458A2"/>
    <w:rsid w:val="005466DB"/>
    <w:rsid w:val="00546805"/>
    <w:rsid w:val="00547017"/>
    <w:rsid w:val="00547471"/>
    <w:rsid w:val="0055269D"/>
    <w:rsid w:val="005539B2"/>
    <w:rsid w:val="005542D3"/>
    <w:rsid w:val="005548DF"/>
    <w:rsid w:val="00557894"/>
    <w:rsid w:val="00557D60"/>
    <w:rsid w:val="005605CA"/>
    <w:rsid w:val="005610A6"/>
    <w:rsid w:val="0056125B"/>
    <w:rsid w:val="00561B8B"/>
    <w:rsid w:val="005624A4"/>
    <w:rsid w:val="005629F0"/>
    <w:rsid w:val="00573A50"/>
    <w:rsid w:val="00574E2E"/>
    <w:rsid w:val="00577366"/>
    <w:rsid w:val="00577643"/>
    <w:rsid w:val="005805C6"/>
    <w:rsid w:val="00580D3B"/>
    <w:rsid w:val="00582F49"/>
    <w:rsid w:val="00584113"/>
    <w:rsid w:val="00584149"/>
    <w:rsid w:val="00585A9C"/>
    <w:rsid w:val="00586EB3"/>
    <w:rsid w:val="00590766"/>
    <w:rsid w:val="00590BA9"/>
    <w:rsid w:val="0059135F"/>
    <w:rsid w:val="00594266"/>
    <w:rsid w:val="005967B1"/>
    <w:rsid w:val="0059696D"/>
    <w:rsid w:val="0059706A"/>
    <w:rsid w:val="005A4811"/>
    <w:rsid w:val="005A6C65"/>
    <w:rsid w:val="005A7B69"/>
    <w:rsid w:val="005B0919"/>
    <w:rsid w:val="005B370D"/>
    <w:rsid w:val="005B5364"/>
    <w:rsid w:val="005B5A33"/>
    <w:rsid w:val="005C3781"/>
    <w:rsid w:val="005C38DE"/>
    <w:rsid w:val="005C4BB4"/>
    <w:rsid w:val="005C5044"/>
    <w:rsid w:val="005C60EB"/>
    <w:rsid w:val="005C6717"/>
    <w:rsid w:val="005D1D5B"/>
    <w:rsid w:val="005D2CBF"/>
    <w:rsid w:val="005D4078"/>
    <w:rsid w:val="005D6B61"/>
    <w:rsid w:val="005E013D"/>
    <w:rsid w:val="005E37E2"/>
    <w:rsid w:val="005E3D4E"/>
    <w:rsid w:val="005E4690"/>
    <w:rsid w:val="005E6EE2"/>
    <w:rsid w:val="005E7D7F"/>
    <w:rsid w:val="005F0C55"/>
    <w:rsid w:val="005F3772"/>
    <w:rsid w:val="005F5B84"/>
    <w:rsid w:val="005F7005"/>
    <w:rsid w:val="00600267"/>
    <w:rsid w:val="00600E93"/>
    <w:rsid w:val="0060384D"/>
    <w:rsid w:val="0060510D"/>
    <w:rsid w:val="006069A1"/>
    <w:rsid w:val="0061029A"/>
    <w:rsid w:val="00611E01"/>
    <w:rsid w:val="0061288C"/>
    <w:rsid w:val="00614B10"/>
    <w:rsid w:val="006201FC"/>
    <w:rsid w:val="00620DA4"/>
    <w:rsid w:val="006220EF"/>
    <w:rsid w:val="00623162"/>
    <w:rsid w:val="0062591A"/>
    <w:rsid w:val="00626CC7"/>
    <w:rsid w:val="00627A28"/>
    <w:rsid w:val="00627DE2"/>
    <w:rsid w:val="006324CA"/>
    <w:rsid w:val="00636C8B"/>
    <w:rsid w:val="00637787"/>
    <w:rsid w:val="00640DF1"/>
    <w:rsid w:val="006423FA"/>
    <w:rsid w:val="006452BC"/>
    <w:rsid w:val="00646160"/>
    <w:rsid w:val="0064760A"/>
    <w:rsid w:val="00651567"/>
    <w:rsid w:val="00651676"/>
    <w:rsid w:val="00651B63"/>
    <w:rsid w:val="00656D6A"/>
    <w:rsid w:val="0065750F"/>
    <w:rsid w:val="00657746"/>
    <w:rsid w:val="00657A0C"/>
    <w:rsid w:val="006605FD"/>
    <w:rsid w:val="00664E4E"/>
    <w:rsid w:val="00664FBD"/>
    <w:rsid w:val="0066509D"/>
    <w:rsid w:val="006728F2"/>
    <w:rsid w:val="006762B7"/>
    <w:rsid w:val="00682580"/>
    <w:rsid w:val="00684564"/>
    <w:rsid w:val="00684865"/>
    <w:rsid w:val="00685F94"/>
    <w:rsid w:val="00687335"/>
    <w:rsid w:val="006906A7"/>
    <w:rsid w:val="00691C91"/>
    <w:rsid w:val="00693B51"/>
    <w:rsid w:val="00695FEF"/>
    <w:rsid w:val="006A1BE5"/>
    <w:rsid w:val="006A2EDF"/>
    <w:rsid w:val="006A4825"/>
    <w:rsid w:val="006A48BC"/>
    <w:rsid w:val="006B0BA0"/>
    <w:rsid w:val="006B195C"/>
    <w:rsid w:val="006B4287"/>
    <w:rsid w:val="006B6139"/>
    <w:rsid w:val="006B78E3"/>
    <w:rsid w:val="006C1035"/>
    <w:rsid w:val="006C179C"/>
    <w:rsid w:val="006C1F8A"/>
    <w:rsid w:val="006C372F"/>
    <w:rsid w:val="006C45F0"/>
    <w:rsid w:val="006C517A"/>
    <w:rsid w:val="006D14E6"/>
    <w:rsid w:val="006D15CE"/>
    <w:rsid w:val="006D17AA"/>
    <w:rsid w:val="006D23DD"/>
    <w:rsid w:val="006D2878"/>
    <w:rsid w:val="006D2C46"/>
    <w:rsid w:val="006D3139"/>
    <w:rsid w:val="006D4237"/>
    <w:rsid w:val="006E21D1"/>
    <w:rsid w:val="006E7695"/>
    <w:rsid w:val="006F1239"/>
    <w:rsid w:val="006F2D4C"/>
    <w:rsid w:val="006F3541"/>
    <w:rsid w:val="006F7327"/>
    <w:rsid w:val="006F777B"/>
    <w:rsid w:val="006F7BB0"/>
    <w:rsid w:val="007002DB"/>
    <w:rsid w:val="007041EC"/>
    <w:rsid w:val="00706951"/>
    <w:rsid w:val="00706F16"/>
    <w:rsid w:val="00707F0A"/>
    <w:rsid w:val="007112D9"/>
    <w:rsid w:val="0071137F"/>
    <w:rsid w:val="00713376"/>
    <w:rsid w:val="00713C09"/>
    <w:rsid w:val="00720068"/>
    <w:rsid w:val="00720C51"/>
    <w:rsid w:val="007228EC"/>
    <w:rsid w:val="007241D5"/>
    <w:rsid w:val="00724E37"/>
    <w:rsid w:val="0072504D"/>
    <w:rsid w:val="007270C6"/>
    <w:rsid w:val="007274B5"/>
    <w:rsid w:val="00736361"/>
    <w:rsid w:val="00740682"/>
    <w:rsid w:val="00740EA1"/>
    <w:rsid w:val="007423F4"/>
    <w:rsid w:val="007443D2"/>
    <w:rsid w:val="007445F4"/>
    <w:rsid w:val="0074535C"/>
    <w:rsid w:val="0074694A"/>
    <w:rsid w:val="007509E5"/>
    <w:rsid w:val="0076054D"/>
    <w:rsid w:val="00760F09"/>
    <w:rsid w:val="00762327"/>
    <w:rsid w:val="00764A02"/>
    <w:rsid w:val="00764D3F"/>
    <w:rsid w:val="0076751B"/>
    <w:rsid w:val="00767B3E"/>
    <w:rsid w:val="007703F5"/>
    <w:rsid w:val="007715C2"/>
    <w:rsid w:val="00771C04"/>
    <w:rsid w:val="00771C64"/>
    <w:rsid w:val="007734D9"/>
    <w:rsid w:val="00776F6E"/>
    <w:rsid w:val="007770F3"/>
    <w:rsid w:val="0077752F"/>
    <w:rsid w:val="00782078"/>
    <w:rsid w:val="00782311"/>
    <w:rsid w:val="007870B9"/>
    <w:rsid w:val="007923E9"/>
    <w:rsid w:val="00796340"/>
    <w:rsid w:val="007A013A"/>
    <w:rsid w:val="007A15DE"/>
    <w:rsid w:val="007A176C"/>
    <w:rsid w:val="007A6021"/>
    <w:rsid w:val="007A614F"/>
    <w:rsid w:val="007A64E9"/>
    <w:rsid w:val="007A7329"/>
    <w:rsid w:val="007A77C0"/>
    <w:rsid w:val="007B0E9C"/>
    <w:rsid w:val="007B119E"/>
    <w:rsid w:val="007B5160"/>
    <w:rsid w:val="007B51A0"/>
    <w:rsid w:val="007C056F"/>
    <w:rsid w:val="007C07A8"/>
    <w:rsid w:val="007C0C63"/>
    <w:rsid w:val="007C1995"/>
    <w:rsid w:val="007C21FF"/>
    <w:rsid w:val="007C3399"/>
    <w:rsid w:val="007C5D95"/>
    <w:rsid w:val="007C6CB5"/>
    <w:rsid w:val="007C7B16"/>
    <w:rsid w:val="007D0B11"/>
    <w:rsid w:val="007D190E"/>
    <w:rsid w:val="007D2531"/>
    <w:rsid w:val="007D303C"/>
    <w:rsid w:val="007D3EE5"/>
    <w:rsid w:val="007D56BF"/>
    <w:rsid w:val="007D61F4"/>
    <w:rsid w:val="007E2088"/>
    <w:rsid w:val="007E4B6D"/>
    <w:rsid w:val="007E5A06"/>
    <w:rsid w:val="007E7C29"/>
    <w:rsid w:val="007F2FC7"/>
    <w:rsid w:val="007F325D"/>
    <w:rsid w:val="007F3A12"/>
    <w:rsid w:val="007F4A63"/>
    <w:rsid w:val="007F5EFC"/>
    <w:rsid w:val="007F5F9A"/>
    <w:rsid w:val="007F62F5"/>
    <w:rsid w:val="007F6AFE"/>
    <w:rsid w:val="00800042"/>
    <w:rsid w:val="00801126"/>
    <w:rsid w:val="0080316F"/>
    <w:rsid w:val="00804B87"/>
    <w:rsid w:val="008058CB"/>
    <w:rsid w:val="00806D60"/>
    <w:rsid w:val="00807984"/>
    <w:rsid w:val="00807A4F"/>
    <w:rsid w:val="0081089E"/>
    <w:rsid w:val="00811365"/>
    <w:rsid w:val="00812723"/>
    <w:rsid w:val="00812D66"/>
    <w:rsid w:val="00815E0C"/>
    <w:rsid w:val="00816A37"/>
    <w:rsid w:val="00816EB3"/>
    <w:rsid w:val="0081776E"/>
    <w:rsid w:val="00817C54"/>
    <w:rsid w:val="00824926"/>
    <w:rsid w:val="008258AB"/>
    <w:rsid w:val="0082691B"/>
    <w:rsid w:val="00826D02"/>
    <w:rsid w:val="00826DD0"/>
    <w:rsid w:val="008301B4"/>
    <w:rsid w:val="008310A1"/>
    <w:rsid w:val="008316FD"/>
    <w:rsid w:val="00833789"/>
    <w:rsid w:val="0083575F"/>
    <w:rsid w:val="00835D84"/>
    <w:rsid w:val="00835F52"/>
    <w:rsid w:val="008369C8"/>
    <w:rsid w:val="00836C4D"/>
    <w:rsid w:val="00836C62"/>
    <w:rsid w:val="00841EDB"/>
    <w:rsid w:val="00844E3D"/>
    <w:rsid w:val="008514DC"/>
    <w:rsid w:val="008514FE"/>
    <w:rsid w:val="008516C5"/>
    <w:rsid w:val="00851743"/>
    <w:rsid w:val="008528D5"/>
    <w:rsid w:val="008532F3"/>
    <w:rsid w:val="008538E1"/>
    <w:rsid w:val="00853D86"/>
    <w:rsid w:val="0085749F"/>
    <w:rsid w:val="00857A16"/>
    <w:rsid w:val="00857E7D"/>
    <w:rsid w:val="00861019"/>
    <w:rsid w:val="00861351"/>
    <w:rsid w:val="00861A8A"/>
    <w:rsid w:val="00862770"/>
    <w:rsid w:val="00862952"/>
    <w:rsid w:val="00862FCA"/>
    <w:rsid w:val="00864B7B"/>
    <w:rsid w:val="008653A7"/>
    <w:rsid w:val="008673F1"/>
    <w:rsid w:val="00871CDE"/>
    <w:rsid w:val="008726E9"/>
    <w:rsid w:val="00872961"/>
    <w:rsid w:val="00873D0D"/>
    <w:rsid w:val="00875340"/>
    <w:rsid w:val="008769E3"/>
    <w:rsid w:val="00877277"/>
    <w:rsid w:val="00881B1B"/>
    <w:rsid w:val="00882716"/>
    <w:rsid w:val="00882C52"/>
    <w:rsid w:val="00883359"/>
    <w:rsid w:val="00883491"/>
    <w:rsid w:val="008845FB"/>
    <w:rsid w:val="0088602D"/>
    <w:rsid w:val="0088684D"/>
    <w:rsid w:val="00886BFE"/>
    <w:rsid w:val="0088712F"/>
    <w:rsid w:val="00892B5F"/>
    <w:rsid w:val="00893461"/>
    <w:rsid w:val="008940B7"/>
    <w:rsid w:val="00894421"/>
    <w:rsid w:val="00894E5F"/>
    <w:rsid w:val="00897263"/>
    <w:rsid w:val="0089759C"/>
    <w:rsid w:val="00897E6C"/>
    <w:rsid w:val="008A09F1"/>
    <w:rsid w:val="008A148C"/>
    <w:rsid w:val="008A14E9"/>
    <w:rsid w:val="008A1863"/>
    <w:rsid w:val="008A3A82"/>
    <w:rsid w:val="008A4668"/>
    <w:rsid w:val="008A571C"/>
    <w:rsid w:val="008B1390"/>
    <w:rsid w:val="008B1B21"/>
    <w:rsid w:val="008B2D5C"/>
    <w:rsid w:val="008B389B"/>
    <w:rsid w:val="008B3A69"/>
    <w:rsid w:val="008B3F43"/>
    <w:rsid w:val="008B63FC"/>
    <w:rsid w:val="008C2F9D"/>
    <w:rsid w:val="008C3EE4"/>
    <w:rsid w:val="008C4103"/>
    <w:rsid w:val="008D44DD"/>
    <w:rsid w:val="008D5F5A"/>
    <w:rsid w:val="008D6863"/>
    <w:rsid w:val="008D6A51"/>
    <w:rsid w:val="008D7CF4"/>
    <w:rsid w:val="008E04B4"/>
    <w:rsid w:val="008E161A"/>
    <w:rsid w:val="008E2AFD"/>
    <w:rsid w:val="008E2C8F"/>
    <w:rsid w:val="008E3C52"/>
    <w:rsid w:val="008F4B0B"/>
    <w:rsid w:val="008F509A"/>
    <w:rsid w:val="008F6B1B"/>
    <w:rsid w:val="008F759C"/>
    <w:rsid w:val="008F788A"/>
    <w:rsid w:val="00901D3F"/>
    <w:rsid w:val="00902417"/>
    <w:rsid w:val="00902495"/>
    <w:rsid w:val="00902F00"/>
    <w:rsid w:val="00903A75"/>
    <w:rsid w:val="009058B7"/>
    <w:rsid w:val="00913489"/>
    <w:rsid w:val="00913E64"/>
    <w:rsid w:val="00914874"/>
    <w:rsid w:val="00915331"/>
    <w:rsid w:val="00915F8F"/>
    <w:rsid w:val="00917300"/>
    <w:rsid w:val="00917686"/>
    <w:rsid w:val="00917A54"/>
    <w:rsid w:val="00917BCE"/>
    <w:rsid w:val="0092013B"/>
    <w:rsid w:val="00921FF1"/>
    <w:rsid w:val="00922D61"/>
    <w:rsid w:val="00922EF5"/>
    <w:rsid w:val="009238CD"/>
    <w:rsid w:val="00924555"/>
    <w:rsid w:val="009279E3"/>
    <w:rsid w:val="00927F5C"/>
    <w:rsid w:val="009304AC"/>
    <w:rsid w:val="00930E44"/>
    <w:rsid w:val="00931C5E"/>
    <w:rsid w:val="009364A8"/>
    <w:rsid w:val="0094041F"/>
    <w:rsid w:val="00940C4D"/>
    <w:rsid w:val="00940E62"/>
    <w:rsid w:val="009421B6"/>
    <w:rsid w:val="00944C9B"/>
    <w:rsid w:val="00945C12"/>
    <w:rsid w:val="0094625C"/>
    <w:rsid w:val="009463A6"/>
    <w:rsid w:val="00947657"/>
    <w:rsid w:val="00951A52"/>
    <w:rsid w:val="0095279E"/>
    <w:rsid w:val="00954A75"/>
    <w:rsid w:val="00955204"/>
    <w:rsid w:val="00955570"/>
    <w:rsid w:val="00956F08"/>
    <w:rsid w:val="009617D2"/>
    <w:rsid w:val="00961F8B"/>
    <w:rsid w:val="00962DF8"/>
    <w:rsid w:val="00963A6F"/>
    <w:rsid w:val="00964062"/>
    <w:rsid w:val="009648DB"/>
    <w:rsid w:val="00964D89"/>
    <w:rsid w:val="00966533"/>
    <w:rsid w:val="009672F3"/>
    <w:rsid w:val="00967E65"/>
    <w:rsid w:val="00970644"/>
    <w:rsid w:val="00975C42"/>
    <w:rsid w:val="00976DAF"/>
    <w:rsid w:val="00976EA6"/>
    <w:rsid w:val="009772DA"/>
    <w:rsid w:val="00980D88"/>
    <w:rsid w:val="00981855"/>
    <w:rsid w:val="00981C6D"/>
    <w:rsid w:val="009833B3"/>
    <w:rsid w:val="00985C3F"/>
    <w:rsid w:val="00986C2D"/>
    <w:rsid w:val="00986DE2"/>
    <w:rsid w:val="00987EBF"/>
    <w:rsid w:val="0099083E"/>
    <w:rsid w:val="00993438"/>
    <w:rsid w:val="00993D4F"/>
    <w:rsid w:val="00994184"/>
    <w:rsid w:val="009A092B"/>
    <w:rsid w:val="009A19E7"/>
    <w:rsid w:val="009A2F4C"/>
    <w:rsid w:val="009A38EE"/>
    <w:rsid w:val="009A606F"/>
    <w:rsid w:val="009A6D43"/>
    <w:rsid w:val="009B074F"/>
    <w:rsid w:val="009B167D"/>
    <w:rsid w:val="009B2B86"/>
    <w:rsid w:val="009B3D75"/>
    <w:rsid w:val="009B494C"/>
    <w:rsid w:val="009C0F01"/>
    <w:rsid w:val="009C4B63"/>
    <w:rsid w:val="009C519C"/>
    <w:rsid w:val="009C7AEB"/>
    <w:rsid w:val="009D0A47"/>
    <w:rsid w:val="009D4758"/>
    <w:rsid w:val="009D5E9B"/>
    <w:rsid w:val="009E00D9"/>
    <w:rsid w:val="009E109B"/>
    <w:rsid w:val="009E12C6"/>
    <w:rsid w:val="009E30B2"/>
    <w:rsid w:val="009E64C8"/>
    <w:rsid w:val="009E6743"/>
    <w:rsid w:val="009E7215"/>
    <w:rsid w:val="009F04B8"/>
    <w:rsid w:val="009F244B"/>
    <w:rsid w:val="009F4341"/>
    <w:rsid w:val="009F44A1"/>
    <w:rsid w:val="009F54E1"/>
    <w:rsid w:val="009F6F09"/>
    <w:rsid w:val="009F70C7"/>
    <w:rsid w:val="00A00646"/>
    <w:rsid w:val="00A02C25"/>
    <w:rsid w:val="00A053E6"/>
    <w:rsid w:val="00A054F8"/>
    <w:rsid w:val="00A05BF4"/>
    <w:rsid w:val="00A06BBA"/>
    <w:rsid w:val="00A073F2"/>
    <w:rsid w:val="00A1150A"/>
    <w:rsid w:val="00A1265A"/>
    <w:rsid w:val="00A13EAA"/>
    <w:rsid w:val="00A13F46"/>
    <w:rsid w:val="00A1741B"/>
    <w:rsid w:val="00A20488"/>
    <w:rsid w:val="00A2204B"/>
    <w:rsid w:val="00A22222"/>
    <w:rsid w:val="00A246D8"/>
    <w:rsid w:val="00A272BD"/>
    <w:rsid w:val="00A31EB8"/>
    <w:rsid w:val="00A32F4B"/>
    <w:rsid w:val="00A33F90"/>
    <w:rsid w:val="00A34B18"/>
    <w:rsid w:val="00A37779"/>
    <w:rsid w:val="00A37C1D"/>
    <w:rsid w:val="00A41248"/>
    <w:rsid w:val="00A42206"/>
    <w:rsid w:val="00A43AF4"/>
    <w:rsid w:val="00A44B1E"/>
    <w:rsid w:val="00A45835"/>
    <w:rsid w:val="00A474F4"/>
    <w:rsid w:val="00A47A8D"/>
    <w:rsid w:val="00A5113A"/>
    <w:rsid w:val="00A527AD"/>
    <w:rsid w:val="00A5383E"/>
    <w:rsid w:val="00A6155A"/>
    <w:rsid w:val="00A6212D"/>
    <w:rsid w:val="00A65181"/>
    <w:rsid w:val="00A6597C"/>
    <w:rsid w:val="00A70827"/>
    <w:rsid w:val="00A71A6E"/>
    <w:rsid w:val="00A7278C"/>
    <w:rsid w:val="00A74860"/>
    <w:rsid w:val="00A76C53"/>
    <w:rsid w:val="00A77212"/>
    <w:rsid w:val="00A77B6B"/>
    <w:rsid w:val="00A8087E"/>
    <w:rsid w:val="00A813CA"/>
    <w:rsid w:val="00A81CB1"/>
    <w:rsid w:val="00A822D3"/>
    <w:rsid w:val="00A825E8"/>
    <w:rsid w:val="00A833FF"/>
    <w:rsid w:val="00A86CFD"/>
    <w:rsid w:val="00A87820"/>
    <w:rsid w:val="00A878D1"/>
    <w:rsid w:val="00A87FE1"/>
    <w:rsid w:val="00A91702"/>
    <w:rsid w:val="00A91E2B"/>
    <w:rsid w:val="00A92082"/>
    <w:rsid w:val="00A93039"/>
    <w:rsid w:val="00A9496C"/>
    <w:rsid w:val="00A957E8"/>
    <w:rsid w:val="00A96A30"/>
    <w:rsid w:val="00A96EFC"/>
    <w:rsid w:val="00A97DE6"/>
    <w:rsid w:val="00AA13A7"/>
    <w:rsid w:val="00AA2ED7"/>
    <w:rsid w:val="00AA34A6"/>
    <w:rsid w:val="00AA4210"/>
    <w:rsid w:val="00AA7AE5"/>
    <w:rsid w:val="00AB11DA"/>
    <w:rsid w:val="00AB16F6"/>
    <w:rsid w:val="00AB3265"/>
    <w:rsid w:val="00AB540E"/>
    <w:rsid w:val="00AB74AB"/>
    <w:rsid w:val="00AC0679"/>
    <w:rsid w:val="00AC1705"/>
    <w:rsid w:val="00AC1B7A"/>
    <w:rsid w:val="00AC316B"/>
    <w:rsid w:val="00AC3D85"/>
    <w:rsid w:val="00AC4683"/>
    <w:rsid w:val="00AC5090"/>
    <w:rsid w:val="00AC521B"/>
    <w:rsid w:val="00AD0AA7"/>
    <w:rsid w:val="00AD0EA2"/>
    <w:rsid w:val="00AD1B70"/>
    <w:rsid w:val="00AD4776"/>
    <w:rsid w:val="00AD600C"/>
    <w:rsid w:val="00AE0565"/>
    <w:rsid w:val="00AE2175"/>
    <w:rsid w:val="00AE22E9"/>
    <w:rsid w:val="00AE28E5"/>
    <w:rsid w:val="00AE35FE"/>
    <w:rsid w:val="00AE3661"/>
    <w:rsid w:val="00AE36DF"/>
    <w:rsid w:val="00AE4812"/>
    <w:rsid w:val="00AE743B"/>
    <w:rsid w:val="00AE7A16"/>
    <w:rsid w:val="00AE7D42"/>
    <w:rsid w:val="00AF03B0"/>
    <w:rsid w:val="00AF1170"/>
    <w:rsid w:val="00AF26B1"/>
    <w:rsid w:val="00AF2745"/>
    <w:rsid w:val="00AF2767"/>
    <w:rsid w:val="00AF52F5"/>
    <w:rsid w:val="00AF689F"/>
    <w:rsid w:val="00AF78DD"/>
    <w:rsid w:val="00AF7FCD"/>
    <w:rsid w:val="00B02C57"/>
    <w:rsid w:val="00B05322"/>
    <w:rsid w:val="00B0729F"/>
    <w:rsid w:val="00B1010B"/>
    <w:rsid w:val="00B117EF"/>
    <w:rsid w:val="00B1286D"/>
    <w:rsid w:val="00B1566E"/>
    <w:rsid w:val="00B159C8"/>
    <w:rsid w:val="00B16411"/>
    <w:rsid w:val="00B16879"/>
    <w:rsid w:val="00B204E8"/>
    <w:rsid w:val="00B24BC9"/>
    <w:rsid w:val="00B24D0C"/>
    <w:rsid w:val="00B26A81"/>
    <w:rsid w:val="00B31CA5"/>
    <w:rsid w:val="00B31F1B"/>
    <w:rsid w:val="00B32A49"/>
    <w:rsid w:val="00B3359F"/>
    <w:rsid w:val="00B33D1A"/>
    <w:rsid w:val="00B34A86"/>
    <w:rsid w:val="00B37059"/>
    <w:rsid w:val="00B3759F"/>
    <w:rsid w:val="00B40801"/>
    <w:rsid w:val="00B41AEE"/>
    <w:rsid w:val="00B421B2"/>
    <w:rsid w:val="00B4253A"/>
    <w:rsid w:val="00B42CC2"/>
    <w:rsid w:val="00B44195"/>
    <w:rsid w:val="00B45672"/>
    <w:rsid w:val="00B465A0"/>
    <w:rsid w:val="00B50905"/>
    <w:rsid w:val="00B51781"/>
    <w:rsid w:val="00B51F95"/>
    <w:rsid w:val="00B520A0"/>
    <w:rsid w:val="00B527DC"/>
    <w:rsid w:val="00B53D9A"/>
    <w:rsid w:val="00B55377"/>
    <w:rsid w:val="00B56B5E"/>
    <w:rsid w:val="00B57807"/>
    <w:rsid w:val="00B6076D"/>
    <w:rsid w:val="00B61552"/>
    <w:rsid w:val="00B6258C"/>
    <w:rsid w:val="00B62892"/>
    <w:rsid w:val="00B65BA8"/>
    <w:rsid w:val="00B65D04"/>
    <w:rsid w:val="00B67B12"/>
    <w:rsid w:val="00B67CA3"/>
    <w:rsid w:val="00B70C80"/>
    <w:rsid w:val="00B755F7"/>
    <w:rsid w:val="00B75765"/>
    <w:rsid w:val="00B76806"/>
    <w:rsid w:val="00B769B2"/>
    <w:rsid w:val="00B76A9E"/>
    <w:rsid w:val="00B77180"/>
    <w:rsid w:val="00B80A2A"/>
    <w:rsid w:val="00B82837"/>
    <w:rsid w:val="00B84CBA"/>
    <w:rsid w:val="00B85F27"/>
    <w:rsid w:val="00B9021F"/>
    <w:rsid w:val="00B93CC0"/>
    <w:rsid w:val="00B94203"/>
    <w:rsid w:val="00B95FEE"/>
    <w:rsid w:val="00B9718A"/>
    <w:rsid w:val="00B978DF"/>
    <w:rsid w:val="00BA09C8"/>
    <w:rsid w:val="00BA15C3"/>
    <w:rsid w:val="00BA1A8C"/>
    <w:rsid w:val="00BA4202"/>
    <w:rsid w:val="00BA450E"/>
    <w:rsid w:val="00BA7FB7"/>
    <w:rsid w:val="00BB09E0"/>
    <w:rsid w:val="00BB0E51"/>
    <w:rsid w:val="00BB107F"/>
    <w:rsid w:val="00BB1D95"/>
    <w:rsid w:val="00BB2A1E"/>
    <w:rsid w:val="00BB3936"/>
    <w:rsid w:val="00BB3C49"/>
    <w:rsid w:val="00BB6E84"/>
    <w:rsid w:val="00BB74CF"/>
    <w:rsid w:val="00BC15E6"/>
    <w:rsid w:val="00BC4503"/>
    <w:rsid w:val="00BC5479"/>
    <w:rsid w:val="00BC5C74"/>
    <w:rsid w:val="00BC68FF"/>
    <w:rsid w:val="00BC6CC0"/>
    <w:rsid w:val="00BD0F9A"/>
    <w:rsid w:val="00BD6289"/>
    <w:rsid w:val="00BD6BFC"/>
    <w:rsid w:val="00BE14BD"/>
    <w:rsid w:val="00BE2517"/>
    <w:rsid w:val="00BE62B5"/>
    <w:rsid w:val="00BE6CBF"/>
    <w:rsid w:val="00BE75EA"/>
    <w:rsid w:val="00BE7B8A"/>
    <w:rsid w:val="00BF0DB8"/>
    <w:rsid w:val="00BF3F08"/>
    <w:rsid w:val="00BF41E0"/>
    <w:rsid w:val="00BF4C9C"/>
    <w:rsid w:val="00BF5387"/>
    <w:rsid w:val="00BF5525"/>
    <w:rsid w:val="00BF7900"/>
    <w:rsid w:val="00C0122A"/>
    <w:rsid w:val="00C01476"/>
    <w:rsid w:val="00C02A39"/>
    <w:rsid w:val="00C0486A"/>
    <w:rsid w:val="00C0571D"/>
    <w:rsid w:val="00C10FE0"/>
    <w:rsid w:val="00C15670"/>
    <w:rsid w:val="00C1588B"/>
    <w:rsid w:val="00C1631B"/>
    <w:rsid w:val="00C1638D"/>
    <w:rsid w:val="00C20B05"/>
    <w:rsid w:val="00C22BE5"/>
    <w:rsid w:val="00C24A4D"/>
    <w:rsid w:val="00C257E7"/>
    <w:rsid w:val="00C26940"/>
    <w:rsid w:val="00C277DC"/>
    <w:rsid w:val="00C27F5E"/>
    <w:rsid w:val="00C31BC1"/>
    <w:rsid w:val="00C3319F"/>
    <w:rsid w:val="00C40EAD"/>
    <w:rsid w:val="00C466D1"/>
    <w:rsid w:val="00C50485"/>
    <w:rsid w:val="00C52802"/>
    <w:rsid w:val="00C52D47"/>
    <w:rsid w:val="00C53978"/>
    <w:rsid w:val="00C5402B"/>
    <w:rsid w:val="00C60CE5"/>
    <w:rsid w:val="00C61D09"/>
    <w:rsid w:val="00C65EAD"/>
    <w:rsid w:val="00C71C81"/>
    <w:rsid w:val="00C72CFE"/>
    <w:rsid w:val="00C72EB9"/>
    <w:rsid w:val="00C73848"/>
    <w:rsid w:val="00C7676A"/>
    <w:rsid w:val="00C81843"/>
    <w:rsid w:val="00C83558"/>
    <w:rsid w:val="00C84438"/>
    <w:rsid w:val="00C84A64"/>
    <w:rsid w:val="00C85A0A"/>
    <w:rsid w:val="00C87197"/>
    <w:rsid w:val="00C875F9"/>
    <w:rsid w:val="00C90F4A"/>
    <w:rsid w:val="00C929DB"/>
    <w:rsid w:val="00C9378A"/>
    <w:rsid w:val="00C93849"/>
    <w:rsid w:val="00C94660"/>
    <w:rsid w:val="00C97C71"/>
    <w:rsid w:val="00C97E2F"/>
    <w:rsid w:val="00CA29B8"/>
    <w:rsid w:val="00CA3384"/>
    <w:rsid w:val="00CA643B"/>
    <w:rsid w:val="00CA7F11"/>
    <w:rsid w:val="00CB0230"/>
    <w:rsid w:val="00CB06D8"/>
    <w:rsid w:val="00CB0854"/>
    <w:rsid w:val="00CB136D"/>
    <w:rsid w:val="00CB1407"/>
    <w:rsid w:val="00CB4BB6"/>
    <w:rsid w:val="00CB568C"/>
    <w:rsid w:val="00CB7BDC"/>
    <w:rsid w:val="00CC0482"/>
    <w:rsid w:val="00CC09DB"/>
    <w:rsid w:val="00CC10C8"/>
    <w:rsid w:val="00CC1429"/>
    <w:rsid w:val="00CC201A"/>
    <w:rsid w:val="00CC3DE2"/>
    <w:rsid w:val="00CC4756"/>
    <w:rsid w:val="00CC49E6"/>
    <w:rsid w:val="00CC6B50"/>
    <w:rsid w:val="00CD0B20"/>
    <w:rsid w:val="00CD2193"/>
    <w:rsid w:val="00CD2A36"/>
    <w:rsid w:val="00CD2C03"/>
    <w:rsid w:val="00CD3EA8"/>
    <w:rsid w:val="00CD4B85"/>
    <w:rsid w:val="00CD57F6"/>
    <w:rsid w:val="00CD7B92"/>
    <w:rsid w:val="00CE0591"/>
    <w:rsid w:val="00CE37B2"/>
    <w:rsid w:val="00CE3993"/>
    <w:rsid w:val="00CE525C"/>
    <w:rsid w:val="00CE554D"/>
    <w:rsid w:val="00CF0719"/>
    <w:rsid w:val="00CF0BC2"/>
    <w:rsid w:val="00CF502A"/>
    <w:rsid w:val="00CF517A"/>
    <w:rsid w:val="00CF549F"/>
    <w:rsid w:val="00CF5AC4"/>
    <w:rsid w:val="00CF67FE"/>
    <w:rsid w:val="00D0083D"/>
    <w:rsid w:val="00D01270"/>
    <w:rsid w:val="00D03B7A"/>
    <w:rsid w:val="00D05E2B"/>
    <w:rsid w:val="00D05ED0"/>
    <w:rsid w:val="00D0683E"/>
    <w:rsid w:val="00D06B36"/>
    <w:rsid w:val="00D11BB2"/>
    <w:rsid w:val="00D12E0A"/>
    <w:rsid w:val="00D149ED"/>
    <w:rsid w:val="00D15730"/>
    <w:rsid w:val="00D15AB1"/>
    <w:rsid w:val="00D15BAA"/>
    <w:rsid w:val="00D20F5B"/>
    <w:rsid w:val="00D2190F"/>
    <w:rsid w:val="00D22ED5"/>
    <w:rsid w:val="00D23161"/>
    <w:rsid w:val="00D25CD2"/>
    <w:rsid w:val="00D2729A"/>
    <w:rsid w:val="00D278E8"/>
    <w:rsid w:val="00D32E1B"/>
    <w:rsid w:val="00D331F4"/>
    <w:rsid w:val="00D33212"/>
    <w:rsid w:val="00D37653"/>
    <w:rsid w:val="00D37E02"/>
    <w:rsid w:val="00D40886"/>
    <w:rsid w:val="00D40D58"/>
    <w:rsid w:val="00D419A6"/>
    <w:rsid w:val="00D42E13"/>
    <w:rsid w:val="00D46CB4"/>
    <w:rsid w:val="00D477CA"/>
    <w:rsid w:val="00D51440"/>
    <w:rsid w:val="00D51604"/>
    <w:rsid w:val="00D52478"/>
    <w:rsid w:val="00D53DCF"/>
    <w:rsid w:val="00D54BEB"/>
    <w:rsid w:val="00D55F32"/>
    <w:rsid w:val="00D57199"/>
    <w:rsid w:val="00D57ADF"/>
    <w:rsid w:val="00D61BD3"/>
    <w:rsid w:val="00D6285F"/>
    <w:rsid w:val="00D62A02"/>
    <w:rsid w:val="00D62ED7"/>
    <w:rsid w:val="00D632CD"/>
    <w:rsid w:val="00D64A75"/>
    <w:rsid w:val="00D65075"/>
    <w:rsid w:val="00D662E3"/>
    <w:rsid w:val="00D66744"/>
    <w:rsid w:val="00D66905"/>
    <w:rsid w:val="00D67F35"/>
    <w:rsid w:val="00D67F65"/>
    <w:rsid w:val="00D7037C"/>
    <w:rsid w:val="00D7275F"/>
    <w:rsid w:val="00D74940"/>
    <w:rsid w:val="00D759DD"/>
    <w:rsid w:val="00D770D4"/>
    <w:rsid w:val="00D77862"/>
    <w:rsid w:val="00D778C8"/>
    <w:rsid w:val="00D80D8C"/>
    <w:rsid w:val="00D81944"/>
    <w:rsid w:val="00D85C8F"/>
    <w:rsid w:val="00D86333"/>
    <w:rsid w:val="00D87086"/>
    <w:rsid w:val="00D9058A"/>
    <w:rsid w:val="00D91B18"/>
    <w:rsid w:val="00D920B3"/>
    <w:rsid w:val="00D95618"/>
    <w:rsid w:val="00DA1BB9"/>
    <w:rsid w:val="00DA25DD"/>
    <w:rsid w:val="00DA4132"/>
    <w:rsid w:val="00DA50A2"/>
    <w:rsid w:val="00DA5552"/>
    <w:rsid w:val="00DA7E07"/>
    <w:rsid w:val="00DB075D"/>
    <w:rsid w:val="00DB1EA7"/>
    <w:rsid w:val="00DB25B9"/>
    <w:rsid w:val="00DB2E89"/>
    <w:rsid w:val="00DB6F26"/>
    <w:rsid w:val="00DC0276"/>
    <w:rsid w:val="00DC1A0F"/>
    <w:rsid w:val="00DC2927"/>
    <w:rsid w:val="00DC540C"/>
    <w:rsid w:val="00DC5DE4"/>
    <w:rsid w:val="00DC7A23"/>
    <w:rsid w:val="00DD52EC"/>
    <w:rsid w:val="00DD7B44"/>
    <w:rsid w:val="00DE0DE9"/>
    <w:rsid w:val="00DE1AA7"/>
    <w:rsid w:val="00DE489C"/>
    <w:rsid w:val="00DE4BA1"/>
    <w:rsid w:val="00DF2830"/>
    <w:rsid w:val="00DF2A85"/>
    <w:rsid w:val="00DF3C7D"/>
    <w:rsid w:val="00E01E7B"/>
    <w:rsid w:val="00E02BE8"/>
    <w:rsid w:val="00E03424"/>
    <w:rsid w:val="00E0399B"/>
    <w:rsid w:val="00E053F1"/>
    <w:rsid w:val="00E06195"/>
    <w:rsid w:val="00E10E74"/>
    <w:rsid w:val="00E1448C"/>
    <w:rsid w:val="00E14CE1"/>
    <w:rsid w:val="00E14FB3"/>
    <w:rsid w:val="00E16173"/>
    <w:rsid w:val="00E17086"/>
    <w:rsid w:val="00E17339"/>
    <w:rsid w:val="00E17CBE"/>
    <w:rsid w:val="00E20C3F"/>
    <w:rsid w:val="00E221F4"/>
    <w:rsid w:val="00E248B8"/>
    <w:rsid w:val="00E25161"/>
    <w:rsid w:val="00E259C0"/>
    <w:rsid w:val="00E25F8E"/>
    <w:rsid w:val="00E27706"/>
    <w:rsid w:val="00E3041F"/>
    <w:rsid w:val="00E3188D"/>
    <w:rsid w:val="00E32434"/>
    <w:rsid w:val="00E33333"/>
    <w:rsid w:val="00E345B2"/>
    <w:rsid w:val="00E35291"/>
    <w:rsid w:val="00E37343"/>
    <w:rsid w:val="00E377BC"/>
    <w:rsid w:val="00E4053D"/>
    <w:rsid w:val="00E409F3"/>
    <w:rsid w:val="00E447A1"/>
    <w:rsid w:val="00E52A91"/>
    <w:rsid w:val="00E53781"/>
    <w:rsid w:val="00E53CF8"/>
    <w:rsid w:val="00E54BAF"/>
    <w:rsid w:val="00E563C3"/>
    <w:rsid w:val="00E6036C"/>
    <w:rsid w:val="00E61093"/>
    <w:rsid w:val="00E63015"/>
    <w:rsid w:val="00E70D16"/>
    <w:rsid w:val="00E71AA8"/>
    <w:rsid w:val="00E723D9"/>
    <w:rsid w:val="00E73FEB"/>
    <w:rsid w:val="00E74E6D"/>
    <w:rsid w:val="00E761F6"/>
    <w:rsid w:val="00E76360"/>
    <w:rsid w:val="00E82D26"/>
    <w:rsid w:val="00E87484"/>
    <w:rsid w:val="00E90176"/>
    <w:rsid w:val="00E90A99"/>
    <w:rsid w:val="00E92CAF"/>
    <w:rsid w:val="00E9525D"/>
    <w:rsid w:val="00EA2BF6"/>
    <w:rsid w:val="00EA38F4"/>
    <w:rsid w:val="00EA6025"/>
    <w:rsid w:val="00EA6130"/>
    <w:rsid w:val="00EA7245"/>
    <w:rsid w:val="00EB0579"/>
    <w:rsid w:val="00EB181A"/>
    <w:rsid w:val="00EB4B8A"/>
    <w:rsid w:val="00EB6A4E"/>
    <w:rsid w:val="00EB6BFD"/>
    <w:rsid w:val="00EC0BA8"/>
    <w:rsid w:val="00EC1C24"/>
    <w:rsid w:val="00EC3241"/>
    <w:rsid w:val="00EC3D07"/>
    <w:rsid w:val="00EC509C"/>
    <w:rsid w:val="00EC64A5"/>
    <w:rsid w:val="00EC6F33"/>
    <w:rsid w:val="00ED13A9"/>
    <w:rsid w:val="00ED260D"/>
    <w:rsid w:val="00ED4B6E"/>
    <w:rsid w:val="00ED6398"/>
    <w:rsid w:val="00ED6723"/>
    <w:rsid w:val="00ED6959"/>
    <w:rsid w:val="00EE1927"/>
    <w:rsid w:val="00EE299B"/>
    <w:rsid w:val="00EE2B3B"/>
    <w:rsid w:val="00EE5ADE"/>
    <w:rsid w:val="00EE6B77"/>
    <w:rsid w:val="00EE7F6C"/>
    <w:rsid w:val="00EF0B62"/>
    <w:rsid w:val="00EF1A71"/>
    <w:rsid w:val="00EF1F74"/>
    <w:rsid w:val="00EF3E5D"/>
    <w:rsid w:val="00EF746C"/>
    <w:rsid w:val="00EF78D6"/>
    <w:rsid w:val="00EF79A1"/>
    <w:rsid w:val="00EF7A19"/>
    <w:rsid w:val="00F0015F"/>
    <w:rsid w:val="00F00BA8"/>
    <w:rsid w:val="00F10423"/>
    <w:rsid w:val="00F11D79"/>
    <w:rsid w:val="00F13EF2"/>
    <w:rsid w:val="00F1618A"/>
    <w:rsid w:val="00F200EB"/>
    <w:rsid w:val="00F207B1"/>
    <w:rsid w:val="00F21738"/>
    <w:rsid w:val="00F21F7F"/>
    <w:rsid w:val="00F22B09"/>
    <w:rsid w:val="00F230AF"/>
    <w:rsid w:val="00F26FD0"/>
    <w:rsid w:val="00F30008"/>
    <w:rsid w:val="00F32345"/>
    <w:rsid w:val="00F340A5"/>
    <w:rsid w:val="00F34F0A"/>
    <w:rsid w:val="00F35991"/>
    <w:rsid w:val="00F35C67"/>
    <w:rsid w:val="00F36357"/>
    <w:rsid w:val="00F42C02"/>
    <w:rsid w:val="00F4359B"/>
    <w:rsid w:val="00F43A64"/>
    <w:rsid w:val="00F45789"/>
    <w:rsid w:val="00F528B8"/>
    <w:rsid w:val="00F542E4"/>
    <w:rsid w:val="00F549A7"/>
    <w:rsid w:val="00F54A09"/>
    <w:rsid w:val="00F55AD9"/>
    <w:rsid w:val="00F565CF"/>
    <w:rsid w:val="00F57835"/>
    <w:rsid w:val="00F57FF3"/>
    <w:rsid w:val="00F60F84"/>
    <w:rsid w:val="00F61EA5"/>
    <w:rsid w:val="00F6338D"/>
    <w:rsid w:val="00F634A8"/>
    <w:rsid w:val="00F63D92"/>
    <w:rsid w:val="00F6493D"/>
    <w:rsid w:val="00F65507"/>
    <w:rsid w:val="00F70413"/>
    <w:rsid w:val="00F71489"/>
    <w:rsid w:val="00F71690"/>
    <w:rsid w:val="00F72B5C"/>
    <w:rsid w:val="00F75305"/>
    <w:rsid w:val="00F8258B"/>
    <w:rsid w:val="00F82937"/>
    <w:rsid w:val="00F83472"/>
    <w:rsid w:val="00F84AE8"/>
    <w:rsid w:val="00F87140"/>
    <w:rsid w:val="00F90565"/>
    <w:rsid w:val="00F91224"/>
    <w:rsid w:val="00F91428"/>
    <w:rsid w:val="00F92DC4"/>
    <w:rsid w:val="00F9349E"/>
    <w:rsid w:val="00F94DE3"/>
    <w:rsid w:val="00F9737A"/>
    <w:rsid w:val="00FA0DF8"/>
    <w:rsid w:val="00FA23FB"/>
    <w:rsid w:val="00FA35AC"/>
    <w:rsid w:val="00FA40AA"/>
    <w:rsid w:val="00FA4435"/>
    <w:rsid w:val="00FA595A"/>
    <w:rsid w:val="00FB13C2"/>
    <w:rsid w:val="00FB1EF0"/>
    <w:rsid w:val="00FB229E"/>
    <w:rsid w:val="00FB24D2"/>
    <w:rsid w:val="00FB3732"/>
    <w:rsid w:val="00FB381C"/>
    <w:rsid w:val="00FB3ED8"/>
    <w:rsid w:val="00FB4727"/>
    <w:rsid w:val="00FB67B3"/>
    <w:rsid w:val="00FB7A9E"/>
    <w:rsid w:val="00FB7FE8"/>
    <w:rsid w:val="00FC369A"/>
    <w:rsid w:val="00FC5F94"/>
    <w:rsid w:val="00FC66C9"/>
    <w:rsid w:val="00FC6E18"/>
    <w:rsid w:val="00FD34F7"/>
    <w:rsid w:val="00FD5ECC"/>
    <w:rsid w:val="00FD73FC"/>
    <w:rsid w:val="00FE126B"/>
    <w:rsid w:val="00FE1F22"/>
    <w:rsid w:val="00FE363E"/>
    <w:rsid w:val="00FE3FBD"/>
    <w:rsid w:val="00FE5C26"/>
    <w:rsid w:val="00FF1BF9"/>
    <w:rsid w:val="00FF34A3"/>
    <w:rsid w:val="00FF3E4A"/>
    <w:rsid w:val="00FF74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AB1F5"/>
  <w15:docId w15:val="{71DC182D-85D2-4AC1-96FC-876D5A2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98"/>
    <w:pPr>
      <w:jc w:val="both"/>
    </w:pPr>
  </w:style>
  <w:style w:type="paragraph" w:styleId="Heading1">
    <w:name w:val="heading 1"/>
    <w:basedOn w:val="ListParagraph"/>
    <w:next w:val="Normal"/>
    <w:link w:val="Heading1Char"/>
    <w:uiPriority w:val="9"/>
    <w:qFormat/>
    <w:rsid w:val="00DB075D"/>
    <w:pPr>
      <w:ind w:left="0"/>
      <w:jc w:val="left"/>
      <w:outlineLvl w:val="0"/>
    </w:pPr>
  </w:style>
  <w:style w:type="paragraph" w:styleId="Heading2">
    <w:name w:val="heading 2"/>
    <w:basedOn w:val="Normal"/>
    <w:next w:val="Normal"/>
    <w:link w:val="Heading2Char"/>
    <w:uiPriority w:val="9"/>
    <w:unhideWhenUsed/>
    <w:qFormat/>
    <w:rsid w:val="00F61EA5"/>
    <w:pPr>
      <w:jc w:val="left"/>
      <w:outlineLvl w:val="1"/>
    </w:pPr>
    <w:rPr>
      <w:lang w:val="en-US"/>
    </w:rPr>
  </w:style>
  <w:style w:type="paragraph" w:styleId="Heading3">
    <w:name w:val="heading 3"/>
    <w:basedOn w:val="Normal"/>
    <w:next w:val="Normal"/>
    <w:link w:val="Heading3Char"/>
    <w:uiPriority w:val="9"/>
    <w:unhideWhenUsed/>
    <w:qFormat/>
    <w:rsid w:val="00DB075D"/>
    <w:pPr>
      <w:jc w:val="left"/>
      <w:outlineLvl w:val="2"/>
    </w:pPr>
    <w:rPr>
      <w:b/>
      <w:bCs/>
    </w:rPr>
  </w:style>
  <w:style w:type="paragraph" w:styleId="Heading4">
    <w:name w:val="heading 4"/>
    <w:basedOn w:val="Normal"/>
    <w:next w:val="Normal"/>
    <w:link w:val="Heading4Char"/>
    <w:uiPriority w:val="9"/>
    <w:unhideWhenUsed/>
    <w:qFormat/>
    <w:rsid w:val="00D2729A"/>
    <w:pPr>
      <w:jc w:val="left"/>
      <w:outlineLvl w:val="3"/>
    </w:pPr>
    <w:rPr>
      <w:b/>
      <w:bCs/>
      <w:i/>
      <w:lang w:val="en-US"/>
    </w:rPr>
  </w:style>
  <w:style w:type="paragraph" w:styleId="Heading5">
    <w:name w:val="heading 5"/>
    <w:basedOn w:val="Normal"/>
    <w:next w:val="Normal"/>
    <w:link w:val="Heading5Char"/>
    <w:uiPriority w:val="9"/>
    <w:semiHidden/>
    <w:unhideWhenUsed/>
    <w:qFormat/>
    <w:rsid w:val="0016519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6519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165198"/>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16519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5D"/>
  </w:style>
  <w:style w:type="character" w:customStyle="1" w:styleId="Heading2Char">
    <w:name w:val="Heading 2 Char"/>
    <w:basedOn w:val="DefaultParagraphFont"/>
    <w:link w:val="Heading2"/>
    <w:uiPriority w:val="9"/>
    <w:rsid w:val="00F61EA5"/>
    <w:rPr>
      <w:lang w:val="en-US"/>
    </w:rPr>
  </w:style>
  <w:style w:type="character" w:customStyle="1" w:styleId="Heading3Char">
    <w:name w:val="Heading 3 Char"/>
    <w:basedOn w:val="DefaultParagraphFont"/>
    <w:link w:val="Heading3"/>
    <w:uiPriority w:val="9"/>
    <w:rsid w:val="00DB075D"/>
    <w:rPr>
      <w:b/>
      <w:bCs/>
    </w:rPr>
  </w:style>
  <w:style w:type="character" w:customStyle="1" w:styleId="Heading4Char">
    <w:name w:val="Heading 4 Char"/>
    <w:basedOn w:val="DefaultParagraphFont"/>
    <w:link w:val="Heading4"/>
    <w:uiPriority w:val="9"/>
    <w:rsid w:val="00D2729A"/>
    <w:rPr>
      <w:b/>
      <w:bCs/>
      <w:i/>
      <w:lang w:val="en-US"/>
    </w:rPr>
  </w:style>
  <w:style w:type="character" w:customStyle="1" w:styleId="Heading5Char">
    <w:name w:val="Heading 5 Char"/>
    <w:basedOn w:val="DefaultParagraphFont"/>
    <w:link w:val="Heading5"/>
    <w:uiPriority w:val="9"/>
    <w:semiHidden/>
    <w:rsid w:val="00165198"/>
    <w:rPr>
      <w:caps/>
      <w:color w:val="622423" w:themeColor="accent2" w:themeShade="7F"/>
      <w:spacing w:val="10"/>
    </w:rPr>
  </w:style>
  <w:style w:type="character" w:customStyle="1" w:styleId="Heading6Char">
    <w:name w:val="Heading 6 Char"/>
    <w:basedOn w:val="DefaultParagraphFont"/>
    <w:link w:val="Heading6"/>
    <w:uiPriority w:val="9"/>
    <w:semiHidden/>
    <w:rsid w:val="00165198"/>
    <w:rPr>
      <w:caps/>
      <w:color w:val="943634" w:themeColor="accent2" w:themeShade="BF"/>
      <w:spacing w:val="10"/>
    </w:rPr>
  </w:style>
  <w:style w:type="character" w:customStyle="1" w:styleId="Heading7Char">
    <w:name w:val="Heading 7 Char"/>
    <w:basedOn w:val="DefaultParagraphFont"/>
    <w:link w:val="Heading7"/>
    <w:uiPriority w:val="9"/>
    <w:semiHidden/>
    <w:rsid w:val="00165198"/>
    <w:rPr>
      <w:i/>
      <w:iCs/>
      <w:caps/>
      <w:color w:val="943634" w:themeColor="accent2" w:themeShade="BF"/>
      <w:spacing w:val="10"/>
    </w:rPr>
  </w:style>
  <w:style w:type="character" w:customStyle="1" w:styleId="Heading8Char">
    <w:name w:val="Heading 8 Char"/>
    <w:basedOn w:val="DefaultParagraphFont"/>
    <w:link w:val="Heading8"/>
    <w:uiPriority w:val="9"/>
    <w:semiHidden/>
    <w:rsid w:val="00165198"/>
    <w:rPr>
      <w:caps/>
      <w:spacing w:val="10"/>
      <w:sz w:val="20"/>
      <w:szCs w:val="20"/>
    </w:rPr>
  </w:style>
  <w:style w:type="character" w:customStyle="1" w:styleId="Heading9Char">
    <w:name w:val="Heading 9 Char"/>
    <w:basedOn w:val="DefaultParagraphFont"/>
    <w:link w:val="Heading9"/>
    <w:uiPriority w:val="9"/>
    <w:semiHidden/>
    <w:rsid w:val="00165198"/>
    <w:rPr>
      <w:i/>
      <w:iCs/>
      <w:caps/>
      <w:spacing w:val="10"/>
      <w:sz w:val="20"/>
      <w:szCs w:val="20"/>
    </w:rPr>
  </w:style>
  <w:style w:type="paragraph" w:styleId="Caption">
    <w:name w:val="caption"/>
    <w:basedOn w:val="Normal"/>
    <w:next w:val="Normal"/>
    <w:uiPriority w:val="35"/>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uiPriority w:val="22"/>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En tête 1"/>
    <w:basedOn w:val="Normal"/>
    <w:link w:val="ListParagraphChar"/>
    <w:uiPriority w:val="34"/>
    <w:qFormat/>
    <w:rsid w:val="00165198"/>
    <w:pPr>
      <w:ind w:left="720"/>
      <w:contextualSpacing/>
    </w:pPr>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65198"/>
    <w:pPr>
      <w:outlineLvl w:val="9"/>
    </w:pPr>
    <w:rPr>
      <w:lang w:bidi="en-US"/>
    </w:rPr>
  </w:style>
  <w:style w:type="paragraph" w:styleId="CommentText">
    <w:name w:val="annotation text"/>
    <w:aliases w:val=" Char"/>
    <w:basedOn w:val="Normal"/>
    <w:link w:val="CommentTextChar"/>
    <w:uiPriority w:val="99"/>
    <w:unhideWhenUsed/>
    <w:rsid w:val="00165198"/>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65198"/>
    <w:rPr>
      <w:sz w:val="20"/>
      <w:szCs w:val="20"/>
    </w:rPr>
  </w:style>
  <w:style w:type="character" w:styleId="CommentReference">
    <w:name w:val="annotation reference"/>
    <w:basedOn w:val="DefaultParagraphFont"/>
    <w:uiPriority w:val="99"/>
    <w:unhideWhenUsed/>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165198"/>
    <w:pPr>
      <w:spacing w:after="100"/>
    </w:pPr>
  </w:style>
  <w:style w:type="paragraph" w:styleId="TOC2">
    <w:name w:val="toc 2"/>
    <w:basedOn w:val="Normal"/>
    <w:next w:val="Normal"/>
    <w:autoRedefine/>
    <w:uiPriority w:val="39"/>
    <w:unhideWhenUsed/>
    <w:rsid w:val="00DB075D"/>
    <w:pPr>
      <w:spacing w:after="100"/>
      <w:ind w:left="220"/>
    </w:p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uiPriority w:val="99"/>
    <w:rsid w:val="009279E3"/>
  </w:style>
  <w:style w:type="paragraph" w:styleId="TOC3">
    <w:name w:val="toc 3"/>
    <w:basedOn w:val="Normal"/>
    <w:next w:val="Normal"/>
    <w:autoRedefine/>
    <w:uiPriority w:val="39"/>
    <w:unhideWhenUsed/>
    <w:rsid w:val="00D2729A"/>
    <w:pPr>
      <w:spacing w:after="100"/>
      <w:ind w:left="440"/>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rsid w:val="00B77180"/>
  </w:style>
  <w:style w:type="paragraph" w:styleId="Revision">
    <w:name w:val="Revision"/>
    <w:hidden/>
    <w:uiPriority w:val="99"/>
    <w:semiHidden/>
    <w:rsid w:val="006728F2"/>
    <w:pPr>
      <w:spacing w:after="0" w:line="240" w:lineRule="auto"/>
    </w:pPr>
  </w:style>
  <w:style w:type="paragraph" w:styleId="Header">
    <w:name w:val="header"/>
    <w:basedOn w:val="Normal"/>
    <w:link w:val="HeaderChar"/>
    <w:uiPriority w:val="99"/>
    <w:unhideWhenUsed/>
    <w:rsid w:val="002B1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B41"/>
  </w:style>
  <w:style w:type="paragraph" w:styleId="NormalWeb">
    <w:name w:val="Normal (Web)"/>
    <w:basedOn w:val="Normal"/>
    <w:uiPriority w:val="99"/>
    <w:unhideWhenUsed/>
    <w:rsid w:val="00557D6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ColorfulList-Accent11">
    <w:name w:val="Colorful List - Accent 11"/>
    <w:basedOn w:val="Normal"/>
    <w:uiPriority w:val="34"/>
    <w:qFormat/>
    <w:rsid w:val="00557D60"/>
    <w:pPr>
      <w:spacing w:after="0" w:line="240" w:lineRule="auto"/>
      <w:ind w:left="720"/>
      <w:contextualSpacing/>
      <w:jc w:val="left"/>
    </w:pPr>
    <w:rPr>
      <w:rFonts w:ascii="Cambria" w:eastAsia="MS Mincho" w:hAnsi="Cambria" w:cs="Times New Roman"/>
      <w:sz w:val="24"/>
      <w:szCs w:val="24"/>
    </w:rPr>
  </w:style>
  <w:style w:type="paragraph" w:styleId="FootnoteText">
    <w:name w:val="footnote text"/>
    <w:aliases w:val="single space,ft,Footnote Text Char Char Char Char,Footnote Text Char Char Char,Footnote Text Char Char,footnote text,ft Char Char Char,ft Char Char,Fußnote,FOOTNOTES,fn,F1,Geneva 9,Boston 1,Footnote Text Char2,ADB,Fußnotentextf,Car Car,f,A"/>
    <w:basedOn w:val="Normal"/>
    <w:link w:val="FootnoteTextChar"/>
    <w:uiPriority w:val="99"/>
    <w:unhideWhenUsed/>
    <w:qFormat/>
    <w:rsid w:val="00557D60"/>
    <w:pPr>
      <w:spacing w:after="0" w:line="240" w:lineRule="auto"/>
    </w:pPr>
    <w:rPr>
      <w:sz w:val="20"/>
      <w:szCs w:val="20"/>
    </w:rPr>
  </w:style>
  <w:style w:type="character" w:customStyle="1" w:styleId="FootnoteTextChar">
    <w:name w:val="Footnote Text Char"/>
    <w:aliases w:val="single space Char,ft Char,Footnote Text Char Char Char Char Char,Footnote Text Char Char Char Char1,Footnote Text Char Char Char1,footnote text Char,ft Char Char Char Char,ft Char Char Char1,Fußnote Char,FOOTNOTES Char,fn Char,F1 Char"/>
    <w:basedOn w:val="DefaultParagraphFont"/>
    <w:link w:val="FootnoteText"/>
    <w:uiPriority w:val="99"/>
    <w:qFormat/>
    <w:rsid w:val="00557D60"/>
    <w:rPr>
      <w:sz w:val="20"/>
      <w:szCs w:val="20"/>
    </w:rPr>
  </w:style>
  <w:style w:type="character" w:styleId="FootnoteReference">
    <w:name w:val="footnote reference"/>
    <w:aliases w:val="ftref,BVI fnr,16 Point,Superscript 6 Point,Footnotes refss,Footnote Reference Number,nota pié di pagina,Times 10 Point, Exposant 3 Point,Footnote symbol,Footnote reference number,Exposant 3 Point,EN Footnote Reference,note TESI,4_G,fr"/>
    <w:basedOn w:val="DefaultParagraphFont"/>
    <w:link w:val="BVIfnrChar"/>
    <w:uiPriority w:val="99"/>
    <w:unhideWhenUsed/>
    <w:qFormat/>
    <w:rsid w:val="00557D60"/>
    <w:rPr>
      <w:vertAlign w:val="superscript"/>
    </w:rPr>
  </w:style>
  <w:style w:type="table" w:styleId="TableGrid">
    <w:name w:val="Table Grid"/>
    <w:basedOn w:val="TableNormal"/>
    <w:uiPriority w:val="39"/>
    <w:rsid w:val="0055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7D60"/>
    <w:pPr>
      <w:widowControl w:val="0"/>
      <w:autoSpaceDE w:val="0"/>
      <w:autoSpaceDN w:val="0"/>
      <w:spacing w:after="0" w:line="240" w:lineRule="auto"/>
      <w:jc w:val="left"/>
    </w:pPr>
    <w:rPr>
      <w:rFonts w:ascii="Calibri" w:eastAsia="Calibri" w:hAnsi="Calibri" w:cs="Calibri"/>
      <w:sz w:val="16"/>
      <w:szCs w:val="16"/>
      <w:lang w:val="en-US" w:bidi="en-US"/>
    </w:rPr>
  </w:style>
  <w:style w:type="character" w:customStyle="1" w:styleId="BodyTextChar">
    <w:name w:val="Body Text Char"/>
    <w:basedOn w:val="DefaultParagraphFont"/>
    <w:link w:val="BodyText"/>
    <w:uiPriority w:val="1"/>
    <w:rsid w:val="00557D60"/>
    <w:rPr>
      <w:rFonts w:ascii="Calibri" w:eastAsia="Calibri" w:hAnsi="Calibri" w:cs="Calibri"/>
      <w:sz w:val="16"/>
      <w:szCs w:val="16"/>
      <w:lang w:val="en-US" w:bidi="en-US"/>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547471"/>
    <w:pPr>
      <w:spacing w:after="160" w:line="240" w:lineRule="exact"/>
      <w:jc w:val="left"/>
    </w:pPr>
    <w:rPr>
      <w:vertAlign w:val="superscript"/>
    </w:rPr>
  </w:style>
  <w:style w:type="paragraph" w:styleId="HTMLPreformatted">
    <w:name w:val="HTML Preformatted"/>
    <w:basedOn w:val="Normal"/>
    <w:link w:val="HTMLPreformattedChar"/>
    <w:uiPriority w:val="99"/>
    <w:unhideWhenUsed/>
    <w:rsid w:val="00547471"/>
    <w:pPr>
      <w:spacing w:after="0" w:line="240" w:lineRule="auto"/>
    </w:pPr>
    <w:rPr>
      <w:rFonts w:ascii="Consolas" w:eastAsiaTheme="minorEastAsia" w:hAnsi="Consolas" w:cstheme="minorBidi"/>
      <w:sz w:val="20"/>
      <w:szCs w:val="20"/>
      <w:lang w:val="en-US"/>
    </w:rPr>
  </w:style>
  <w:style w:type="character" w:customStyle="1" w:styleId="HTMLPreformattedChar">
    <w:name w:val="HTML Preformatted Char"/>
    <w:basedOn w:val="DefaultParagraphFont"/>
    <w:link w:val="HTMLPreformatted"/>
    <w:uiPriority w:val="99"/>
    <w:rsid w:val="00547471"/>
    <w:rPr>
      <w:rFonts w:ascii="Consolas" w:eastAsiaTheme="minorEastAsia" w:hAnsi="Consolas" w:cstheme="minorBidi"/>
      <w:sz w:val="20"/>
      <w:szCs w:val="20"/>
      <w:lang w:val="en-US"/>
    </w:rPr>
  </w:style>
  <w:style w:type="paragraph" w:styleId="BodyText3">
    <w:name w:val="Body Text 3"/>
    <w:basedOn w:val="Normal"/>
    <w:link w:val="BodyText3Char"/>
    <w:uiPriority w:val="99"/>
    <w:unhideWhenUsed/>
    <w:rsid w:val="00BF5525"/>
    <w:pPr>
      <w:spacing w:after="120"/>
    </w:pPr>
    <w:rPr>
      <w:sz w:val="16"/>
      <w:szCs w:val="16"/>
    </w:rPr>
  </w:style>
  <w:style w:type="character" w:customStyle="1" w:styleId="BodyText3Char">
    <w:name w:val="Body Text 3 Char"/>
    <w:basedOn w:val="DefaultParagraphFont"/>
    <w:link w:val="BodyText3"/>
    <w:uiPriority w:val="99"/>
    <w:rsid w:val="00BF5525"/>
    <w:rPr>
      <w:sz w:val="16"/>
      <w:szCs w:val="16"/>
    </w:rPr>
  </w:style>
  <w:style w:type="paragraph" w:customStyle="1" w:styleId="yiv2210122426msonormal">
    <w:name w:val="yiv2210122426msonormal"/>
    <w:basedOn w:val="Normal"/>
    <w:rsid w:val="00BF552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MediumGrid1-Accent21">
    <w:name w:val="Medium Grid 1 - Accent 21"/>
    <w:autoRedefine/>
    <w:rsid w:val="00BF5525"/>
    <w:pPr>
      <w:spacing w:after="0" w:line="240" w:lineRule="auto"/>
      <w:jc w:val="both"/>
    </w:pPr>
    <w:rPr>
      <w:rFonts w:asciiTheme="minorHAnsi" w:eastAsia="ヒラギノ角ゴ Pro W3" w:hAnsiTheme="minorHAnsi" w:cstheme="minorHAnsi"/>
      <w:color w:val="FF0000"/>
      <w:shd w:val="clear" w:color="auto" w:fill="FFFFFF"/>
      <w:lang w:eastAsia="en-GB"/>
    </w:rPr>
  </w:style>
  <w:style w:type="character" w:customStyle="1" w:styleId="Other">
    <w:name w:val="Other_"/>
    <w:link w:val="Other0"/>
    <w:rsid w:val="00BF5525"/>
    <w:rPr>
      <w:rFonts w:ascii="Garamond" w:eastAsia="Garamond" w:hAnsi="Garamond" w:cs="Garamond"/>
      <w:shd w:val="clear" w:color="auto" w:fill="FFFFFF"/>
    </w:rPr>
  </w:style>
  <w:style w:type="paragraph" w:customStyle="1" w:styleId="Other0">
    <w:name w:val="Other"/>
    <w:basedOn w:val="Normal"/>
    <w:link w:val="Other"/>
    <w:rsid w:val="00BF5525"/>
    <w:pPr>
      <w:widowControl w:val="0"/>
      <w:shd w:val="clear" w:color="auto" w:fill="FFFFFF"/>
      <w:spacing w:after="0" w:line="240" w:lineRule="auto"/>
      <w:jc w:val="left"/>
    </w:pPr>
    <w:rPr>
      <w:rFonts w:ascii="Garamond" w:eastAsia="Garamond" w:hAnsi="Garamond" w:cs="Garamond"/>
    </w:rPr>
  </w:style>
  <w:style w:type="paragraph" w:customStyle="1" w:styleId="Default">
    <w:name w:val="Default"/>
    <w:rsid w:val="002B585B"/>
    <w:pPr>
      <w:widowControl w:val="0"/>
      <w:autoSpaceDE w:val="0"/>
      <w:autoSpaceDN w:val="0"/>
      <w:adjustRightInd w:val="0"/>
      <w:spacing w:after="0" w:line="240" w:lineRule="auto"/>
    </w:pPr>
    <w:rPr>
      <w:rFonts w:ascii="Calibri" w:eastAsiaTheme="minorHAnsi" w:hAnsi="Calibri" w:cs="Calibri"/>
      <w:color w:val="000000"/>
      <w:sz w:val="24"/>
      <w:szCs w:val="24"/>
      <w:lang w:val="en-US"/>
    </w:rPr>
  </w:style>
  <w:style w:type="paragraph" w:styleId="DocumentMap">
    <w:name w:val="Document Map"/>
    <w:basedOn w:val="Normal"/>
    <w:link w:val="DocumentMapChar"/>
    <w:uiPriority w:val="99"/>
    <w:semiHidden/>
    <w:unhideWhenUsed/>
    <w:rsid w:val="00D40D5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0D58"/>
    <w:rPr>
      <w:rFonts w:ascii="Tahoma" w:hAnsi="Tahoma" w:cs="Tahoma"/>
      <w:sz w:val="16"/>
      <w:szCs w:val="16"/>
    </w:rPr>
  </w:style>
  <w:style w:type="paragraph" w:customStyle="1" w:styleId="Normal1">
    <w:name w:val="Normal1"/>
    <w:basedOn w:val="Normal"/>
    <w:rsid w:val="00574E2E"/>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yiv8395660992fontstyle01">
    <w:name w:val="yiv8395660992fontstyle01"/>
    <w:basedOn w:val="DefaultParagraphFont"/>
    <w:rsid w:val="00C20B05"/>
  </w:style>
  <w:style w:type="character" w:customStyle="1" w:styleId="yiv8395660992fontstyle21">
    <w:name w:val="yiv8395660992fontstyle21"/>
    <w:basedOn w:val="DefaultParagraphFont"/>
    <w:rsid w:val="00C20B05"/>
  </w:style>
  <w:style w:type="character" w:customStyle="1" w:styleId="yiv8395660992fontstyle31">
    <w:name w:val="yiv8395660992fontstyle31"/>
    <w:basedOn w:val="DefaultParagraphFont"/>
    <w:rsid w:val="00C20B05"/>
  </w:style>
  <w:style w:type="paragraph" w:customStyle="1" w:styleId="Char2">
    <w:name w:val="Char2"/>
    <w:basedOn w:val="Normal"/>
    <w:uiPriority w:val="99"/>
    <w:rsid w:val="00F542E4"/>
    <w:pPr>
      <w:pBdr>
        <w:top w:val="none" w:sz="4" w:space="0" w:color="000000"/>
        <w:left w:val="none" w:sz="4" w:space="0" w:color="000000"/>
        <w:bottom w:val="none" w:sz="4" w:space="0" w:color="000000"/>
        <w:right w:val="none" w:sz="4" w:space="0" w:color="000000"/>
        <w:between w:val="none" w:sz="4" w:space="0" w:color="000000"/>
      </w:pBdr>
      <w:spacing w:before="60" w:after="160" w:line="240" w:lineRule="exact"/>
    </w:pPr>
    <w:rPr>
      <w:rFonts w:ascii="Calibri" w:eastAsia="MS Mincho" w:hAnsi="Calibri" w:cs="Times New Roman"/>
      <w:sz w:val="20"/>
      <w:szCs w:val="20"/>
      <w:vertAlign w:val="superscript"/>
      <w:lang w:val="en-US"/>
    </w:rPr>
  </w:style>
  <w:style w:type="paragraph" w:customStyle="1" w:styleId="Paragrafi">
    <w:name w:val="Paragrafi"/>
    <w:link w:val="ParagrafiChar"/>
    <w:rsid w:val="00AF7FCD"/>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
    <w:locked/>
    <w:rsid w:val="00AF7FCD"/>
    <w:rPr>
      <w:rFonts w:ascii="Garamond" w:eastAsia="MS Mincho" w:hAnsi="Garamond" w:cs="CG Times"/>
      <w:sz w:val="24"/>
      <w:lang w:val="en-US"/>
    </w:rPr>
  </w:style>
  <w:style w:type="paragraph" w:customStyle="1" w:styleId="NumriData">
    <w:name w:val="Numri_Data"/>
    <w:next w:val="Normal"/>
    <w:link w:val="NumriDataChar"/>
    <w:rsid w:val="00046F86"/>
    <w:pPr>
      <w:keepNext/>
      <w:widowControl w:val="0"/>
      <w:spacing w:after="0" w:line="240" w:lineRule="auto"/>
      <w:jc w:val="center"/>
      <w:outlineLvl w:val="0"/>
    </w:pPr>
    <w:rPr>
      <w:rFonts w:ascii="Garamond" w:eastAsia="MS Mincho" w:hAnsi="Garamond" w:cs="CG Times"/>
      <w:b/>
      <w:bCs/>
      <w:sz w:val="24"/>
    </w:rPr>
  </w:style>
  <w:style w:type="character" w:customStyle="1" w:styleId="NumriDataChar">
    <w:name w:val="Numri_Data Char"/>
    <w:basedOn w:val="DefaultParagraphFont"/>
    <w:link w:val="NumriData"/>
    <w:locked/>
    <w:rsid w:val="00046F86"/>
    <w:rPr>
      <w:rFonts w:ascii="Garamond" w:eastAsia="MS Mincho" w:hAnsi="Garamond" w:cs="CG 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158">
      <w:bodyDiv w:val="1"/>
      <w:marLeft w:val="0"/>
      <w:marRight w:val="0"/>
      <w:marTop w:val="0"/>
      <w:marBottom w:val="0"/>
      <w:divBdr>
        <w:top w:val="none" w:sz="0" w:space="0" w:color="auto"/>
        <w:left w:val="none" w:sz="0" w:space="0" w:color="auto"/>
        <w:bottom w:val="none" w:sz="0" w:space="0" w:color="auto"/>
        <w:right w:val="none" w:sz="0" w:space="0" w:color="auto"/>
      </w:divBdr>
    </w:div>
    <w:div w:id="29696297">
      <w:bodyDiv w:val="1"/>
      <w:marLeft w:val="0"/>
      <w:marRight w:val="0"/>
      <w:marTop w:val="0"/>
      <w:marBottom w:val="0"/>
      <w:divBdr>
        <w:top w:val="none" w:sz="0" w:space="0" w:color="auto"/>
        <w:left w:val="none" w:sz="0" w:space="0" w:color="auto"/>
        <w:bottom w:val="none" w:sz="0" w:space="0" w:color="auto"/>
        <w:right w:val="none" w:sz="0" w:space="0" w:color="auto"/>
      </w:divBdr>
      <w:divsChild>
        <w:div w:id="1013460712">
          <w:marLeft w:val="1166"/>
          <w:marRight w:val="0"/>
          <w:marTop w:val="0"/>
          <w:marBottom w:val="0"/>
          <w:divBdr>
            <w:top w:val="none" w:sz="0" w:space="0" w:color="auto"/>
            <w:left w:val="none" w:sz="0" w:space="0" w:color="auto"/>
            <w:bottom w:val="none" w:sz="0" w:space="0" w:color="auto"/>
            <w:right w:val="none" w:sz="0" w:space="0" w:color="auto"/>
          </w:divBdr>
        </w:div>
        <w:div w:id="1081489345">
          <w:marLeft w:val="1166"/>
          <w:marRight w:val="0"/>
          <w:marTop w:val="0"/>
          <w:marBottom w:val="0"/>
          <w:divBdr>
            <w:top w:val="none" w:sz="0" w:space="0" w:color="auto"/>
            <w:left w:val="none" w:sz="0" w:space="0" w:color="auto"/>
            <w:bottom w:val="none" w:sz="0" w:space="0" w:color="auto"/>
            <w:right w:val="none" w:sz="0" w:space="0" w:color="auto"/>
          </w:divBdr>
        </w:div>
        <w:div w:id="1759786324">
          <w:marLeft w:val="1166"/>
          <w:marRight w:val="0"/>
          <w:marTop w:val="0"/>
          <w:marBottom w:val="0"/>
          <w:divBdr>
            <w:top w:val="none" w:sz="0" w:space="0" w:color="auto"/>
            <w:left w:val="none" w:sz="0" w:space="0" w:color="auto"/>
            <w:bottom w:val="none" w:sz="0" w:space="0" w:color="auto"/>
            <w:right w:val="none" w:sz="0" w:space="0" w:color="auto"/>
          </w:divBdr>
        </w:div>
      </w:divsChild>
    </w:div>
    <w:div w:id="168058273">
      <w:bodyDiv w:val="1"/>
      <w:marLeft w:val="0"/>
      <w:marRight w:val="0"/>
      <w:marTop w:val="0"/>
      <w:marBottom w:val="0"/>
      <w:divBdr>
        <w:top w:val="none" w:sz="0" w:space="0" w:color="auto"/>
        <w:left w:val="none" w:sz="0" w:space="0" w:color="auto"/>
        <w:bottom w:val="none" w:sz="0" w:space="0" w:color="auto"/>
        <w:right w:val="none" w:sz="0" w:space="0" w:color="auto"/>
      </w:divBdr>
      <w:divsChild>
        <w:div w:id="172767199">
          <w:marLeft w:val="446"/>
          <w:marRight w:val="0"/>
          <w:marTop w:val="0"/>
          <w:marBottom w:val="0"/>
          <w:divBdr>
            <w:top w:val="none" w:sz="0" w:space="0" w:color="auto"/>
            <w:left w:val="none" w:sz="0" w:space="0" w:color="auto"/>
            <w:bottom w:val="none" w:sz="0" w:space="0" w:color="auto"/>
            <w:right w:val="none" w:sz="0" w:space="0" w:color="auto"/>
          </w:divBdr>
        </w:div>
        <w:div w:id="356007801">
          <w:marLeft w:val="547"/>
          <w:marRight w:val="0"/>
          <w:marTop w:val="0"/>
          <w:marBottom w:val="0"/>
          <w:divBdr>
            <w:top w:val="none" w:sz="0" w:space="0" w:color="auto"/>
            <w:left w:val="none" w:sz="0" w:space="0" w:color="auto"/>
            <w:bottom w:val="none" w:sz="0" w:space="0" w:color="auto"/>
            <w:right w:val="none" w:sz="0" w:space="0" w:color="auto"/>
          </w:divBdr>
        </w:div>
        <w:div w:id="1092237681">
          <w:marLeft w:val="1886"/>
          <w:marRight w:val="0"/>
          <w:marTop w:val="0"/>
          <w:marBottom w:val="0"/>
          <w:divBdr>
            <w:top w:val="none" w:sz="0" w:space="0" w:color="auto"/>
            <w:left w:val="none" w:sz="0" w:space="0" w:color="auto"/>
            <w:bottom w:val="none" w:sz="0" w:space="0" w:color="auto"/>
            <w:right w:val="none" w:sz="0" w:space="0" w:color="auto"/>
          </w:divBdr>
        </w:div>
        <w:div w:id="2140800936">
          <w:marLeft w:val="446"/>
          <w:marRight w:val="0"/>
          <w:marTop w:val="0"/>
          <w:marBottom w:val="0"/>
          <w:divBdr>
            <w:top w:val="none" w:sz="0" w:space="0" w:color="auto"/>
            <w:left w:val="none" w:sz="0" w:space="0" w:color="auto"/>
            <w:bottom w:val="none" w:sz="0" w:space="0" w:color="auto"/>
            <w:right w:val="none" w:sz="0" w:space="0" w:color="auto"/>
          </w:divBdr>
        </w:div>
      </w:divsChild>
    </w:div>
    <w:div w:id="381250100">
      <w:bodyDiv w:val="1"/>
      <w:marLeft w:val="0"/>
      <w:marRight w:val="0"/>
      <w:marTop w:val="0"/>
      <w:marBottom w:val="0"/>
      <w:divBdr>
        <w:top w:val="none" w:sz="0" w:space="0" w:color="auto"/>
        <w:left w:val="none" w:sz="0" w:space="0" w:color="auto"/>
        <w:bottom w:val="none" w:sz="0" w:space="0" w:color="auto"/>
        <w:right w:val="none" w:sz="0" w:space="0" w:color="auto"/>
      </w:divBdr>
      <w:divsChild>
        <w:div w:id="178618212">
          <w:marLeft w:val="1886"/>
          <w:marRight w:val="0"/>
          <w:marTop w:val="120"/>
          <w:marBottom w:val="120"/>
          <w:divBdr>
            <w:top w:val="none" w:sz="0" w:space="0" w:color="auto"/>
            <w:left w:val="none" w:sz="0" w:space="0" w:color="auto"/>
            <w:bottom w:val="none" w:sz="0" w:space="0" w:color="auto"/>
            <w:right w:val="none" w:sz="0" w:space="0" w:color="auto"/>
          </w:divBdr>
        </w:div>
        <w:div w:id="200097258">
          <w:marLeft w:val="1886"/>
          <w:marRight w:val="0"/>
          <w:marTop w:val="120"/>
          <w:marBottom w:val="120"/>
          <w:divBdr>
            <w:top w:val="none" w:sz="0" w:space="0" w:color="auto"/>
            <w:left w:val="none" w:sz="0" w:space="0" w:color="auto"/>
            <w:bottom w:val="none" w:sz="0" w:space="0" w:color="auto"/>
            <w:right w:val="none" w:sz="0" w:space="0" w:color="auto"/>
          </w:divBdr>
        </w:div>
        <w:div w:id="563032759">
          <w:marLeft w:val="1166"/>
          <w:marRight w:val="0"/>
          <w:marTop w:val="120"/>
          <w:marBottom w:val="120"/>
          <w:divBdr>
            <w:top w:val="none" w:sz="0" w:space="0" w:color="auto"/>
            <w:left w:val="none" w:sz="0" w:space="0" w:color="auto"/>
            <w:bottom w:val="none" w:sz="0" w:space="0" w:color="auto"/>
            <w:right w:val="none" w:sz="0" w:space="0" w:color="auto"/>
          </w:divBdr>
        </w:div>
        <w:div w:id="680399897">
          <w:marLeft w:val="446"/>
          <w:marRight w:val="0"/>
          <w:marTop w:val="120"/>
          <w:marBottom w:val="120"/>
          <w:divBdr>
            <w:top w:val="none" w:sz="0" w:space="0" w:color="auto"/>
            <w:left w:val="none" w:sz="0" w:space="0" w:color="auto"/>
            <w:bottom w:val="none" w:sz="0" w:space="0" w:color="auto"/>
            <w:right w:val="none" w:sz="0" w:space="0" w:color="auto"/>
          </w:divBdr>
        </w:div>
        <w:div w:id="936258320">
          <w:marLeft w:val="1166"/>
          <w:marRight w:val="0"/>
          <w:marTop w:val="120"/>
          <w:marBottom w:val="120"/>
          <w:divBdr>
            <w:top w:val="none" w:sz="0" w:space="0" w:color="auto"/>
            <w:left w:val="none" w:sz="0" w:space="0" w:color="auto"/>
            <w:bottom w:val="none" w:sz="0" w:space="0" w:color="auto"/>
            <w:right w:val="none" w:sz="0" w:space="0" w:color="auto"/>
          </w:divBdr>
        </w:div>
        <w:div w:id="1051268560">
          <w:marLeft w:val="446"/>
          <w:marRight w:val="0"/>
          <w:marTop w:val="120"/>
          <w:marBottom w:val="120"/>
          <w:divBdr>
            <w:top w:val="none" w:sz="0" w:space="0" w:color="auto"/>
            <w:left w:val="none" w:sz="0" w:space="0" w:color="auto"/>
            <w:bottom w:val="none" w:sz="0" w:space="0" w:color="auto"/>
            <w:right w:val="none" w:sz="0" w:space="0" w:color="auto"/>
          </w:divBdr>
        </w:div>
        <w:div w:id="1580748692">
          <w:marLeft w:val="1166"/>
          <w:marRight w:val="0"/>
          <w:marTop w:val="120"/>
          <w:marBottom w:val="120"/>
          <w:divBdr>
            <w:top w:val="none" w:sz="0" w:space="0" w:color="auto"/>
            <w:left w:val="none" w:sz="0" w:space="0" w:color="auto"/>
            <w:bottom w:val="none" w:sz="0" w:space="0" w:color="auto"/>
            <w:right w:val="none" w:sz="0" w:space="0" w:color="auto"/>
          </w:divBdr>
        </w:div>
        <w:div w:id="1790586860">
          <w:marLeft w:val="1166"/>
          <w:marRight w:val="0"/>
          <w:marTop w:val="120"/>
          <w:marBottom w:val="120"/>
          <w:divBdr>
            <w:top w:val="none" w:sz="0" w:space="0" w:color="auto"/>
            <w:left w:val="none" w:sz="0" w:space="0" w:color="auto"/>
            <w:bottom w:val="none" w:sz="0" w:space="0" w:color="auto"/>
            <w:right w:val="none" w:sz="0" w:space="0" w:color="auto"/>
          </w:divBdr>
        </w:div>
        <w:div w:id="1995523064">
          <w:marLeft w:val="446"/>
          <w:marRight w:val="0"/>
          <w:marTop w:val="120"/>
          <w:marBottom w:val="120"/>
          <w:divBdr>
            <w:top w:val="none" w:sz="0" w:space="0" w:color="auto"/>
            <w:left w:val="none" w:sz="0" w:space="0" w:color="auto"/>
            <w:bottom w:val="none" w:sz="0" w:space="0" w:color="auto"/>
            <w:right w:val="none" w:sz="0" w:space="0" w:color="auto"/>
          </w:divBdr>
        </w:div>
      </w:divsChild>
    </w:div>
    <w:div w:id="527334345">
      <w:bodyDiv w:val="1"/>
      <w:marLeft w:val="0"/>
      <w:marRight w:val="0"/>
      <w:marTop w:val="0"/>
      <w:marBottom w:val="0"/>
      <w:divBdr>
        <w:top w:val="none" w:sz="0" w:space="0" w:color="auto"/>
        <w:left w:val="none" w:sz="0" w:space="0" w:color="auto"/>
        <w:bottom w:val="none" w:sz="0" w:space="0" w:color="auto"/>
        <w:right w:val="none" w:sz="0" w:space="0" w:color="auto"/>
      </w:divBdr>
      <w:divsChild>
        <w:div w:id="935137117">
          <w:marLeft w:val="446"/>
          <w:marRight w:val="0"/>
          <w:marTop w:val="120"/>
          <w:marBottom w:val="120"/>
          <w:divBdr>
            <w:top w:val="none" w:sz="0" w:space="0" w:color="auto"/>
            <w:left w:val="none" w:sz="0" w:space="0" w:color="auto"/>
            <w:bottom w:val="none" w:sz="0" w:space="0" w:color="auto"/>
            <w:right w:val="none" w:sz="0" w:space="0" w:color="auto"/>
          </w:divBdr>
        </w:div>
        <w:div w:id="1404063814">
          <w:marLeft w:val="446"/>
          <w:marRight w:val="0"/>
          <w:marTop w:val="120"/>
          <w:marBottom w:val="120"/>
          <w:divBdr>
            <w:top w:val="none" w:sz="0" w:space="0" w:color="auto"/>
            <w:left w:val="none" w:sz="0" w:space="0" w:color="auto"/>
            <w:bottom w:val="none" w:sz="0" w:space="0" w:color="auto"/>
            <w:right w:val="none" w:sz="0" w:space="0" w:color="auto"/>
          </w:divBdr>
        </w:div>
        <w:div w:id="1720128034">
          <w:marLeft w:val="446"/>
          <w:marRight w:val="0"/>
          <w:marTop w:val="120"/>
          <w:marBottom w:val="120"/>
          <w:divBdr>
            <w:top w:val="none" w:sz="0" w:space="0" w:color="auto"/>
            <w:left w:val="none" w:sz="0" w:space="0" w:color="auto"/>
            <w:bottom w:val="none" w:sz="0" w:space="0" w:color="auto"/>
            <w:right w:val="none" w:sz="0" w:space="0" w:color="auto"/>
          </w:divBdr>
        </w:div>
      </w:divsChild>
    </w:div>
    <w:div w:id="539511190">
      <w:bodyDiv w:val="1"/>
      <w:marLeft w:val="0"/>
      <w:marRight w:val="0"/>
      <w:marTop w:val="0"/>
      <w:marBottom w:val="0"/>
      <w:divBdr>
        <w:top w:val="none" w:sz="0" w:space="0" w:color="auto"/>
        <w:left w:val="none" w:sz="0" w:space="0" w:color="auto"/>
        <w:bottom w:val="none" w:sz="0" w:space="0" w:color="auto"/>
        <w:right w:val="none" w:sz="0" w:space="0" w:color="auto"/>
      </w:divBdr>
      <w:divsChild>
        <w:div w:id="738863734">
          <w:marLeft w:val="360"/>
          <w:marRight w:val="0"/>
          <w:marTop w:val="200"/>
          <w:marBottom w:val="0"/>
          <w:divBdr>
            <w:top w:val="none" w:sz="0" w:space="0" w:color="auto"/>
            <w:left w:val="none" w:sz="0" w:space="0" w:color="auto"/>
            <w:bottom w:val="none" w:sz="0" w:space="0" w:color="auto"/>
            <w:right w:val="none" w:sz="0" w:space="0" w:color="auto"/>
          </w:divBdr>
        </w:div>
        <w:div w:id="2047022159">
          <w:marLeft w:val="360"/>
          <w:marRight w:val="0"/>
          <w:marTop w:val="200"/>
          <w:marBottom w:val="0"/>
          <w:divBdr>
            <w:top w:val="none" w:sz="0" w:space="0" w:color="auto"/>
            <w:left w:val="none" w:sz="0" w:space="0" w:color="auto"/>
            <w:bottom w:val="none" w:sz="0" w:space="0" w:color="auto"/>
            <w:right w:val="none" w:sz="0" w:space="0" w:color="auto"/>
          </w:divBdr>
        </w:div>
      </w:divsChild>
    </w:div>
    <w:div w:id="632178735">
      <w:bodyDiv w:val="1"/>
      <w:marLeft w:val="0"/>
      <w:marRight w:val="0"/>
      <w:marTop w:val="0"/>
      <w:marBottom w:val="0"/>
      <w:divBdr>
        <w:top w:val="none" w:sz="0" w:space="0" w:color="auto"/>
        <w:left w:val="none" w:sz="0" w:space="0" w:color="auto"/>
        <w:bottom w:val="none" w:sz="0" w:space="0" w:color="auto"/>
        <w:right w:val="none" w:sz="0" w:space="0" w:color="auto"/>
      </w:divBdr>
    </w:div>
    <w:div w:id="635724128">
      <w:bodyDiv w:val="1"/>
      <w:marLeft w:val="0"/>
      <w:marRight w:val="0"/>
      <w:marTop w:val="0"/>
      <w:marBottom w:val="0"/>
      <w:divBdr>
        <w:top w:val="none" w:sz="0" w:space="0" w:color="auto"/>
        <w:left w:val="none" w:sz="0" w:space="0" w:color="auto"/>
        <w:bottom w:val="none" w:sz="0" w:space="0" w:color="auto"/>
        <w:right w:val="none" w:sz="0" w:space="0" w:color="auto"/>
      </w:divBdr>
      <w:divsChild>
        <w:div w:id="406608562">
          <w:marLeft w:val="360"/>
          <w:marRight w:val="0"/>
          <w:marTop w:val="200"/>
          <w:marBottom w:val="0"/>
          <w:divBdr>
            <w:top w:val="none" w:sz="0" w:space="0" w:color="auto"/>
            <w:left w:val="none" w:sz="0" w:space="0" w:color="auto"/>
            <w:bottom w:val="none" w:sz="0" w:space="0" w:color="auto"/>
            <w:right w:val="none" w:sz="0" w:space="0" w:color="auto"/>
          </w:divBdr>
        </w:div>
        <w:div w:id="1453401544">
          <w:marLeft w:val="360"/>
          <w:marRight w:val="0"/>
          <w:marTop w:val="200"/>
          <w:marBottom w:val="0"/>
          <w:divBdr>
            <w:top w:val="none" w:sz="0" w:space="0" w:color="auto"/>
            <w:left w:val="none" w:sz="0" w:space="0" w:color="auto"/>
            <w:bottom w:val="none" w:sz="0" w:space="0" w:color="auto"/>
            <w:right w:val="none" w:sz="0" w:space="0" w:color="auto"/>
          </w:divBdr>
        </w:div>
        <w:div w:id="1587691425">
          <w:marLeft w:val="360"/>
          <w:marRight w:val="0"/>
          <w:marTop w:val="200"/>
          <w:marBottom w:val="0"/>
          <w:divBdr>
            <w:top w:val="none" w:sz="0" w:space="0" w:color="auto"/>
            <w:left w:val="none" w:sz="0" w:space="0" w:color="auto"/>
            <w:bottom w:val="none" w:sz="0" w:space="0" w:color="auto"/>
            <w:right w:val="none" w:sz="0" w:space="0" w:color="auto"/>
          </w:divBdr>
        </w:div>
      </w:divsChild>
    </w:div>
    <w:div w:id="756482676">
      <w:bodyDiv w:val="1"/>
      <w:marLeft w:val="0"/>
      <w:marRight w:val="0"/>
      <w:marTop w:val="0"/>
      <w:marBottom w:val="0"/>
      <w:divBdr>
        <w:top w:val="none" w:sz="0" w:space="0" w:color="auto"/>
        <w:left w:val="none" w:sz="0" w:space="0" w:color="auto"/>
        <w:bottom w:val="none" w:sz="0" w:space="0" w:color="auto"/>
        <w:right w:val="none" w:sz="0" w:space="0" w:color="auto"/>
      </w:divBdr>
    </w:div>
    <w:div w:id="764964406">
      <w:bodyDiv w:val="1"/>
      <w:marLeft w:val="0"/>
      <w:marRight w:val="0"/>
      <w:marTop w:val="0"/>
      <w:marBottom w:val="0"/>
      <w:divBdr>
        <w:top w:val="none" w:sz="0" w:space="0" w:color="auto"/>
        <w:left w:val="none" w:sz="0" w:space="0" w:color="auto"/>
        <w:bottom w:val="none" w:sz="0" w:space="0" w:color="auto"/>
        <w:right w:val="none" w:sz="0" w:space="0" w:color="auto"/>
      </w:divBdr>
      <w:divsChild>
        <w:div w:id="581066219">
          <w:marLeft w:val="360"/>
          <w:marRight w:val="0"/>
          <w:marTop w:val="200"/>
          <w:marBottom w:val="0"/>
          <w:divBdr>
            <w:top w:val="none" w:sz="0" w:space="0" w:color="auto"/>
            <w:left w:val="none" w:sz="0" w:space="0" w:color="auto"/>
            <w:bottom w:val="none" w:sz="0" w:space="0" w:color="auto"/>
            <w:right w:val="none" w:sz="0" w:space="0" w:color="auto"/>
          </w:divBdr>
        </w:div>
      </w:divsChild>
    </w:div>
    <w:div w:id="803623050">
      <w:bodyDiv w:val="1"/>
      <w:marLeft w:val="0"/>
      <w:marRight w:val="0"/>
      <w:marTop w:val="0"/>
      <w:marBottom w:val="0"/>
      <w:divBdr>
        <w:top w:val="none" w:sz="0" w:space="0" w:color="auto"/>
        <w:left w:val="none" w:sz="0" w:space="0" w:color="auto"/>
        <w:bottom w:val="none" w:sz="0" w:space="0" w:color="auto"/>
        <w:right w:val="none" w:sz="0" w:space="0" w:color="auto"/>
      </w:divBdr>
      <w:divsChild>
        <w:div w:id="170805360">
          <w:marLeft w:val="1080"/>
          <w:marRight w:val="0"/>
          <w:marTop w:val="100"/>
          <w:marBottom w:val="0"/>
          <w:divBdr>
            <w:top w:val="none" w:sz="0" w:space="0" w:color="auto"/>
            <w:left w:val="none" w:sz="0" w:space="0" w:color="auto"/>
            <w:bottom w:val="none" w:sz="0" w:space="0" w:color="auto"/>
            <w:right w:val="none" w:sz="0" w:space="0" w:color="auto"/>
          </w:divBdr>
        </w:div>
        <w:div w:id="359088930">
          <w:marLeft w:val="360"/>
          <w:marRight w:val="0"/>
          <w:marTop w:val="200"/>
          <w:marBottom w:val="0"/>
          <w:divBdr>
            <w:top w:val="none" w:sz="0" w:space="0" w:color="auto"/>
            <w:left w:val="none" w:sz="0" w:space="0" w:color="auto"/>
            <w:bottom w:val="none" w:sz="0" w:space="0" w:color="auto"/>
            <w:right w:val="none" w:sz="0" w:space="0" w:color="auto"/>
          </w:divBdr>
        </w:div>
        <w:div w:id="430049865">
          <w:marLeft w:val="1080"/>
          <w:marRight w:val="0"/>
          <w:marTop w:val="100"/>
          <w:marBottom w:val="0"/>
          <w:divBdr>
            <w:top w:val="none" w:sz="0" w:space="0" w:color="auto"/>
            <w:left w:val="none" w:sz="0" w:space="0" w:color="auto"/>
            <w:bottom w:val="none" w:sz="0" w:space="0" w:color="auto"/>
            <w:right w:val="none" w:sz="0" w:space="0" w:color="auto"/>
          </w:divBdr>
        </w:div>
        <w:div w:id="604073754">
          <w:marLeft w:val="1080"/>
          <w:marRight w:val="0"/>
          <w:marTop w:val="100"/>
          <w:marBottom w:val="0"/>
          <w:divBdr>
            <w:top w:val="none" w:sz="0" w:space="0" w:color="auto"/>
            <w:left w:val="none" w:sz="0" w:space="0" w:color="auto"/>
            <w:bottom w:val="none" w:sz="0" w:space="0" w:color="auto"/>
            <w:right w:val="none" w:sz="0" w:space="0" w:color="auto"/>
          </w:divBdr>
        </w:div>
        <w:div w:id="850798985">
          <w:marLeft w:val="360"/>
          <w:marRight w:val="0"/>
          <w:marTop w:val="200"/>
          <w:marBottom w:val="0"/>
          <w:divBdr>
            <w:top w:val="none" w:sz="0" w:space="0" w:color="auto"/>
            <w:left w:val="none" w:sz="0" w:space="0" w:color="auto"/>
            <w:bottom w:val="none" w:sz="0" w:space="0" w:color="auto"/>
            <w:right w:val="none" w:sz="0" w:space="0" w:color="auto"/>
          </w:divBdr>
        </w:div>
        <w:div w:id="1661538200">
          <w:marLeft w:val="360"/>
          <w:marRight w:val="0"/>
          <w:marTop w:val="200"/>
          <w:marBottom w:val="0"/>
          <w:divBdr>
            <w:top w:val="none" w:sz="0" w:space="0" w:color="auto"/>
            <w:left w:val="none" w:sz="0" w:space="0" w:color="auto"/>
            <w:bottom w:val="none" w:sz="0" w:space="0" w:color="auto"/>
            <w:right w:val="none" w:sz="0" w:space="0" w:color="auto"/>
          </w:divBdr>
        </w:div>
        <w:div w:id="1927032030">
          <w:marLeft w:val="1080"/>
          <w:marRight w:val="0"/>
          <w:marTop w:val="100"/>
          <w:marBottom w:val="0"/>
          <w:divBdr>
            <w:top w:val="none" w:sz="0" w:space="0" w:color="auto"/>
            <w:left w:val="none" w:sz="0" w:space="0" w:color="auto"/>
            <w:bottom w:val="none" w:sz="0" w:space="0" w:color="auto"/>
            <w:right w:val="none" w:sz="0" w:space="0" w:color="auto"/>
          </w:divBdr>
        </w:div>
        <w:div w:id="1996453473">
          <w:marLeft w:val="1080"/>
          <w:marRight w:val="0"/>
          <w:marTop w:val="200"/>
          <w:marBottom w:val="0"/>
          <w:divBdr>
            <w:top w:val="none" w:sz="0" w:space="0" w:color="auto"/>
            <w:left w:val="none" w:sz="0" w:space="0" w:color="auto"/>
            <w:bottom w:val="none" w:sz="0" w:space="0" w:color="auto"/>
            <w:right w:val="none" w:sz="0" w:space="0" w:color="auto"/>
          </w:divBdr>
        </w:div>
      </w:divsChild>
    </w:div>
    <w:div w:id="843935805">
      <w:bodyDiv w:val="1"/>
      <w:marLeft w:val="0"/>
      <w:marRight w:val="0"/>
      <w:marTop w:val="0"/>
      <w:marBottom w:val="0"/>
      <w:divBdr>
        <w:top w:val="none" w:sz="0" w:space="0" w:color="auto"/>
        <w:left w:val="none" w:sz="0" w:space="0" w:color="auto"/>
        <w:bottom w:val="none" w:sz="0" w:space="0" w:color="auto"/>
        <w:right w:val="none" w:sz="0" w:space="0" w:color="auto"/>
      </w:divBdr>
    </w:div>
    <w:div w:id="922573141">
      <w:bodyDiv w:val="1"/>
      <w:marLeft w:val="0"/>
      <w:marRight w:val="0"/>
      <w:marTop w:val="0"/>
      <w:marBottom w:val="0"/>
      <w:divBdr>
        <w:top w:val="none" w:sz="0" w:space="0" w:color="auto"/>
        <w:left w:val="none" w:sz="0" w:space="0" w:color="auto"/>
        <w:bottom w:val="none" w:sz="0" w:space="0" w:color="auto"/>
        <w:right w:val="none" w:sz="0" w:space="0" w:color="auto"/>
      </w:divBdr>
    </w:div>
    <w:div w:id="1058477641">
      <w:bodyDiv w:val="1"/>
      <w:marLeft w:val="0"/>
      <w:marRight w:val="0"/>
      <w:marTop w:val="0"/>
      <w:marBottom w:val="0"/>
      <w:divBdr>
        <w:top w:val="none" w:sz="0" w:space="0" w:color="auto"/>
        <w:left w:val="none" w:sz="0" w:space="0" w:color="auto"/>
        <w:bottom w:val="none" w:sz="0" w:space="0" w:color="auto"/>
        <w:right w:val="none" w:sz="0" w:space="0" w:color="auto"/>
      </w:divBdr>
      <w:divsChild>
        <w:div w:id="703099356">
          <w:marLeft w:val="360"/>
          <w:marRight w:val="0"/>
          <w:marTop w:val="200"/>
          <w:marBottom w:val="0"/>
          <w:divBdr>
            <w:top w:val="none" w:sz="0" w:space="0" w:color="auto"/>
            <w:left w:val="none" w:sz="0" w:space="0" w:color="auto"/>
            <w:bottom w:val="none" w:sz="0" w:space="0" w:color="auto"/>
            <w:right w:val="none" w:sz="0" w:space="0" w:color="auto"/>
          </w:divBdr>
        </w:div>
      </w:divsChild>
    </w:div>
    <w:div w:id="1093281919">
      <w:bodyDiv w:val="1"/>
      <w:marLeft w:val="0"/>
      <w:marRight w:val="0"/>
      <w:marTop w:val="0"/>
      <w:marBottom w:val="0"/>
      <w:divBdr>
        <w:top w:val="none" w:sz="0" w:space="0" w:color="auto"/>
        <w:left w:val="none" w:sz="0" w:space="0" w:color="auto"/>
        <w:bottom w:val="none" w:sz="0" w:space="0" w:color="auto"/>
        <w:right w:val="none" w:sz="0" w:space="0" w:color="auto"/>
      </w:divBdr>
      <w:divsChild>
        <w:div w:id="371881728">
          <w:marLeft w:val="1080"/>
          <w:marRight w:val="0"/>
          <w:marTop w:val="200"/>
          <w:marBottom w:val="0"/>
          <w:divBdr>
            <w:top w:val="none" w:sz="0" w:space="0" w:color="auto"/>
            <w:left w:val="none" w:sz="0" w:space="0" w:color="auto"/>
            <w:bottom w:val="none" w:sz="0" w:space="0" w:color="auto"/>
            <w:right w:val="none" w:sz="0" w:space="0" w:color="auto"/>
          </w:divBdr>
        </w:div>
        <w:div w:id="435684917">
          <w:marLeft w:val="1080"/>
          <w:marRight w:val="0"/>
          <w:marTop w:val="200"/>
          <w:marBottom w:val="0"/>
          <w:divBdr>
            <w:top w:val="none" w:sz="0" w:space="0" w:color="auto"/>
            <w:left w:val="none" w:sz="0" w:space="0" w:color="auto"/>
            <w:bottom w:val="none" w:sz="0" w:space="0" w:color="auto"/>
            <w:right w:val="none" w:sz="0" w:space="0" w:color="auto"/>
          </w:divBdr>
        </w:div>
        <w:div w:id="1088115069">
          <w:marLeft w:val="1080"/>
          <w:marRight w:val="0"/>
          <w:marTop w:val="200"/>
          <w:marBottom w:val="0"/>
          <w:divBdr>
            <w:top w:val="none" w:sz="0" w:space="0" w:color="auto"/>
            <w:left w:val="none" w:sz="0" w:space="0" w:color="auto"/>
            <w:bottom w:val="none" w:sz="0" w:space="0" w:color="auto"/>
            <w:right w:val="none" w:sz="0" w:space="0" w:color="auto"/>
          </w:divBdr>
        </w:div>
        <w:div w:id="2021737392">
          <w:marLeft w:val="1080"/>
          <w:marRight w:val="0"/>
          <w:marTop w:val="200"/>
          <w:marBottom w:val="0"/>
          <w:divBdr>
            <w:top w:val="none" w:sz="0" w:space="0" w:color="auto"/>
            <w:left w:val="none" w:sz="0" w:space="0" w:color="auto"/>
            <w:bottom w:val="none" w:sz="0" w:space="0" w:color="auto"/>
            <w:right w:val="none" w:sz="0" w:space="0" w:color="auto"/>
          </w:divBdr>
        </w:div>
        <w:div w:id="2110391471">
          <w:marLeft w:val="1080"/>
          <w:marRight w:val="0"/>
          <w:marTop w:val="200"/>
          <w:marBottom w:val="0"/>
          <w:divBdr>
            <w:top w:val="none" w:sz="0" w:space="0" w:color="auto"/>
            <w:left w:val="none" w:sz="0" w:space="0" w:color="auto"/>
            <w:bottom w:val="none" w:sz="0" w:space="0" w:color="auto"/>
            <w:right w:val="none" w:sz="0" w:space="0" w:color="auto"/>
          </w:divBdr>
        </w:div>
      </w:divsChild>
    </w:div>
    <w:div w:id="1099135625">
      <w:bodyDiv w:val="1"/>
      <w:marLeft w:val="0"/>
      <w:marRight w:val="0"/>
      <w:marTop w:val="0"/>
      <w:marBottom w:val="0"/>
      <w:divBdr>
        <w:top w:val="none" w:sz="0" w:space="0" w:color="auto"/>
        <w:left w:val="none" w:sz="0" w:space="0" w:color="auto"/>
        <w:bottom w:val="none" w:sz="0" w:space="0" w:color="auto"/>
        <w:right w:val="none" w:sz="0" w:space="0" w:color="auto"/>
      </w:divBdr>
      <w:divsChild>
        <w:div w:id="126363857">
          <w:marLeft w:val="1800"/>
          <w:marRight w:val="0"/>
          <w:marTop w:val="100"/>
          <w:marBottom w:val="0"/>
          <w:divBdr>
            <w:top w:val="none" w:sz="0" w:space="0" w:color="auto"/>
            <w:left w:val="none" w:sz="0" w:space="0" w:color="auto"/>
            <w:bottom w:val="none" w:sz="0" w:space="0" w:color="auto"/>
            <w:right w:val="none" w:sz="0" w:space="0" w:color="auto"/>
          </w:divBdr>
        </w:div>
        <w:div w:id="440999600">
          <w:marLeft w:val="1800"/>
          <w:marRight w:val="0"/>
          <w:marTop w:val="100"/>
          <w:marBottom w:val="0"/>
          <w:divBdr>
            <w:top w:val="none" w:sz="0" w:space="0" w:color="auto"/>
            <w:left w:val="none" w:sz="0" w:space="0" w:color="auto"/>
            <w:bottom w:val="none" w:sz="0" w:space="0" w:color="auto"/>
            <w:right w:val="none" w:sz="0" w:space="0" w:color="auto"/>
          </w:divBdr>
        </w:div>
        <w:div w:id="890382350">
          <w:marLeft w:val="1800"/>
          <w:marRight w:val="0"/>
          <w:marTop w:val="100"/>
          <w:marBottom w:val="0"/>
          <w:divBdr>
            <w:top w:val="none" w:sz="0" w:space="0" w:color="auto"/>
            <w:left w:val="none" w:sz="0" w:space="0" w:color="auto"/>
            <w:bottom w:val="none" w:sz="0" w:space="0" w:color="auto"/>
            <w:right w:val="none" w:sz="0" w:space="0" w:color="auto"/>
          </w:divBdr>
        </w:div>
        <w:div w:id="1658461890">
          <w:marLeft w:val="1080"/>
          <w:marRight w:val="0"/>
          <w:marTop w:val="100"/>
          <w:marBottom w:val="0"/>
          <w:divBdr>
            <w:top w:val="none" w:sz="0" w:space="0" w:color="auto"/>
            <w:left w:val="none" w:sz="0" w:space="0" w:color="auto"/>
            <w:bottom w:val="none" w:sz="0" w:space="0" w:color="auto"/>
            <w:right w:val="none" w:sz="0" w:space="0" w:color="auto"/>
          </w:divBdr>
        </w:div>
        <w:div w:id="1855879573">
          <w:marLeft w:val="1080"/>
          <w:marRight w:val="0"/>
          <w:marTop w:val="100"/>
          <w:marBottom w:val="0"/>
          <w:divBdr>
            <w:top w:val="none" w:sz="0" w:space="0" w:color="auto"/>
            <w:left w:val="none" w:sz="0" w:space="0" w:color="auto"/>
            <w:bottom w:val="none" w:sz="0" w:space="0" w:color="auto"/>
            <w:right w:val="none" w:sz="0" w:space="0" w:color="auto"/>
          </w:divBdr>
        </w:div>
      </w:divsChild>
    </w:div>
    <w:div w:id="1100177785">
      <w:bodyDiv w:val="1"/>
      <w:marLeft w:val="0"/>
      <w:marRight w:val="0"/>
      <w:marTop w:val="0"/>
      <w:marBottom w:val="0"/>
      <w:divBdr>
        <w:top w:val="none" w:sz="0" w:space="0" w:color="auto"/>
        <w:left w:val="none" w:sz="0" w:space="0" w:color="auto"/>
        <w:bottom w:val="none" w:sz="0" w:space="0" w:color="auto"/>
        <w:right w:val="none" w:sz="0" w:space="0" w:color="auto"/>
      </w:divBdr>
      <w:divsChild>
        <w:div w:id="444931687">
          <w:marLeft w:val="446"/>
          <w:marRight w:val="0"/>
          <w:marTop w:val="0"/>
          <w:marBottom w:val="0"/>
          <w:divBdr>
            <w:top w:val="none" w:sz="0" w:space="0" w:color="auto"/>
            <w:left w:val="none" w:sz="0" w:space="0" w:color="auto"/>
            <w:bottom w:val="none" w:sz="0" w:space="0" w:color="auto"/>
            <w:right w:val="none" w:sz="0" w:space="0" w:color="auto"/>
          </w:divBdr>
        </w:div>
        <w:div w:id="686561203">
          <w:marLeft w:val="446"/>
          <w:marRight w:val="0"/>
          <w:marTop w:val="0"/>
          <w:marBottom w:val="0"/>
          <w:divBdr>
            <w:top w:val="none" w:sz="0" w:space="0" w:color="auto"/>
            <w:left w:val="none" w:sz="0" w:space="0" w:color="auto"/>
            <w:bottom w:val="none" w:sz="0" w:space="0" w:color="auto"/>
            <w:right w:val="none" w:sz="0" w:space="0" w:color="auto"/>
          </w:divBdr>
        </w:div>
      </w:divsChild>
    </w:div>
    <w:div w:id="1127703489">
      <w:bodyDiv w:val="1"/>
      <w:marLeft w:val="0"/>
      <w:marRight w:val="0"/>
      <w:marTop w:val="0"/>
      <w:marBottom w:val="0"/>
      <w:divBdr>
        <w:top w:val="none" w:sz="0" w:space="0" w:color="auto"/>
        <w:left w:val="none" w:sz="0" w:space="0" w:color="auto"/>
        <w:bottom w:val="none" w:sz="0" w:space="0" w:color="auto"/>
        <w:right w:val="none" w:sz="0" w:space="0" w:color="auto"/>
      </w:divBdr>
      <w:divsChild>
        <w:div w:id="786003758">
          <w:marLeft w:val="1080"/>
          <w:marRight w:val="0"/>
          <w:marTop w:val="100"/>
          <w:marBottom w:val="0"/>
          <w:divBdr>
            <w:top w:val="none" w:sz="0" w:space="0" w:color="auto"/>
            <w:left w:val="none" w:sz="0" w:space="0" w:color="auto"/>
            <w:bottom w:val="none" w:sz="0" w:space="0" w:color="auto"/>
            <w:right w:val="none" w:sz="0" w:space="0" w:color="auto"/>
          </w:divBdr>
        </w:div>
      </w:divsChild>
    </w:div>
    <w:div w:id="1239945559">
      <w:bodyDiv w:val="1"/>
      <w:marLeft w:val="0"/>
      <w:marRight w:val="0"/>
      <w:marTop w:val="0"/>
      <w:marBottom w:val="0"/>
      <w:divBdr>
        <w:top w:val="none" w:sz="0" w:space="0" w:color="auto"/>
        <w:left w:val="none" w:sz="0" w:space="0" w:color="auto"/>
        <w:bottom w:val="none" w:sz="0" w:space="0" w:color="auto"/>
        <w:right w:val="none" w:sz="0" w:space="0" w:color="auto"/>
      </w:divBdr>
      <w:divsChild>
        <w:div w:id="75591637">
          <w:marLeft w:val="1800"/>
          <w:marRight w:val="0"/>
          <w:marTop w:val="100"/>
          <w:marBottom w:val="0"/>
          <w:divBdr>
            <w:top w:val="none" w:sz="0" w:space="0" w:color="auto"/>
            <w:left w:val="none" w:sz="0" w:space="0" w:color="auto"/>
            <w:bottom w:val="none" w:sz="0" w:space="0" w:color="auto"/>
            <w:right w:val="none" w:sz="0" w:space="0" w:color="auto"/>
          </w:divBdr>
        </w:div>
        <w:div w:id="120536965">
          <w:marLeft w:val="1440"/>
          <w:marRight w:val="0"/>
          <w:marTop w:val="100"/>
          <w:marBottom w:val="0"/>
          <w:divBdr>
            <w:top w:val="none" w:sz="0" w:space="0" w:color="auto"/>
            <w:left w:val="none" w:sz="0" w:space="0" w:color="auto"/>
            <w:bottom w:val="none" w:sz="0" w:space="0" w:color="auto"/>
            <w:right w:val="none" w:sz="0" w:space="0" w:color="auto"/>
          </w:divBdr>
        </w:div>
        <w:div w:id="214514482">
          <w:marLeft w:val="1800"/>
          <w:marRight w:val="0"/>
          <w:marTop w:val="100"/>
          <w:marBottom w:val="0"/>
          <w:divBdr>
            <w:top w:val="none" w:sz="0" w:space="0" w:color="auto"/>
            <w:left w:val="none" w:sz="0" w:space="0" w:color="auto"/>
            <w:bottom w:val="none" w:sz="0" w:space="0" w:color="auto"/>
            <w:right w:val="none" w:sz="0" w:space="0" w:color="auto"/>
          </w:divBdr>
        </w:div>
        <w:div w:id="595481641">
          <w:marLeft w:val="1440"/>
          <w:marRight w:val="0"/>
          <w:marTop w:val="100"/>
          <w:marBottom w:val="0"/>
          <w:divBdr>
            <w:top w:val="none" w:sz="0" w:space="0" w:color="auto"/>
            <w:left w:val="none" w:sz="0" w:space="0" w:color="auto"/>
            <w:bottom w:val="none" w:sz="0" w:space="0" w:color="auto"/>
            <w:right w:val="none" w:sz="0" w:space="0" w:color="auto"/>
          </w:divBdr>
        </w:div>
        <w:div w:id="650716490">
          <w:marLeft w:val="1440"/>
          <w:marRight w:val="0"/>
          <w:marTop w:val="100"/>
          <w:marBottom w:val="0"/>
          <w:divBdr>
            <w:top w:val="none" w:sz="0" w:space="0" w:color="auto"/>
            <w:left w:val="none" w:sz="0" w:space="0" w:color="auto"/>
            <w:bottom w:val="none" w:sz="0" w:space="0" w:color="auto"/>
            <w:right w:val="none" w:sz="0" w:space="0" w:color="auto"/>
          </w:divBdr>
        </w:div>
        <w:div w:id="691808504">
          <w:marLeft w:val="1800"/>
          <w:marRight w:val="0"/>
          <w:marTop w:val="100"/>
          <w:marBottom w:val="0"/>
          <w:divBdr>
            <w:top w:val="none" w:sz="0" w:space="0" w:color="auto"/>
            <w:left w:val="none" w:sz="0" w:space="0" w:color="auto"/>
            <w:bottom w:val="none" w:sz="0" w:space="0" w:color="auto"/>
            <w:right w:val="none" w:sz="0" w:space="0" w:color="auto"/>
          </w:divBdr>
        </w:div>
        <w:div w:id="819925915">
          <w:marLeft w:val="1800"/>
          <w:marRight w:val="0"/>
          <w:marTop w:val="100"/>
          <w:marBottom w:val="0"/>
          <w:divBdr>
            <w:top w:val="none" w:sz="0" w:space="0" w:color="auto"/>
            <w:left w:val="none" w:sz="0" w:space="0" w:color="auto"/>
            <w:bottom w:val="none" w:sz="0" w:space="0" w:color="auto"/>
            <w:right w:val="none" w:sz="0" w:space="0" w:color="auto"/>
          </w:divBdr>
        </w:div>
        <w:div w:id="1144156972">
          <w:marLeft w:val="1800"/>
          <w:marRight w:val="0"/>
          <w:marTop w:val="100"/>
          <w:marBottom w:val="0"/>
          <w:divBdr>
            <w:top w:val="none" w:sz="0" w:space="0" w:color="auto"/>
            <w:left w:val="none" w:sz="0" w:space="0" w:color="auto"/>
            <w:bottom w:val="none" w:sz="0" w:space="0" w:color="auto"/>
            <w:right w:val="none" w:sz="0" w:space="0" w:color="auto"/>
          </w:divBdr>
        </w:div>
        <w:div w:id="1407148735">
          <w:marLeft w:val="1440"/>
          <w:marRight w:val="0"/>
          <w:marTop w:val="100"/>
          <w:marBottom w:val="0"/>
          <w:divBdr>
            <w:top w:val="none" w:sz="0" w:space="0" w:color="auto"/>
            <w:left w:val="none" w:sz="0" w:space="0" w:color="auto"/>
            <w:bottom w:val="none" w:sz="0" w:space="0" w:color="auto"/>
            <w:right w:val="none" w:sz="0" w:space="0" w:color="auto"/>
          </w:divBdr>
        </w:div>
        <w:div w:id="1530681037">
          <w:marLeft w:val="1440"/>
          <w:marRight w:val="0"/>
          <w:marTop w:val="100"/>
          <w:marBottom w:val="0"/>
          <w:divBdr>
            <w:top w:val="none" w:sz="0" w:space="0" w:color="auto"/>
            <w:left w:val="none" w:sz="0" w:space="0" w:color="auto"/>
            <w:bottom w:val="none" w:sz="0" w:space="0" w:color="auto"/>
            <w:right w:val="none" w:sz="0" w:space="0" w:color="auto"/>
          </w:divBdr>
        </w:div>
        <w:div w:id="1553300873">
          <w:marLeft w:val="1440"/>
          <w:marRight w:val="0"/>
          <w:marTop w:val="100"/>
          <w:marBottom w:val="0"/>
          <w:divBdr>
            <w:top w:val="none" w:sz="0" w:space="0" w:color="auto"/>
            <w:left w:val="none" w:sz="0" w:space="0" w:color="auto"/>
            <w:bottom w:val="none" w:sz="0" w:space="0" w:color="auto"/>
            <w:right w:val="none" w:sz="0" w:space="0" w:color="auto"/>
          </w:divBdr>
        </w:div>
        <w:div w:id="1745030690">
          <w:marLeft w:val="1800"/>
          <w:marRight w:val="0"/>
          <w:marTop w:val="100"/>
          <w:marBottom w:val="0"/>
          <w:divBdr>
            <w:top w:val="none" w:sz="0" w:space="0" w:color="auto"/>
            <w:left w:val="none" w:sz="0" w:space="0" w:color="auto"/>
            <w:bottom w:val="none" w:sz="0" w:space="0" w:color="auto"/>
            <w:right w:val="none" w:sz="0" w:space="0" w:color="auto"/>
          </w:divBdr>
        </w:div>
        <w:div w:id="2063406920">
          <w:marLeft w:val="1440"/>
          <w:marRight w:val="0"/>
          <w:marTop w:val="100"/>
          <w:marBottom w:val="0"/>
          <w:divBdr>
            <w:top w:val="none" w:sz="0" w:space="0" w:color="auto"/>
            <w:left w:val="none" w:sz="0" w:space="0" w:color="auto"/>
            <w:bottom w:val="none" w:sz="0" w:space="0" w:color="auto"/>
            <w:right w:val="none" w:sz="0" w:space="0" w:color="auto"/>
          </w:divBdr>
        </w:div>
        <w:div w:id="2102797227">
          <w:marLeft w:val="1800"/>
          <w:marRight w:val="0"/>
          <w:marTop w:val="100"/>
          <w:marBottom w:val="0"/>
          <w:divBdr>
            <w:top w:val="none" w:sz="0" w:space="0" w:color="auto"/>
            <w:left w:val="none" w:sz="0" w:space="0" w:color="auto"/>
            <w:bottom w:val="none" w:sz="0" w:space="0" w:color="auto"/>
            <w:right w:val="none" w:sz="0" w:space="0" w:color="auto"/>
          </w:divBdr>
        </w:div>
      </w:divsChild>
    </w:div>
    <w:div w:id="1275601124">
      <w:bodyDiv w:val="1"/>
      <w:marLeft w:val="0"/>
      <w:marRight w:val="0"/>
      <w:marTop w:val="0"/>
      <w:marBottom w:val="0"/>
      <w:divBdr>
        <w:top w:val="none" w:sz="0" w:space="0" w:color="auto"/>
        <w:left w:val="none" w:sz="0" w:space="0" w:color="auto"/>
        <w:bottom w:val="none" w:sz="0" w:space="0" w:color="auto"/>
        <w:right w:val="none" w:sz="0" w:space="0" w:color="auto"/>
      </w:divBdr>
    </w:div>
    <w:div w:id="1339041964">
      <w:bodyDiv w:val="1"/>
      <w:marLeft w:val="0"/>
      <w:marRight w:val="0"/>
      <w:marTop w:val="0"/>
      <w:marBottom w:val="0"/>
      <w:divBdr>
        <w:top w:val="none" w:sz="0" w:space="0" w:color="auto"/>
        <w:left w:val="none" w:sz="0" w:space="0" w:color="auto"/>
        <w:bottom w:val="none" w:sz="0" w:space="0" w:color="auto"/>
        <w:right w:val="none" w:sz="0" w:space="0" w:color="auto"/>
      </w:divBdr>
    </w:div>
    <w:div w:id="1378163240">
      <w:bodyDiv w:val="1"/>
      <w:marLeft w:val="0"/>
      <w:marRight w:val="0"/>
      <w:marTop w:val="0"/>
      <w:marBottom w:val="0"/>
      <w:divBdr>
        <w:top w:val="none" w:sz="0" w:space="0" w:color="auto"/>
        <w:left w:val="none" w:sz="0" w:space="0" w:color="auto"/>
        <w:bottom w:val="none" w:sz="0" w:space="0" w:color="auto"/>
        <w:right w:val="none" w:sz="0" w:space="0" w:color="auto"/>
      </w:divBdr>
    </w:div>
    <w:div w:id="1491674297">
      <w:bodyDiv w:val="1"/>
      <w:marLeft w:val="0"/>
      <w:marRight w:val="0"/>
      <w:marTop w:val="0"/>
      <w:marBottom w:val="0"/>
      <w:divBdr>
        <w:top w:val="none" w:sz="0" w:space="0" w:color="auto"/>
        <w:left w:val="none" w:sz="0" w:space="0" w:color="auto"/>
        <w:bottom w:val="none" w:sz="0" w:space="0" w:color="auto"/>
        <w:right w:val="none" w:sz="0" w:space="0" w:color="auto"/>
      </w:divBdr>
      <w:divsChild>
        <w:div w:id="694112344">
          <w:marLeft w:val="1080"/>
          <w:marRight w:val="0"/>
          <w:marTop w:val="100"/>
          <w:marBottom w:val="0"/>
          <w:divBdr>
            <w:top w:val="none" w:sz="0" w:space="0" w:color="auto"/>
            <w:left w:val="none" w:sz="0" w:space="0" w:color="auto"/>
            <w:bottom w:val="none" w:sz="0" w:space="0" w:color="auto"/>
            <w:right w:val="none" w:sz="0" w:space="0" w:color="auto"/>
          </w:divBdr>
        </w:div>
      </w:divsChild>
    </w:div>
    <w:div w:id="1630895567">
      <w:bodyDiv w:val="1"/>
      <w:marLeft w:val="0"/>
      <w:marRight w:val="0"/>
      <w:marTop w:val="0"/>
      <w:marBottom w:val="0"/>
      <w:divBdr>
        <w:top w:val="none" w:sz="0" w:space="0" w:color="auto"/>
        <w:left w:val="none" w:sz="0" w:space="0" w:color="auto"/>
        <w:bottom w:val="none" w:sz="0" w:space="0" w:color="auto"/>
        <w:right w:val="none" w:sz="0" w:space="0" w:color="auto"/>
      </w:divBdr>
      <w:divsChild>
        <w:div w:id="177080350">
          <w:marLeft w:val="1166"/>
          <w:marRight w:val="0"/>
          <w:marTop w:val="120"/>
          <w:marBottom w:val="120"/>
          <w:divBdr>
            <w:top w:val="none" w:sz="0" w:space="0" w:color="auto"/>
            <w:left w:val="none" w:sz="0" w:space="0" w:color="auto"/>
            <w:bottom w:val="none" w:sz="0" w:space="0" w:color="auto"/>
            <w:right w:val="none" w:sz="0" w:space="0" w:color="auto"/>
          </w:divBdr>
        </w:div>
        <w:div w:id="214124845">
          <w:marLeft w:val="446"/>
          <w:marRight w:val="0"/>
          <w:marTop w:val="120"/>
          <w:marBottom w:val="120"/>
          <w:divBdr>
            <w:top w:val="none" w:sz="0" w:space="0" w:color="auto"/>
            <w:left w:val="none" w:sz="0" w:space="0" w:color="auto"/>
            <w:bottom w:val="none" w:sz="0" w:space="0" w:color="auto"/>
            <w:right w:val="none" w:sz="0" w:space="0" w:color="auto"/>
          </w:divBdr>
        </w:div>
        <w:div w:id="1323046741">
          <w:marLeft w:val="446"/>
          <w:marRight w:val="0"/>
          <w:marTop w:val="120"/>
          <w:marBottom w:val="120"/>
          <w:divBdr>
            <w:top w:val="none" w:sz="0" w:space="0" w:color="auto"/>
            <w:left w:val="none" w:sz="0" w:space="0" w:color="auto"/>
            <w:bottom w:val="none" w:sz="0" w:space="0" w:color="auto"/>
            <w:right w:val="none" w:sz="0" w:space="0" w:color="auto"/>
          </w:divBdr>
        </w:div>
        <w:div w:id="1792361445">
          <w:marLeft w:val="1166"/>
          <w:marRight w:val="0"/>
          <w:marTop w:val="120"/>
          <w:marBottom w:val="120"/>
          <w:divBdr>
            <w:top w:val="none" w:sz="0" w:space="0" w:color="auto"/>
            <w:left w:val="none" w:sz="0" w:space="0" w:color="auto"/>
            <w:bottom w:val="none" w:sz="0" w:space="0" w:color="auto"/>
            <w:right w:val="none" w:sz="0" w:space="0" w:color="auto"/>
          </w:divBdr>
        </w:div>
        <w:div w:id="1811821642">
          <w:marLeft w:val="1166"/>
          <w:marRight w:val="0"/>
          <w:marTop w:val="120"/>
          <w:marBottom w:val="120"/>
          <w:divBdr>
            <w:top w:val="none" w:sz="0" w:space="0" w:color="auto"/>
            <w:left w:val="none" w:sz="0" w:space="0" w:color="auto"/>
            <w:bottom w:val="none" w:sz="0" w:space="0" w:color="auto"/>
            <w:right w:val="none" w:sz="0" w:space="0" w:color="auto"/>
          </w:divBdr>
        </w:div>
        <w:div w:id="1848015833">
          <w:marLeft w:val="446"/>
          <w:marRight w:val="0"/>
          <w:marTop w:val="120"/>
          <w:marBottom w:val="120"/>
          <w:divBdr>
            <w:top w:val="none" w:sz="0" w:space="0" w:color="auto"/>
            <w:left w:val="none" w:sz="0" w:space="0" w:color="auto"/>
            <w:bottom w:val="none" w:sz="0" w:space="0" w:color="auto"/>
            <w:right w:val="none" w:sz="0" w:space="0" w:color="auto"/>
          </w:divBdr>
        </w:div>
      </w:divsChild>
    </w:div>
    <w:div w:id="1663705339">
      <w:bodyDiv w:val="1"/>
      <w:marLeft w:val="0"/>
      <w:marRight w:val="0"/>
      <w:marTop w:val="0"/>
      <w:marBottom w:val="0"/>
      <w:divBdr>
        <w:top w:val="none" w:sz="0" w:space="0" w:color="auto"/>
        <w:left w:val="none" w:sz="0" w:space="0" w:color="auto"/>
        <w:bottom w:val="none" w:sz="0" w:space="0" w:color="auto"/>
        <w:right w:val="none" w:sz="0" w:space="0" w:color="auto"/>
      </w:divBdr>
      <w:divsChild>
        <w:div w:id="58410142">
          <w:marLeft w:val="1080"/>
          <w:marRight w:val="0"/>
          <w:marTop w:val="100"/>
          <w:marBottom w:val="0"/>
          <w:divBdr>
            <w:top w:val="none" w:sz="0" w:space="0" w:color="auto"/>
            <w:left w:val="none" w:sz="0" w:space="0" w:color="auto"/>
            <w:bottom w:val="none" w:sz="0" w:space="0" w:color="auto"/>
            <w:right w:val="none" w:sz="0" w:space="0" w:color="auto"/>
          </w:divBdr>
        </w:div>
        <w:div w:id="350036699">
          <w:marLeft w:val="1080"/>
          <w:marRight w:val="0"/>
          <w:marTop w:val="100"/>
          <w:marBottom w:val="0"/>
          <w:divBdr>
            <w:top w:val="none" w:sz="0" w:space="0" w:color="auto"/>
            <w:left w:val="none" w:sz="0" w:space="0" w:color="auto"/>
            <w:bottom w:val="none" w:sz="0" w:space="0" w:color="auto"/>
            <w:right w:val="none" w:sz="0" w:space="0" w:color="auto"/>
          </w:divBdr>
        </w:div>
        <w:div w:id="815948561">
          <w:marLeft w:val="360"/>
          <w:marRight w:val="0"/>
          <w:marTop w:val="200"/>
          <w:marBottom w:val="0"/>
          <w:divBdr>
            <w:top w:val="none" w:sz="0" w:space="0" w:color="auto"/>
            <w:left w:val="none" w:sz="0" w:space="0" w:color="auto"/>
            <w:bottom w:val="none" w:sz="0" w:space="0" w:color="auto"/>
            <w:right w:val="none" w:sz="0" w:space="0" w:color="auto"/>
          </w:divBdr>
        </w:div>
        <w:div w:id="961837745">
          <w:marLeft w:val="360"/>
          <w:marRight w:val="0"/>
          <w:marTop w:val="200"/>
          <w:marBottom w:val="0"/>
          <w:divBdr>
            <w:top w:val="none" w:sz="0" w:space="0" w:color="auto"/>
            <w:left w:val="none" w:sz="0" w:space="0" w:color="auto"/>
            <w:bottom w:val="none" w:sz="0" w:space="0" w:color="auto"/>
            <w:right w:val="none" w:sz="0" w:space="0" w:color="auto"/>
          </w:divBdr>
        </w:div>
        <w:div w:id="2070766655">
          <w:marLeft w:val="1080"/>
          <w:marRight w:val="0"/>
          <w:marTop w:val="100"/>
          <w:marBottom w:val="0"/>
          <w:divBdr>
            <w:top w:val="none" w:sz="0" w:space="0" w:color="auto"/>
            <w:left w:val="none" w:sz="0" w:space="0" w:color="auto"/>
            <w:bottom w:val="none" w:sz="0" w:space="0" w:color="auto"/>
            <w:right w:val="none" w:sz="0" w:space="0" w:color="auto"/>
          </w:divBdr>
        </w:div>
        <w:div w:id="2089766824">
          <w:marLeft w:val="1080"/>
          <w:marRight w:val="0"/>
          <w:marTop w:val="100"/>
          <w:marBottom w:val="0"/>
          <w:divBdr>
            <w:top w:val="none" w:sz="0" w:space="0" w:color="auto"/>
            <w:left w:val="none" w:sz="0" w:space="0" w:color="auto"/>
            <w:bottom w:val="none" w:sz="0" w:space="0" w:color="auto"/>
            <w:right w:val="none" w:sz="0" w:space="0" w:color="auto"/>
          </w:divBdr>
        </w:div>
      </w:divsChild>
    </w:div>
    <w:div w:id="168343697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58668868">
      <w:bodyDiv w:val="1"/>
      <w:marLeft w:val="0"/>
      <w:marRight w:val="0"/>
      <w:marTop w:val="0"/>
      <w:marBottom w:val="0"/>
      <w:divBdr>
        <w:top w:val="none" w:sz="0" w:space="0" w:color="auto"/>
        <w:left w:val="none" w:sz="0" w:space="0" w:color="auto"/>
        <w:bottom w:val="none" w:sz="0" w:space="0" w:color="auto"/>
        <w:right w:val="none" w:sz="0" w:space="0" w:color="auto"/>
      </w:divBdr>
      <w:divsChild>
        <w:div w:id="310984547">
          <w:marLeft w:val="1440"/>
          <w:marRight w:val="0"/>
          <w:marTop w:val="0"/>
          <w:marBottom w:val="160"/>
          <w:divBdr>
            <w:top w:val="none" w:sz="0" w:space="0" w:color="auto"/>
            <w:left w:val="none" w:sz="0" w:space="0" w:color="auto"/>
            <w:bottom w:val="none" w:sz="0" w:space="0" w:color="auto"/>
            <w:right w:val="none" w:sz="0" w:space="0" w:color="auto"/>
          </w:divBdr>
        </w:div>
        <w:div w:id="598370007">
          <w:marLeft w:val="1440"/>
          <w:marRight w:val="0"/>
          <w:marTop w:val="0"/>
          <w:marBottom w:val="160"/>
          <w:divBdr>
            <w:top w:val="none" w:sz="0" w:space="0" w:color="auto"/>
            <w:left w:val="none" w:sz="0" w:space="0" w:color="auto"/>
            <w:bottom w:val="none" w:sz="0" w:space="0" w:color="auto"/>
            <w:right w:val="none" w:sz="0" w:space="0" w:color="auto"/>
          </w:divBdr>
        </w:div>
        <w:div w:id="964654966">
          <w:marLeft w:val="1440"/>
          <w:marRight w:val="0"/>
          <w:marTop w:val="0"/>
          <w:marBottom w:val="160"/>
          <w:divBdr>
            <w:top w:val="none" w:sz="0" w:space="0" w:color="auto"/>
            <w:left w:val="none" w:sz="0" w:space="0" w:color="auto"/>
            <w:bottom w:val="none" w:sz="0" w:space="0" w:color="auto"/>
            <w:right w:val="none" w:sz="0" w:space="0" w:color="auto"/>
          </w:divBdr>
        </w:div>
        <w:div w:id="1865629666">
          <w:marLeft w:val="1440"/>
          <w:marRight w:val="0"/>
          <w:marTop w:val="0"/>
          <w:marBottom w:val="160"/>
          <w:divBdr>
            <w:top w:val="none" w:sz="0" w:space="0" w:color="auto"/>
            <w:left w:val="none" w:sz="0" w:space="0" w:color="auto"/>
            <w:bottom w:val="none" w:sz="0" w:space="0" w:color="auto"/>
            <w:right w:val="none" w:sz="0" w:space="0" w:color="auto"/>
          </w:divBdr>
        </w:div>
        <w:div w:id="2140344417">
          <w:marLeft w:val="1440"/>
          <w:marRight w:val="0"/>
          <w:marTop w:val="0"/>
          <w:marBottom w:val="160"/>
          <w:divBdr>
            <w:top w:val="none" w:sz="0" w:space="0" w:color="auto"/>
            <w:left w:val="none" w:sz="0" w:space="0" w:color="auto"/>
            <w:bottom w:val="none" w:sz="0" w:space="0" w:color="auto"/>
            <w:right w:val="none" w:sz="0" w:space="0" w:color="auto"/>
          </w:divBdr>
        </w:div>
      </w:divsChild>
    </w:div>
    <w:div w:id="1832791706">
      <w:bodyDiv w:val="1"/>
      <w:marLeft w:val="0"/>
      <w:marRight w:val="0"/>
      <w:marTop w:val="0"/>
      <w:marBottom w:val="0"/>
      <w:divBdr>
        <w:top w:val="none" w:sz="0" w:space="0" w:color="auto"/>
        <w:left w:val="none" w:sz="0" w:space="0" w:color="auto"/>
        <w:bottom w:val="none" w:sz="0" w:space="0" w:color="auto"/>
        <w:right w:val="none" w:sz="0" w:space="0" w:color="auto"/>
      </w:divBdr>
      <w:divsChild>
        <w:div w:id="478225785">
          <w:marLeft w:val="446"/>
          <w:marRight w:val="0"/>
          <w:marTop w:val="0"/>
          <w:marBottom w:val="0"/>
          <w:divBdr>
            <w:top w:val="none" w:sz="0" w:space="0" w:color="auto"/>
            <w:left w:val="none" w:sz="0" w:space="0" w:color="auto"/>
            <w:bottom w:val="none" w:sz="0" w:space="0" w:color="auto"/>
            <w:right w:val="none" w:sz="0" w:space="0" w:color="auto"/>
          </w:divBdr>
        </w:div>
        <w:div w:id="546065880">
          <w:marLeft w:val="446"/>
          <w:marRight w:val="0"/>
          <w:marTop w:val="0"/>
          <w:marBottom w:val="0"/>
          <w:divBdr>
            <w:top w:val="none" w:sz="0" w:space="0" w:color="auto"/>
            <w:left w:val="none" w:sz="0" w:space="0" w:color="auto"/>
            <w:bottom w:val="none" w:sz="0" w:space="0" w:color="auto"/>
            <w:right w:val="none" w:sz="0" w:space="0" w:color="auto"/>
          </w:divBdr>
        </w:div>
        <w:div w:id="839346110">
          <w:marLeft w:val="446"/>
          <w:marRight w:val="0"/>
          <w:marTop w:val="0"/>
          <w:marBottom w:val="0"/>
          <w:divBdr>
            <w:top w:val="none" w:sz="0" w:space="0" w:color="auto"/>
            <w:left w:val="none" w:sz="0" w:space="0" w:color="auto"/>
            <w:bottom w:val="none" w:sz="0" w:space="0" w:color="auto"/>
            <w:right w:val="none" w:sz="0" w:space="0" w:color="auto"/>
          </w:divBdr>
        </w:div>
        <w:div w:id="934174709">
          <w:marLeft w:val="446"/>
          <w:marRight w:val="0"/>
          <w:marTop w:val="0"/>
          <w:marBottom w:val="0"/>
          <w:divBdr>
            <w:top w:val="none" w:sz="0" w:space="0" w:color="auto"/>
            <w:left w:val="none" w:sz="0" w:space="0" w:color="auto"/>
            <w:bottom w:val="none" w:sz="0" w:space="0" w:color="auto"/>
            <w:right w:val="none" w:sz="0" w:space="0" w:color="auto"/>
          </w:divBdr>
        </w:div>
        <w:div w:id="1096437735">
          <w:marLeft w:val="1166"/>
          <w:marRight w:val="0"/>
          <w:marTop w:val="0"/>
          <w:marBottom w:val="0"/>
          <w:divBdr>
            <w:top w:val="none" w:sz="0" w:space="0" w:color="auto"/>
            <w:left w:val="none" w:sz="0" w:space="0" w:color="auto"/>
            <w:bottom w:val="none" w:sz="0" w:space="0" w:color="auto"/>
            <w:right w:val="none" w:sz="0" w:space="0" w:color="auto"/>
          </w:divBdr>
        </w:div>
        <w:div w:id="2146465560">
          <w:marLeft w:val="446"/>
          <w:marRight w:val="0"/>
          <w:marTop w:val="0"/>
          <w:marBottom w:val="0"/>
          <w:divBdr>
            <w:top w:val="none" w:sz="0" w:space="0" w:color="auto"/>
            <w:left w:val="none" w:sz="0" w:space="0" w:color="auto"/>
            <w:bottom w:val="none" w:sz="0" w:space="0" w:color="auto"/>
            <w:right w:val="none" w:sz="0" w:space="0" w:color="auto"/>
          </w:divBdr>
        </w:div>
      </w:divsChild>
    </w:div>
    <w:div w:id="1843350613">
      <w:bodyDiv w:val="1"/>
      <w:marLeft w:val="0"/>
      <w:marRight w:val="0"/>
      <w:marTop w:val="0"/>
      <w:marBottom w:val="0"/>
      <w:divBdr>
        <w:top w:val="none" w:sz="0" w:space="0" w:color="auto"/>
        <w:left w:val="none" w:sz="0" w:space="0" w:color="auto"/>
        <w:bottom w:val="none" w:sz="0" w:space="0" w:color="auto"/>
        <w:right w:val="none" w:sz="0" w:space="0" w:color="auto"/>
      </w:divBdr>
      <w:divsChild>
        <w:div w:id="1050880986">
          <w:marLeft w:val="1166"/>
          <w:marRight w:val="0"/>
          <w:marTop w:val="0"/>
          <w:marBottom w:val="0"/>
          <w:divBdr>
            <w:top w:val="none" w:sz="0" w:space="0" w:color="auto"/>
            <w:left w:val="none" w:sz="0" w:space="0" w:color="auto"/>
            <w:bottom w:val="none" w:sz="0" w:space="0" w:color="auto"/>
            <w:right w:val="none" w:sz="0" w:space="0" w:color="auto"/>
          </w:divBdr>
        </w:div>
        <w:div w:id="1740521876">
          <w:marLeft w:val="1166"/>
          <w:marRight w:val="0"/>
          <w:marTop w:val="0"/>
          <w:marBottom w:val="0"/>
          <w:divBdr>
            <w:top w:val="none" w:sz="0" w:space="0" w:color="auto"/>
            <w:left w:val="none" w:sz="0" w:space="0" w:color="auto"/>
            <w:bottom w:val="none" w:sz="0" w:space="0" w:color="auto"/>
            <w:right w:val="none" w:sz="0" w:space="0" w:color="auto"/>
          </w:divBdr>
        </w:div>
        <w:div w:id="1833447290">
          <w:marLeft w:val="1166"/>
          <w:marRight w:val="0"/>
          <w:marTop w:val="0"/>
          <w:marBottom w:val="0"/>
          <w:divBdr>
            <w:top w:val="none" w:sz="0" w:space="0" w:color="auto"/>
            <w:left w:val="none" w:sz="0" w:space="0" w:color="auto"/>
            <w:bottom w:val="none" w:sz="0" w:space="0" w:color="auto"/>
            <w:right w:val="none" w:sz="0" w:space="0" w:color="auto"/>
          </w:divBdr>
        </w:div>
      </w:divsChild>
    </w:div>
    <w:div w:id="1911429099">
      <w:bodyDiv w:val="1"/>
      <w:marLeft w:val="0"/>
      <w:marRight w:val="0"/>
      <w:marTop w:val="0"/>
      <w:marBottom w:val="0"/>
      <w:divBdr>
        <w:top w:val="none" w:sz="0" w:space="0" w:color="auto"/>
        <w:left w:val="none" w:sz="0" w:space="0" w:color="auto"/>
        <w:bottom w:val="none" w:sz="0" w:space="0" w:color="auto"/>
        <w:right w:val="none" w:sz="0" w:space="0" w:color="auto"/>
      </w:divBdr>
    </w:div>
    <w:div w:id="1929734791">
      <w:bodyDiv w:val="1"/>
      <w:marLeft w:val="0"/>
      <w:marRight w:val="0"/>
      <w:marTop w:val="0"/>
      <w:marBottom w:val="0"/>
      <w:divBdr>
        <w:top w:val="none" w:sz="0" w:space="0" w:color="auto"/>
        <w:left w:val="none" w:sz="0" w:space="0" w:color="auto"/>
        <w:bottom w:val="none" w:sz="0" w:space="0" w:color="auto"/>
        <w:right w:val="none" w:sz="0" w:space="0" w:color="auto"/>
      </w:divBdr>
      <w:divsChild>
        <w:div w:id="656802716">
          <w:marLeft w:val="1080"/>
          <w:marRight w:val="0"/>
          <w:marTop w:val="100"/>
          <w:marBottom w:val="0"/>
          <w:divBdr>
            <w:top w:val="none" w:sz="0" w:space="0" w:color="auto"/>
            <w:left w:val="none" w:sz="0" w:space="0" w:color="auto"/>
            <w:bottom w:val="none" w:sz="0" w:space="0" w:color="auto"/>
            <w:right w:val="none" w:sz="0" w:space="0" w:color="auto"/>
          </w:divBdr>
        </w:div>
      </w:divsChild>
    </w:div>
    <w:div w:id="20837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quis_communautaire"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165BB-744B-4A1A-86E5-109E427B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37427</Words>
  <Characters>213339</Characters>
  <Application>Microsoft Office Word</Application>
  <DocSecurity>0</DocSecurity>
  <Lines>1777</Lines>
  <Paragraphs>500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250266</CharactersWithSpaces>
  <SharedDoc>false</SharedDoc>
  <HLinks>
    <vt:vector size="6" baseType="variant">
      <vt:variant>
        <vt:i4>2752600</vt:i4>
      </vt:variant>
      <vt:variant>
        <vt:i4>0</vt:i4>
      </vt:variant>
      <vt:variant>
        <vt:i4>0</vt:i4>
      </vt:variant>
      <vt:variant>
        <vt:i4>5</vt:i4>
      </vt:variant>
      <vt:variant>
        <vt:lpwstr>https://en.wikipedia.org/wiki/Acquis_communautaire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Rezart Kapedani</cp:lastModifiedBy>
  <cp:revision>8</cp:revision>
  <cp:lastPrinted>2021-02-15T09:17:00Z</cp:lastPrinted>
  <dcterms:created xsi:type="dcterms:W3CDTF">2024-03-19T08:18:00Z</dcterms:created>
  <dcterms:modified xsi:type="dcterms:W3CDTF">2026-02-23T08:35:00Z</dcterms:modified>
</cp:coreProperties>
</file>