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8165" w14:textId="77777777" w:rsidR="00DB075D" w:rsidRPr="00743A77" w:rsidRDefault="00DB075D" w:rsidP="00190D2F">
      <w:pPr>
        <w:spacing w:beforeLines="60" w:before="144" w:afterLines="60" w:after="144" w:line="240" w:lineRule="auto"/>
        <w:jc w:val="left"/>
        <w:rPr>
          <w:rFonts w:ascii="Times New Roman" w:hAnsi="Times New Roman" w:cs="Times New Roman"/>
          <w:b/>
          <w:sz w:val="24"/>
          <w:szCs w:val="24"/>
        </w:rPr>
      </w:pPr>
      <w:r w:rsidRPr="00743A77">
        <w:rPr>
          <w:rFonts w:ascii="Times New Roman" w:hAnsi="Times New Roman" w:cs="Times New Roman"/>
          <w:b/>
          <w:sz w:val="24"/>
          <w:szCs w:val="24"/>
        </w:rPr>
        <w:t xml:space="preserve">ACTION PLANS </w:t>
      </w:r>
      <w:r w:rsidR="00B117EF" w:rsidRPr="00743A77">
        <w:rPr>
          <w:rFonts w:ascii="Times New Roman" w:hAnsi="Times New Roman" w:cs="Times New Roman"/>
          <w:b/>
          <w:sz w:val="24"/>
          <w:szCs w:val="24"/>
        </w:rPr>
        <w:t xml:space="preserve">FOR </w:t>
      </w:r>
      <w:r w:rsidR="00D91B18" w:rsidRPr="00743A77">
        <w:rPr>
          <w:rFonts w:ascii="Times New Roman" w:hAnsi="Times New Roman" w:cs="Times New Roman"/>
          <w:b/>
          <w:sz w:val="24"/>
          <w:szCs w:val="24"/>
        </w:rPr>
        <w:t>HORIZONTAL ISUES</w:t>
      </w:r>
      <w:r w:rsidR="00B117EF" w:rsidRPr="00743A77">
        <w:rPr>
          <w:rFonts w:ascii="Times New Roman" w:hAnsi="Times New Roman" w:cs="Times New Roman"/>
          <w:b/>
          <w:sz w:val="24"/>
          <w:szCs w:val="24"/>
        </w:rPr>
        <w:t xml:space="preserve"> SUB-CHAPTER</w:t>
      </w:r>
    </w:p>
    <w:p w14:paraId="3A85C959" w14:textId="77777777" w:rsidR="00165198" w:rsidRPr="00743A77" w:rsidRDefault="00165198" w:rsidP="00190D2F">
      <w:pPr>
        <w:spacing w:beforeLines="60" w:before="144" w:afterLines="60" w:after="144" w:line="240" w:lineRule="auto"/>
        <w:jc w:val="left"/>
        <w:rPr>
          <w:rFonts w:ascii="Times New Roman" w:hAnsi="Times New Roman" w:cs="Times New Roman"/>
          <w:b/>
          <w:i/>
          <w:sz w:val="24"/>
          <w:szCs w:val="24"/>
        </w:rPr>
      </w:pPr>
      <w:r w:rsidRPr="00743A77">
        <w:rPr>
          <w:rFonts w:ascii="Times New Roman" w:hAnsi="Times New Roman" w:cs="Times New Roman"/>
          <w:b/>
          <w:i/>
          <w:sz w:val="24"/>
          <w:szCs w:val="24"/>
        </w:rPr>
        <w:t>Action plan to be prepared for each sub-chapter indicating activities for each directive and regulation within</w:t>
      </w:r>
      <w:r w:rsidR="00DB075D" w:rsidRPr="00743A77">
        <w:rPr>
          <w:rFonts w:ascii="Times New Roman" w:hAnsi="Times New Roman" w:cs="Times New Roman"/>
          <w:b/>
          <w:i/>
          <w:sz w:val="24"/>
          <w:szCs w:val="24"/>
        </w:rPr>
        <w:t>. The example given here is sub-chapter on air quality</w:t>
      </w:r>
    </w:p>
    <w:p w14:paraId="398A2403" w14:textId="77777777" w:rsidR="00165198" w:rsidRPr="00743A77" w:rsidRDefault="00AF78DD" w:rsidP="00190D2F">
      <w:pPr>
        <w:pStyle w:val="Heading3"/>
        <w:spacing w:beforeLines="60" w:before="144" w:afterLines="60" w:after="144" w:line="240" w:lineRule="auto"/>
        <w:rPr>
          <w:rFonts w:ascii="Times New Roman" w:hAnsi="Times New Roman" w:cs="Times New Roman"/>
          <w:sz w:val="24"/>
          <w:szCs w:val="24"/>
        </w:rPr>
      </w:pPr>
      <w:bookmarkStart w:id="0" w:name="_Toc42983404"/>
      <w:r w:rsidRPr="00743A77">
        <w:rPr>
          <w:rFonts w:ascii="Times New Roman" w:hAnsi="Times New Roman" w:cs="Times New Roman"/>
          <w:sz w:val="24"/>
          <w:szCs w:val="24"/>
        </w:rPr>
        <w:t xml:space="preserve">2. </w:t>
      </w:r>
      <w:r w:rsidR="00102FDA" w:rsidRPr="00743A77">
        <w:rPr>
          <w:rFonts w:ascii="Times New Roman" w:hAnsi="Times New Roman" w:cs="Times New Roman"/>
          <w:sz w:val="24"/>
          <w:szCs w:val="24"/>
        </w:rPr>
        <w:t>Horizontal</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6455"/>
      </w:tblGrid>
      <w:tr w:rsidR="00165198" w:rsidRPr="00743A77" w14:paraId="5F6AE706" w14:textId="77777777" w:rsidTr="00D2729A">
        <w:tc>
          <w:tcPr>
            <w:tcW w:w="3535" w:type="dxa"/>
            <w:shd w:val="clear" w:color="auto" w:fill="D9D9D9" w:themeFill="background1" w:themeFillShade="D9"/>
            <w:vAlign w:val="center"/>
          </w:tcPr>
          <w:p w14:paraId="03946847" w14:textId="77777777" w:rsidR="00165198" w:rsidRPr="00743A77" w:rsidRDefault="00165198" w:rsidP="00190D2F">
            <w:pPr>
              <w:spacing w:beforeLines="60" w:before="144" w:afterLines="60" w:after="144" w:line="240" w:lineRule="auto"/>
              <w:jc w:val="left"/>
              <w:rPr>
                <w:rFonts w:ascii="Times New Roman" w:hAnsi="Times New Roman" w:cs="Times New Roman"/>
                <w:b/>
                <w:sz w:val="24"/>
                <w:szCs w:val="24"/>
              </w:rPr>
            </w:pPr>
            <w:r w:rsidRPr="00743A77">
              <w:rPr>
                <w:rFonts w:ascii="Times New Roman" w:hAnsi="Times New Roman" w:cs="Times New Roman"/>
                <w:b/>
                <w:sz w:val="24"/>
                <w:szCs w:val="24"/>
              </w:rPr>
              <w:t>Sub-chapter</w:t>
            </w:r>
          </w:p>
        </w:tc>
        <w:tc>
          <w:tcPr>
            <w:tcW w:w="9415" w:type="dxa"/>
            <w:shd w:val="clear" w:color="auto" w:fill="D9D9D9" w:themeFill="background1" w:themeFillShade="D9"/>
            <w:vAlign w:val="center"/>
          </w:tcPr>
          <w:p w14:paraId="6F710F75" w14:textId="77777777" w:rsidR="00165198" w:rsidRPr="00743A77" w:rsidRDefault="00102FDA" w:rsidP="00190D2F">
            <w:pPr>
              <w:spacing w:beforeLines="60" w:before="144" w:afterLines="60" w:after="144" w:line="240" w:lineRule="auto"/>
              <w:jc w:val="left"/>
              <w:rPr>
                <w:rFonts w:ascii="Times New Roman" w:hAnsi="Times New Roman" w:cs="Times New Roman"/>
                <w:b/>
                <w:sz w:val="24"/>
                <w:szCs w:val="24"/>
              </w:rPr>
            </w:pPr>
            <w:r w:rsidRPr="00743A77">
              <w:rPr>
                <w:rFonts w:ascii="Times New Roman" w:hAnsi="Times New Roman" w:cs="Times New Roman"/>
                <w:b/>
                <w:sz w:val="24"/>
                <w:szCs w:val="24"/>
              </w:rPr>
              <w:t>Horizontal</w:t>
            </w:r>
          </w:p>
        </w:tc>
      </w:tr>
      <w:tr w:rsidR="00165198" w:rsidRPr="00743A77" w14:paraId="38F5BED4" w14:textId="77777777" w:rsidTr="00D2729A">
        <w:tc>
          <w:tcPr>
            <w:tcW w:w="3535" w:type="dxa"/>
            <w:shd w:val="clear" w:color="auto" w:fill="D9D9D9" w:themeFill="background1" w:themeFillShade="D9"/>
            <w:vAlign w:val="center"/>
          </w:tcPr>
          <w:p w14:paraId="232DC432" w14:textId="77777777" w:rsidR="00165198" w:rsidRPr="00743A77" w:rsidRDefault="00165198" w:rsidP="00190D2F">
            <w:pPr>
              <w:spacing w:beforeLines="60" w:before="144" w:afterLines="60" w:after="144" w:line="240" w:lineRule="auto"/>
              <w:jc w:val="left"/>
              <w:rPr>
                <w:rFonts w:ascii="Times New Roman" w:hAnsi="Times New Roman" w:cs="Times New Roman"/>
                <w:b/>
                <w:sz w:val="24"/>
                <w:szCs w:val="24"/>
              </w:rPr>
            </w:pPr>
            <w:r w:rsidRPr="00743A77">
              <w:rPr>
                <w:rFonts w:ascii="Times New Roman" w:hAnsi="Times New Roman" w:cs="Times New Roman"/>
                <w:b/>
                <w:sz w:val="24"/>
                <w:szCs w:val="24"/>
              </w:rPr>
              <w:t>Directive</w:t>
            </w:r>
            <w:r w:rsidR="005542D3" w:rsidRPr="00743A77">
              <w:rPr>
                <w:rFonts w:ascii="Times New Roman" w:hAnsi="Times New Roman" w:cs="Times New Roman"/>
                <w:b/>
                <w:sz w:val="24"/>
                <w:szCs w:val="24"/>
              </w:rPr>
              <w:t>s</w:t>
            </w:r>
            <w:r w:rsidRPr="00743A77">
              <w:rPr>
                <w:rFonts w:ascii="Times New Roman" w:hAnsi="Times New Roman" w:cs="Times New Roman"/>
                <w:b/>
                <w:sz w:val="24"/>
                <w:szCs w:val="24"/>
              </w:rPr>
              <w:t>/regulation</w:t>
            </w:r>
            <w:r w:rsidR="005542D3" w:rsidRPr="00743A77">
              <w:rPr>
                <w:rFonts w:ascii="Times New Roman" w:hAnsi="Times New Roman" w:cs="Times New Roman"/>
                <w:b/>
                <w:sz w:val="24"/>
                <w:szCs w:val="24"/>
              </w:rPr>
              <w:t>s</w:t>
            </w:r>
          </w:p>
        </w:tc>
        <w:tc>
          <w:tcPr>
            <w:tcW w:w="9415" w:type="dxa"/>
            <w:shd w:val="clear" w:color="auto" w:fill="D9D9D9" w:themeFill="background1" w:themeFillShade="D9"/>
            <w:vAlign w:val="center"/>
          </w:tcPr>
          <w:p w14:paraId="2DCC8509" w14:textId="77777777" w:rsidR="00165198" w:rsidRPr="000C4321" w:rsidRDefault="00C37BA0" w:rsidP="00190D2F">
            <w:pPr>
              <w:tabs>
                <w:tab w:val="left" w:pos="0"/>
              </w:tabs>
              <w:spacing w:beforeLines="60" w:before="144" w:afterLines="60" w:after="144" w:line="240" w:lineRule="auto"/>
              <w:jc w:val="left"/>
              <w:rPr>
                <w:b/>
                <w:i/>
              </w:rPr>
            </w:pPr>
            <w:r w:rsidRPr="000C4321">
              <w:t>2014</w:t>
            </w:r>
            <w:r w:rsidR="00102FDA" w:rsidRPr="000C4321">
              <w:t>/</w:t>
            </w:r>
            <w:r w:rsidRPr="000C4321">
              <w:t>5</w:t>
            </w:r>
            <w:r w:rsidR="00102FDA" w:rsidRPr="000C4321">
              <w:t xml:space="preserve">2/EU </w:t>
            </w:r>
            <w:r w:rsidR="00102FDA" w:rsidRPr="000C4321">
              <w:rPr>
                <w:b/>
                <w:i/>
              </w:rPr>
              <w:t>EIA;</w:t>
            </w:r>
            <w:r w:rsidR="00102FDA" w:rsidRPr="000C4321">
              <w:t xml:space="preserve"> 2001/42/EC </w:t>
            </w:r>
            <w:r w:rsidR="00102FDA" w:rsidRPr="000C4321">
              <w:rPr>
                <w:b/>
                <w:i/>
              </w:rPr>
              <w:t>SEA</w:t>
            </w:r>
            <w:r w:rsidR="00102FDA" w:rsidRPr="000C4321">
              <w:t xml:space="preserve">; 2003/4/EC </w:t>
            </w:r>
            <w:r w:rsidR="00102FDA" w:rsidRPr="000C4321">
              <w:rPr>
                <w:b/>
                <w:i/>
              </w:rPr>
              <w:t>Access to information</w:t>
            </w:r>
            <w:r w:rsidR="00102FDA" w:rsidRPr="000C4321">
              <w:t xml:space="preserve">; 2003/35/EC </w:t>
            </w:r>
            <w:r w:rsidR="00102FDA" w:rsidRPr="000C4321">
              <w:rPr>
                <w:b/>
                <w:i/>
              </w:rPr>
              <w:t>Public Participation</w:t>
            </w:r>
            <w:r w:rsidR="00102FDA" w:rsidRPr="000C4321">
              <w:t xml:space="preserve">; 2004/35/EC </w:t>
            </w:r>
            <w:r w:rsidR="00102FDA" w:rsidRPr="000C4321">
              <w:rPr>
                <w:b/>
                <w:i/>
              </w:rPr>
              <w:t>Environmental Liability</w:t>
            </w:r>
            <w:r w:rsidR="00102FDA" w:rsidRPr="000C4321">
              <w:t xml:space="preserve">; 2007/2/EC </w:t>
            </w:r>
            <w:r w:rsidR="00102FDA" w:rsidRPr="000C4321">
              <w:rPr>
                <w:b/>
                <w:i/>
              </w:rPr>
              <w:t>INSPIRE</w:t>
            </w:r>
            <w:r w:rsidR="00102FDA" w:rsidRPr="000C4321">
              <w:t xml:space="preserve">; 2001/331/EC </w:t>
            </w:r>
            <w:r w:rsidR="00102FDA" w:rsidRPr="000C4321">
              <w:rPr>
                <w:b/>
                <w:i/>
              </w:rPr>
              <w:t>RMCEI</w:t>
            </w:r>
            <w:r w:rsidR="00102FDA" w:rsidRPr="000C4321">
              <w:t xml:space="preserve">; 2008/99/EC </w:t>
            </w:r>
            <w:r w:rsidR="00102FDA" w:rsidRPr="000C4321">
              <w:rPr>
                <w:b/>
                <w:i/>
              </w:rPr>
              <w:t>Environmental crime</w:t>
            </w:r>
          </w:p>
          <w:p w14:paraId="1A188011" w14:textId="77777777" w:rsidR="004A02AE" w:rsidRPr="000C4321" w:rsidRDefault="004A02AE" w:rsidP="00190D2F">
            <w:pPr>
              <w:tabs>
                <w:tab w:val="left" w:pos="0"/>
              </w:tabs>
              <w:spacing w:beforeLines="60" w:before="144" w:afterLines="60" w:after="144" w:line="240" w:lineRule="auto"/>
              <w:jc w:val="left"/>
            </w:pPr>
          </w:p>
        </w:tc>
      </w:tr>
      <w:tr w:rsidR="00165198" w:rsidRPr="00743A77" w14:paraId="1711FFA2" w14:textId="77777777" w:rsidTr="00D2729A">
        <w:tc>
          <w:tcPr>
            <w:tcW w:w="3535" w:type="dxa"/>
          </w:tcPr>
          <w:p w14:paraId="46A69CC3" w14:textId="77777777" w:rsidR="00165198" w:rsidRPr="00743A77" w:rsidRDefault="00165198" w:rsidP="00190D2F">
            <w:pPr>
              <w:spacing w:beforeLines="60" w:before="144" w:afterLines="60" w:after="144" w:line="240" w:lineRule="auto"/>
              <w:jc w:val="left"/>
              <w:rPr>
                <w:rFonts w:ascii="Times New Roman" w:hAnsi="Times New Roman" w:cs="Times New Roman"/>
                <w:sz w:val="24"/>
                <w:szCs w:val="24"/>
              </w:rPr>
            </w:pPr>
            <w:r w:rsidRPr="00743A77">
              <w:rPr>
                <w:rFonts w:ascii="Times New Roman" w:hAnsi="Times New Roman" w:cs="Times New Roman"/>
                <w:sz w:val="24"/>
                <w:szCs w:val="24"/>
              </w:rPr>
              <w:t xml:space="preserve">AP developed by </w:t>
            </w:r>
          </w:p>
        </w:tc>
        <w:tc>
          <w:tcPr>
            <w:tcW w:w="9415" w:type="dxa"/>
          </w:tcPr>
          <w:p w14:paraId="00D8C534" w14:textId="77777777" w:rsidR="00165198" w:rsidRPr="00743A77" w:rsidRDefault="005F1951" w:rsidP="00190D2F">
            <w:pPr>
              <w:spacing w:beforeLines="60" w:before="144" w:afterLines="60" w:after="144" w:line="240" w:lineRule="auto"/>
              <w:jc w:val="left"/>
              <w:rPr>
                <w:rFonts w:ascii="Times New Roman" w:hAnsi="Times New Roman" w:cs="Times New Roman"/>
                <w:i/>
                <w:sz w:val="24"/>
                <w:szCs w:val="24"/>
              </w:rPr>
            </w:pPr>
            <w:r>
              <w:rPr>
                <w:rFonts w:ascii="Times New Roman" w:hAnsi="Times New Roman" w:cs="Times New Roman"/>
                <w:i/>
                <w:sz w:val="24"/>
                <w:szCs w:val="24"/>
              </w:rPr>
              <w:t xml:space="preserve"> Ornela Shoshi</w:t>
            </w:r>
          </w:p>
        </w:tc>
      </w:tr>
      <w:tr w:rsidR="00165198" w:rsidRPr="00743A77" w14:paraId="45226A01" w14:textId="77777777" w:rsidTr="00D2729A">
        <w:tc>
          <w:tcPr>
            <w:tcW w:w="3535" w:type="dxa"/>
          </w:tcPr>
          <w:p w14:paraId="2888B5FB" w14:textId="77777777" w:rsidR="00165198" w:rsidRPr="00743A77" w:rsidRDefault="00165198" w:rsidP="00190D2F">
            <w:pPr>
              <w:spacing w:beforeLines="60" w:before="144" w:afterLines="60" w:after="144" w:line="240" w:lineRule="auto"/>
              <w:jc w:val="left"/>
              <w:rPr>
                <w:rFonts w:ascii="Times New Roman" w:hAnsi="Times New Roman" w:cs="Times New Roman"/>
                <w:sz w:val="24"/>
                <w:szCs w:val="24"/>
              </w:rPr>
            </w:pPr>
            <w:r w:rsidRPr="00743A77">
              <w:rPr>
                <w:rFonts w:ascii="Times New Roman" w:hAnsi="Times New Roman" w:cs="Times New Roman"/>
                <w:sz w:val="24"/>
                <w:szCs w:val="24"/>
              </w:rPr>
              <w:t>Contribution provided by:</w:t>
            </w:r>
          </w:p>
        </w:tc>
        <w:tc>
          <w:tcPr>
            <w:tcW w:w="9415" w:type="dxa"/>
          </w:tcPr>
          <w:p w14:paraId="1FBA3225" w14:textId="77777777" w:rsidR="00165198" w:rsidRPr="00743A77" w:rsidRDefault="00165198" w:rsidP="00190D2F">
            <w:pPr>
              <w:spacing w:beforeLines="60" w:before="144" w:afterLines="60" w:after="144" w:line="240" w:lineRule="auto"/>
              <w:jc w:val="left"/>
              <w:rPr>
                <w:rFonts w:ascii="Times New Roman" w:hAnsi="Times New Roman" w:cs="Times New Roman"/>
                <w:i/>
                <w:sz w:val="24"/>
                <w:szCs w:val="24"/>
              </w:rPr>
            </w:pPr>
            <w:r w:rsidRPr="00743A77">
              <w:rPr>
                <w:rFonts w:ascii="Times New Roman" w:hAnsi="Times New Roman" w:cs="Times New Roman"/>
                <w:i/>
                <w:sz w:val="24"/>
                <w:szCs w:val="24"/>
              </w:rPr>
              <w:t xml:space="preserve">(please insert names of all people who had provided input in development of the AP) </w:t>
            </w:r>
          </w:p>
        </w:tc>
      </w:tr>
      <w:tr w:rsidR="00165198" w:rsidRPr="00743A77" w14:paraId="7F55DB10" w14:textId="77777777" w:rsidTr="00D2729A">
        <w:tc>
          <w:tcPr>
            <w:tcW w:w="3535" w:type="dxa"/>
          </w:tcPr>
          <w:p w14:paraId="54497F2B" w14:textId="77777777" w:rsidR="00165198" w:rsidRPr="00743A77" w:rsidRDefault="00165198" w:rsidP="00190D2F">
            <w:pPr>
              <w:spacing w:beforeLines="60" w:before="144" w:afterLines="60" w:after="144" w:line="240" w:lineRule="auto"/>
              <w:jc w:val="left"/>
              <w:rPr>
                <w:rFonts w:ascii="Times New Roman" w:hAnsi="Times New Roman" w:cs="Times New Roman"/>
                <w:sz w:val="24"/>
                <w:szCs w:val="24"/>
              </w:rPr>
            </w:pPr>
            <w:r w:rsidRPr="00743A77">
              <w:rPr>
                <w:rFonts w:ascii="Times New Roman" w:hAnsi="Times New Roman" w:cs="Times New Roman"/>
                <w:sz w:val="24"/>
                <w:szCs w:val="24"/>
              </w:rPr>
              <w:t>AP checked by Head of Sub-chapter</w:t>
            </w:r>
          </w:p>
        </w:tc>
        <w:tc>
          <w:tcPr>
            <w:tcW w:w="9415" w:type="dxa"/>
          </w:tcPr>
          <w:p w14:paraId="22A06BD7" w14:textId="6EF63834" w:rsidR="00165198" w:rsidRPr="005F1951" w:rsidRDefault="00102FDA" w:rsidP="00190D2F">
            <w:pPr>
              <w:spacing w:beforeLines="60" w:before="144" w:afterLines="60" w:after="144" w:line="240" w:lineRule="auto"/>
              <w:jc w:val="left"/>
              <w:rPr>
                <w:rFonts w:ascii="Times New Roman" w:hAnsi="Times New Roman" w:cs="Times New Roman"/>
                <w:i/>
                <w:sz w:val="24"/>
                <w:szCs w:val="24"/>
              </w:rPr>
            </w:pPr>
            <w:r w:rsidRPr="005F1951">
              <w:rPr>
                <w:rFonts w:ascii="Times New Roman" w:hAnsi="Times New Roman" w:cs="Times New Roman"/>
                <w:i/>
                <w:sz w:val="24"/>
                <w:szCs w:val="24"/>
              </w:rPr>
              <w:t>Ergis</w:t>
            </w:r>
            <w:r w:rsidR="00185CB3">
              <w:rPr>
                <w:rFonts w:ascii="Times New Roman" w:hAnsi="Times New Roman" w:cs="Times New Roman"/>
                <w:i/>
                <w:sz w:val="24"/>
                <w:szCs w:val="24"/>
              </w:rPr>
              <w:t xml:space="preserve"> </w:t>
            </w:r>
            <w:r w:rsidRPr="005F1951">
              <w:rPr>
                <w:rFonts w:ascii="Times New Roman" w:hAnsi="Times New Roman" w:cs="Times New Roman"/>
                <w:i/>
                <w:sz w:val="24"/>
                <w:szCs w:val="24"/>
              </w:rPr>
              <w:t>Tafalla/Evis</w:t>
            </w:r>
            <w:r w:rsidR="00185CB3">
              <w:rPr>
                <w:rFonts w:ascii="Times New Roman" w:hAnsi="Times New Roman" w:cs="Times New Roman"/>
                <w:i/>
                <w:sz w:val="24"/>
                <w:szCs w:val="24"/>
              </w:rPr>
              <w:t xml:space="preserve"> </w:t>
            </w:r>
            <w:proofErr w:type="spellStart"/>
            <w:r w:rsidRPr="005F1951">
              <w:rPr>
                <w:rFonts w:ascii="Times New Roman" w:hAnsi="Times New Roman" w:cs="Times New Roman"/>
                <w:i/>
                <w:sz w:val="24"/>
                <w:szCs w:val="24"/>
              </w:rPr>
              <w:t>Melonashi</w:t>
            </w:r>
            <w:proofErr w:type="spellEnd"/>
            <w:r w:rsidR="00185CB3">
              <w:rPr>
                <w:rFonts w:ascii="Times New Roman" w:hAnsi="Times New Roman" w:cs="Times New Roman"/>
                <w:i/>
                <w:sz w:val="24"/>
                <w:szCs w:val="24"/>
              </w:rPr>
              <w:t xml:space="preserve"> </w:t>
            </w:r>
            <w:r w:rsidR="00165198" w:rsidRPr="005F1951">
              <w:rPr>
                <w:rFonts w:ascii="Times New Roman" w:hAnsi="Times New Roman" w:cs="Times New Roman"/>
                <w:i/>
                <w:sz w:val="24"/>
                <w:szCs w:val="24"/>
              </w:rPr>
              <w:t xml:space="preserve">Head of </w:t>
            </w:r>
            <w:r w:rsidRPr="005F1951">
              <w:rPr>
                <w:rFonts w:ascii="Times New Roman" w:hAnsi="Times New Roman" w:cs="Times New Roman"/>
                <w:i/>
                <w:sz w:val="24"/>
                <w:szCs w:val="24"/>
              </w:rPr>
              <w:t xml:space="preserve">Horizontal </w:t>
            </w:r>
            <w:r w:rsidR="00165198" w:rsidRPr="005F1951">
              <w:rPr>
                <w:rFonts w:ascii="Times New Roman" w:hAnsi="Times New Roman" w:cs="Times New Roman"/>
                <w:i/>
                <w:sz w:val="24"/>
                <w:szCs w:val="24"/>
              </w:rPr>
              <w:t>Sub-Chapter</w:t>
            </w:r>
          </w:p>
        </w:tc>
      </w:tr>
      <w:tr w:rsidR="00165198" w:rsidRPr="00743A77" w14:paraId="238844DD" w14:textId="77777777" w:rsidTr="00D2729A">
        <w:tc>
          <w:tcPr>
            <w:tcW w:w="3535" w:type="dxa"/>
          </w:tcPr>
          <w:p w14:paraId="1BC1EB5A" w14:textId="77777777" w:rsidR="00165198" w:rsidRPr="00743A77" w:rsidRDefault="00165198" w:rsidP="00190D2F">
            <w:pPr>
              <w:spacing w:beforeLines="60" w:before="144" w:afterLines="60" w:after="144" w:line="240" w:lineRule="auto"/>
              <w:jc w:val="left"/>
              <w:rPr>
                <w:rFonts w:ascii="Times New Roman" w:hAnsi="Times New Roman" w:cs="Times New Roman"/>
                <w:sz w:val="24"/>
                <w:szCs w:val="24"/>
              </w:rPr>
            </w:pPr>
            <w:r w:rsidRPr="00743A77">
              <w:rPr>
                <w:rFonts w:ascii="Times New Roman" w:hAnsi="Times New Roman" w:cs="Times New Roman"/>
                <w:sz w:val="24"/>
                <w:szCs w:val="24"/>
              </w:rPr>
              <w:t xml:space="preserve">Approved by IIWG Chapter 27 </w:t>
            </w:r>
          </w:p>
        </w:tc>
        <w:tc>
          <w:tcPr>
            <w:tcW w:w="9415" w:type="dxa"/>
          </w:tcPr>
          <w:p w14:paraId="796E9CF4" w14:textId="77777777" w:rsidR="00165198" w:rsidRPr="00743A77" w:rsidRDefault="00165198" w:rsidP="00190D2F">
            <w:pPr>
              <w:spacing w:beforeLines="60" w:before="144" w:afterLines="60" w:after="144" w:line="240" w:lineRule="auto"/>
              <w:jc w:val="left"/>
              <w:rPr>
                <w:rFonts w:ascii="Times New Roman" w:hAnsi="Times New Roman" w:cs="Times New Roman"/>
                <w:i/>
                <w:sz w:val="24"/>
                <w:szCs w:val="24"/>
              </w:rPr>
            </w:pPr>
            <w:r w:rsidRPr="00743A77">
              <w:rPr>
                <w:rFonts w:ascii="Times New Roman" w:hAnsi="Times New Roman" w:cs="Times New Roman"/>
                <w:i/>
                <w:sz w:val="24"/>
                <w:szCs w:val="24"/>
              </w:rPr>
              <w:t xml:space="preserve">(please insert the date when the answers were presented at the IIWG meeting for approval) </w:t>
            </w:r>
          </w:p>
        </w:tc>
      </w:tr>
    </w:tbl>
    <w:p w14:paraId="3DC68E74" w14:textId="77777777" w:rsidR="00165198" w:rsidRPr="00743A77" w:rsidRDefault="00165198" w:rsidP="00190D2F">
      <w:pPr>
        <w:spacing w:beforeLines="60" w:before="144" w:afterLines="60" w:after="144" w:line="240" w:lineRule="auto"/>
        <w:jc w:val="left"/>
        <w:rPr>
          <w:rFonts w:ascii="Times New Roman" w:hAnsi="Times New Roman" w:cs="Times New Roman"/>
          <w:b/>
          <w:sz w:val="24"/>
          <w:szCs w:val="24"/>
        </w:rPr>
      </w:pPr>
    </w:p>
    <w:p w14:paraId="0553CC84" w14:textId="262BE092" w:rsidR="00165198" w:rsidRPr="00743A77" w:rsidRDefault="00165198" w:rsidP="00190D2F">
      <w:pPr>
        <w:pStyle w:val="Heading3"/>
        <w:spacing w:beforeLines="60" w:before="144" w:afterLines="60" w:after="144" w:line="240" w:lineRule="auto"/>
        <w:rPr>
          <w:rFonts w:ascii="Times New Roman" w:hAnsi="Times New Roman" w:cs="Times New Roman"/>
          <w:sz w:val="24"/>
          <w:szCs w:val="24"/>
        </w:rPr>
      </w:pPr>
      <w:bookmarkStart w:id="1" w:name="_Toc42983405"/>
      <w:r w:rsidRPr="00743A77">
        <w:rPr>
          <w:rFonts w:ascii="Times New Roman" w:hAnsi="Times New Roman" w:cs="Times New Roman"/>
          <w:sz w:val="24"/>
          <w:szCs w:val="24"/>
        </w:rPr>
        <w:t>2.1 Legal framework</w:t>
      </w:r>
      <w:bookmarkEnd w:id="1"/>
      <w:r w:rsidR="001E5352" w:rsidRPr="00743A77">
        <w:rPr>
          <w:rFonts w:ascii="Times New Roman" w:hAnsi="Times New Roman" w:cs="Times New Roman"/>
          <w:sz w:val="24"/>
          <w:szCs w:val="24"/>
        </w:rPr>
        <w:t xml:space="preserve"> for </w:t>
      </w:r>
      <w:r w:rsidR="00185CB3" w:rsidRPr="00743A77">
        <w:rPr>
          <w:rFonts w:ascii="Times New Roman" w:hAnsi="Times New Roman" w:cs="Times New Roman"/>
          <w:sz w:val="24"/>
          <w:szCs w:val="24"/>
        </w:rPr>
        <w:t>Horizontal Sub</w:t>
      </w:r>
      <w:r w:rsidR="001E5352" w:rsidRPr="00743A77">
        <w:rPr>
          <w:rFonts w:ascii="Times New Roman" w:hAnsi="Times New Roman" w:cs="Times New Roman"/>
          <w:sz w:val="24"/>
          <w:szCs w:val="24"/>
        </w:rPr>
        <w:t>-Chapter</w:t>
      </w:r>
    </w:p>
    <w:p w14:paraId="7AD9854B" w14:textId="3D1D1997" w:rsidR="00743A77" w:rsidRPr="00496931" w:rsidRDefault="00165198" w:rsidP="00190D2F">
      <w:pPr>
        <w:spacing w:beforeLines="60" w:before="144" w:afterLines="60" w:after="144" w:line="240" w:lineRule="auto"/>
        <w:rPr>
          <w:rFonts w:ascii="Times New Roman" w:hAnsi="Times New Roman" w:cs="Times New Roman"/>
          <w:sz w:val="24"/>
          <w:szCs w:val="24"/>
        </w:rPr>
      </w:pPr>
      <w:r w:rsidRPr="00B041F3">
        <w:rPr>
          <w:rFonts w:ascii="Times New Roman" w:hAnsi="Times New Roman" w:cs="Times New Roman"/>
          <w:sz w:val="24"/>
          <w:szCs w:val="24"/>
        </w:rPr>
        <w:t xml:space="preserve">Environmental </w:t>
      </w:r>
      <w:r w:rsidRPr="00B041F3">
        <w:rPr>
          <w:rFonts w:ascii="Times New Roman" w:hAnsi="Times New Roman" w:cs="Times New Roman"/>
          <w:i/>
          <w:sz w:val="24"/>
          <w:szCs w:val="24"/>
        </w:rPr>
        <w:t>acquis</w:t>
      </w:r>
      <w:r w:rsidRPr="00B041F3">
        <w:rPr>
          <w:rFonts w:ascii="Times New Roman" w:hAnsi="Times New Roman" w:cs="Times New Roman"/>
          <w:sz w:val="24"/>
          <w:szCs w:val="24"/>
        </w:rPr>
        <w:t xml:space="preserve"> related to </w:t>
      </w:r>
      <w:r w:rsidR="00E83875" w:rsidRPr="00B041F3">
        <w:rPr>
          <w:rFonts w:ascii="Times New Roman" w:hAnsi="Times New Roman" w:cs="Times New Roman"/>
          <w:sz w:val="24"/>
          <w:szCs w:val="24"/>
        </w:rPr>
        <w:t>Horizontal Sub-Chapter has been transposed in</w:t>
      </w:r>
      <w:r w:rsidR="00A17A71">
        <w:rPr>
          <w:rFonts w:ascii="Times New Roman" w:hAnsi="Times New Roman" w:cs="Times New Roman"/>
          <w:sz w:val="24"/>
          <w:szCs w:val="24"/>
        </w:rPr>
        <w:t>to</w:t>
      </w:r>
      <w:r w:rsidR="00E83875" w:rsidRPr="00B041F3">
        <w:rPr>
          <w:rFonts w:ascii="Times New Roman" w:hAnsi="Times New Roman" w:cs="Times New Roman"/>
          <w:sz w:val="24"/>
          <w:szCs w:val="24"/>
        </w:rPr>
        <w:t xml:space="preserve"> Albanian legal framework through</w:t>
      </w:r>
      <w:r w:rsidR="00937A6A" w:rsidRPr="00B041F3">
        <w:rPr>
          <w:rFonts w:ascii="Times New Roman" w:hAnsi="Times New Roman" w:cs="Times New Roman"/>
          <w:sz w:val="24"/>
          <w:szCs w:val="24"/>
        </w:rPr>
        <w:t xml:space="preserve"> a series of laws, such as</w:t>
      </w:r>
      <w:r w:rsidR="00E83875" w:rsidRPr="00B041F3">
        <w:rPr>
          <w:rFonts w:ascii="Times New Roman" w:hAnsi="Times New Roman" w:cs="Times New Roman"/>
          <w:sz w:val="24"/>
          <w:szCs w:val="24"/>
        </w:rPr>
        <w:t xml:space="preserve"> the Law no. 10431 </w:t>
      </w:r>
      <w:r w:rsidR="00937A6A" w:rsidRPr="00B041F3">
        <w:rPr>
          <w:rFonts w:ascii="Times New Roman" w:hAnsi="Times New Roman" w:cs="Times New Roman"/>
          <w:sz w:val="24"/>
          <w:szCs w:val="24"/>
        </w:rPr>
        <w:t>of 9.6.2011</w:t>
      </w:r>
      <w:r w:rsidR="00E83875" w:rsidRPr="00B041F3">
        <w:rPr>
          <w:rFonts w:ascii="Times New Roman" w:hAnsi="Times New Roman" w:cs="Times New Roman"/>
          <w:sz w:val="24"/>
          <w:szCs w:val="24"/>
        </w:rPr>
        <w:t xml:space="preserve"> “</w:t>
      </w:r>
      <w:r w:rsidR="00937A6A" w:rsidRPr="00B041F3">
        <w:rPr>
          <w:rFonts w:ascii="Times New Roman" w:hAnsi="Times New Roman" w:cs="Times New Roman"/>
          <w:sz w:val="24"/>
          <w:szCs w:val="24"/>
        </w:rPr>
        <w:t xml:space="preserve">On </w:t>
      </w:r>
      <w:r w:rsidR="00E83875" w:rsidRPr="00B041F3">
        <w:rPr>
          <w:rFonts w:ascii="Times New Roman" w:hAnsi="Times New Roman" w:cs="Times New Roman"/>
          <w:sz w:val="24"/>
          <w:szCs w:val="24"/>
        </w:rPr>
        <w:t>the Protection of Environment”</w:t>
      </w:r>
      <w:r w:rsidR="00937A6A" w:rsidRPr="00B041F3">
        <w:rPr>
          <w:rFonts w:ascii="Times New Roman" w:hAnsi="Times New Roman" w:cs="Times New Roman"/>
          <w:sz w:val="24"/>
          <w:szCs w:val="24"/>
        </w:rPr>
        <w:t xml:space="preserve"> as amended by law 31/2013 and law 53/2020; Law no. 91/2013, dated 28.2.2013 ”On Strategic Environmental Assessment”; Law no. 9424, dated 06.10.2005 "On the ratification of the "</w:t>
      </w:r>
      <w:r w:rsidR="00A45C04">
        <w:rPr>
          <w:rFonts w:ascii="Times New Roman" w:hAnsi="Times New Roman" w:cs="Times New Roman"/>
          <w:sz w:val="24"/>
          <w:szCs w:val="24"/>
        </w:rPr>
        <w:t xml:space="preserve">Protocol on </w:t>
      </w:r>
      <w:r w:rsidR="00937A6A" w:rsidRPr="00B041F3">
        <w:rPr>
          <w:rFonts w:ascii="Times New Roman" w:hAnsi="Times New Roman" w:cs="Times New Roman"/>
          <w:sz w:val="24"/>
          <w:szCs w:val="24"/>
        </w:rPr>
        <w:t xml:space="preserve">Strategic Environmental Assessment "; Law no. 10440, dated 7.7.2011 “on Environmental Impact Assessment” as </w:t>
      </w:r>
      <w:r w:rsidR="00673A7C" w:rsidRPr="00B041F3">
        <w:rPr>
          <w:rFonts w:ascii="Times New Roman" w:hAnsi="Times New Roman" w:cs="Times New Roman"/>
          <w:sz w:val="24"/>
          <w:szCs w:val="24"/>
        </w:rPr>
        <w:t>a</w:t>
      </w:r>
      <w:r w:rsidR="00937A6A" w:rsidRPr="00B041F3">
        <w:rPr>
          <w:rFonts w:ascii="Times New Roman" w:hAnsi="Times New Roman" w:cs="Times New Roman"/>
          <w:sz w:val="24"/>
          <w:szCs w:val="24"/>
        </w:rPr>
        <w:t xml:space="preserve">mended by Law No. 12/2015, dated 26.2.2015 and Law 128/2020, dated 22.10.2020; Law no. 9478, dated 16.02.2006 "On the accession of the Republic of Albania to decisions II / 14 and III / 17, Amendments to the ESPOO Convention" On Environmental Impact Assessment in a transboundary </w:t>
      </w:r>
      <w:r w:rsidR="00185CB3" w:rsidRPr="00B041F3">
        <w:rPr>
          <w:rFonts w:ascii="Times New Roman" w:hAnsi="Times New Roman" w:cs="Times New Roman"/>
          <w:sz w:val="24"/>
          <w:szCs w:val="24"/>
        </w:rPr>
        <w:t>context”; Law</w:t>
      </w:r>
      <w:r w:rsidR="00937A6A" w:rsidRPr="00B041F3">
        <w:rPr>
          <w:rFonts w:ascii="Times New Roman" w:hAnsi="Times New Roman" w:cs="Times New Roman"/>
          <w:sz w:val="24"/>
          <w:szCs w:val="24"/>
        </w:rPr>
        <w:t xml:space="preserve"> no. 11/2015 On the "Accession of the Republic of Albania to the multilateral agreement between the countries of Southeast Europe for the implementation of the Convention" On Environmental Impact Assessment in a transboundary context"; Law no. 119, dated 18.9.2014 “On the Right of Information”; Law no. 44, dated 30.04.2015, “Code of Administrative Procedures in the Republic of Albania”; Law no 146/2014 “On Public Information and Consultation”</w:t>
      </w:r>
      <w:r w:rsidR="00993E4A" w:rsidRPr="00B041F3">
        <w:rPr>
          <w:rFonts w:ascii="Times New Roman" w:hAnsi="Times New Roman" w:cs="Times New Roman"/>
          <w:sz w:val="24"/>
          <w:szCs w:val="24"/>
        </w:rPr>
        <w:t xml:space="preserve">; Law no. 7895, dated 27.1.1995 “Criminal Code of the Republic of Albania”, as amended recently by the Law no. 44/2019; Law no. 10006, dated 23.10.2008 “On protection of wild fauna”, as amended recently by the Law no. 46/2019; Law no. 72/2012, dated 28.06.2012 “For the Organization and </w:t>
      </w:r>
      <w:r w:rsidR="00993E4A" w:rsidRPr="00B041F3">
        <w:rPr>
          <w:rFonts w:ascii="Times New Roman" w:hAnsi="Times New Roman" w:cs="Times New Roman"/>
          <w:sz w:val="24"/>
          <w:szCs w:val="24"/>
        </w:rPr>
        <w:lastRenderedPageBreak/>
        <w:t>Operation of the National Infrastruc</w:t>
      </w:r>
      <w:r w:rsidR="00743A77" w:rsidRPr="00B041F3">
        <w:rPr>
          <w:rFonts w:ascii="Times New Roman" w:hAnsi="Times New Roman" w:cs="Times New Roman"/>
          <w:sz w:val="24"/>
          <w:szCs w:val="24"/>
        </w:rPr>
        <w:t>ture of Geospatial Information</w:t>
      </w:r>
      <w:r w:rsidR="00993E4A" w:rsidRPr="00B041F3">
        <w:rPr>
          <w:rFonts w:ascii="Times New Roman" w:hAnsi="Times New Roman" w:cs="Times New Roman"/>
          <w:sz w:val="24"/>
          <w:szCs w:val="24"/>
        </w:rPr>
        <w:t xml:space="preserve"> in the Republic of Albania”</w:t>
      </w:r>
      <w:r w:rsidR="00743A77" w:rsidRPr="00B041F3">
        <w:rPr>
          <w:rFonts w:ascii="Times New Roman" w:hAnsi="Times New Roman" w:cs="Times New Roman"/>
          <w:sz w:val="24"/>
          <w:szCs w:val="24"/>
        </w:rPr>
        <w:t>; Law no. 10433, dated 16.06.</w:t>
      </w:r>
      <w:r w:rsidR="00743A77" w:rsidRPr="00496931">
        <w:rPr>
          <w:rFonts w:ascii="Times New Roman" w:hAnsi="Times New Roman" w:cs="Times New Roman"/>
          <w:sz w:val="24"/>
          <w:szCs w:val="24"/>
        </w:rPr>
        <w:t>2011 “On Inspection in Republic of Albania”; Law no. 10 448, dated 14.7.2011 ”On Environmental Permitting” as amended</w:t>
      </w:r>
      <w:r w:rsidR="006B5153" w:rsidRPr="00496931">
        <w:rPr>
          <w:rFonts w:ascii="Times New Roman" w:hAnsi="Times New Roman" w:cs="Times New Roman"/>
          <w:sz w:val="24"/>
          <w:szCs w:val="24"/>
        </w:rPr>
        <w:t xml:space="preserve">, last amendment made through law no. 52/2020; </w:t>
      </w:r>
      <w:r w:rsidR="00743A77" w:rsidRPr="00496931">
        <w:rPr>
          <w:rFonts w:ascii="Times New Roman" w:hAnsi="Times New Roman" w:cs="Times New Roman"/>
          <w:sz w:val="24"/>
          <w:szCs w:val="24"/>
        </w:rPr>
        <w:t xml:space="preserve">Law no. 9700, dated 26.03.2007 “On the protection of environment from transboundary impacts” </w:t>
      </w:r>
    </w:p>
    <w:p w14:paraId="05DB87EF" w14:textId="77777777" w:rsidR="00876379" w:rsidRPr="00496931" w:rsidRDefault="00A17A71" w:rsidP="00190D2F">
      <w:pPr>
        <w:spacing w:beforeLines="60" w:before="144" w:afterLines="60" w:after="144" w:line="240" w:lineRule="auto"/>
        <w:rPr>
          <w:rFonts w:ascii="Times New Roman" w:hAnsi="Times New Roman" w:cs="Times New Roman"/>
          <w:sz w:val="24"/>
          <w:szCs w:val="24"/>
        </w:rPr>
      </w:pPr>
      <w:r w:rsidRPr="00A17A71">
        <w:rPr>
          <w:rFonts w:ascii="Times New Roman" w:hAnsi="Times New Roman" w:cs="Times New Roman"/>
          <w:sz w:val="24"/>
          <w:szCs w:val="24"/>
        </w:rPr>
        <w:t>Building on the information provided above, the Environmental acquis related to the Horizontal Sub-Chapter has reached an advanced level of transposition. Three directives have been fully transposed, while one directive is in the initial stage of transposition, and the remaining directives are at various stages of being almost fully or partly transposed.</w:t>
      </w:r>
    </w:p>
    <w:p w14:paraId="51FA8EB3" w14:textId="77777777" w:rsidR="00983C1A" w:rsidRPr="00B041F3" w:rsidRDefault="00A17A71" w:rsidP="00190D2F">
      <w:pPr>
        <w:spacing w:beforeLines="60" w:before="144" w:afterLines="60" w:after="144" w:line="240" w:lineRule="auto"/>
        <w:rPr>
          <w:rFonts w:ascii="Times New Roman" w:hAnsi="Times New Roman" w:cs="Times New Roman"/>
          <w:sz w:val="24"/>
          <w:szCs w:val="24"/>
        </w:rPr>
      </w:pPr>
      <w:r w:rsidRPr="00A17A71">
        <w:rPr>
          <w:rFonts w:ascii="Times New Roman" w:hAnsi="Times New Roman" w:cs="Times New Roman"/>
          <w:sz w:val="24"/>
          <w:szCs w:val="24"/>
        </w:rPr>
        <w:t xml:space="preserve">The Environmental Protection Law serves as the overarching policy framework for safeguarding the environment. It forms the foundation for all national legislation pertaining to various aspects of environmental protection, including laws related to Environmental Impact Assessments (EIA), Strategic Environmental Assessments (SEA), air quality, waste management, and nature conservation, among others. Additionally, this law outlines the duties and responsibilities of relevant authorities in environmental protection, establishes the legal framework for overseeing environmental assessments, pollution prevention, and reduction, as well as the development of environmental protection plans. It also encourages public engagement in these processes, requires reporting on law implementation, and addresses administrative offenses. </w:t>
      </w:r>
    </w:p>
    <w:p w14:paraId="14414FAF" w14:textId="77777777" w:rsidR="009D6790" w:rsidRPr="00B041F3" w:rsidRDefault="009D6790" w:rsidP="00190D2F">
      <w:pPr>
        <w:spacing w:beforeLines="60" w:before="144" w:afterLines="60" w:after="144" w:line="240" w:lineRule="auto"/>
        <w:rPr>
          <w:rFonts w:ascii="Times New Roman" w:hAnsi="Times New Roman" w:cs="Times New Roman"/>
          <w:sz w:val="24"/>
          <w:szCs w:val="24"/>
        </w:rPr>
      </w:pPr>
      <w:r w:rsidRPr="00B041F3">
        <w:rPr>
          <w:rFonts w:ascii="Times New Roman" w:hAnsi="Times New Roman" w:cs="Times New Roman"/>
          <w:sz w:val="24"/>
          <w:szCs w:val="24"/>
        </w:rPr>
        <w:t xml:space="preserve">Furthermore, </w:t>
      </w:r>
      <w:r w:rsidR="00876379" w:rsidRPr="00B041F3">
        <w:rPr>
          <w:rFonts w:ascii="Times New Roman" w:hAnsi="Times New Roman" w:cs="Times New Roman"/>
          <w:sz w:val="24"/>
          <w:szCs w:val="24"/>
        </w:rPr>
        <w:t xml:space="preserve">EU environmental directives have been </w:t>
      </w:r>
      <w:proofErr w:type="gramStart"/>
      <w:r w:rsidR="00876379" w:rsidRPr="00B041F3">
        <w:rPr>
          <w:rFonts w:ascii="Times New Roman" w:hAnsi="Times New Roman" w:cs="Times New Roman"/>
          <w:sz w:val="24"/>
          <w:szCs w:val="24"/>
        </w:rPr>
        <w:t>transpose</w:t>
      </w:r>
      <w:proofErr w:type="gramEnd"/>
      <w:r w:rsidR="00876379" w:rsidRPr="00B041F3">
        <w:rPr>
          <w:rFonts w:ascii="Times New Roman" w:hAnsi="Times New Roman" w:cs="Times New Roman"/>
          <w:sz w:val="24"/>
          <w:szCs w:val="24"/>
        </w:rPr>
        <w:t xml:space="preserve"> by </w:t>
      </w:r>
      <w:r w:rsidRPr="00B041F3">
        <w:rPr>
          <w:rFonts w:ascii="Times New Roman" w:hAnsi="Times New Roman" w:cs="Times New Roman"/>
          <w:sz w:val="24"/>
          <w:szCs w:val="24"/>
        </w:rPr>
        <w:t xml:space="preserve">the following </w:t>
      </w:r>
      <w:r w:rsidR="00876379" w:rsidRPr="00B041F3">
        <w:rPr>
          <w:rFonts w:ascii="Times New Roman" w:hAnsi="Times New Roman" w:cs="Times New Roman"/>
          <w:sz w:val="24"/>
          <w:szCs w:val="24"/>
        </w:rPr>
        <w:t>laws</w:t>
      </w:r>
      <w:r w:rsidRPr="00B041F3">
        <w:rPr>
          <w:rFonts w:ascii="Times New Roman" w:hAnsi="Times New Roman" w:cs="Times New Roman"/>
          <w:sz w:val="24"/>
          <w:szCs w:val="24"/>
        </w:rPr>
        <w:t xml:space="preserve">: </w:t>
      </w:r>
    </w:p>
    <w:p w14:paraId="289A9A35" w14:textId="77777777" w:rsidR="00A17A71" w:rsidRPr="00A17A71" w:rsidRDefault="00A17A71" w:rsidP="00190D2F">
      <w:pPr>
        <w:spacing w:beforeLines="60" w:before="144" w:afterLines="60" w:after="144" w:line="240" w:lineRule="auto"/>
        <w:rPr>
          <w:rFonts w:ascii="Times New Roman" w:hAnsi="Times New Roman" w:cs="Times New Roman"/>
          <w:sz w:val="24"/>
          <w:szCs w:val="24"/>
        </w:rPr>
      </w:pPr>
      <w:r w:rsidRPr="00A17A71">
        <w:rPr>
          <w:rFonts w:ascii="Times New Roman" w:hAnsi="Times New Roman" w:cs="Times New Roman"/>
          <w:sz w:val="24"/>
          <w:szCs w:val="24"/>
        </w:rPr>
        <w:t>The EIA Directive (2014/52/EC) has been almost fully transposed by Law on EIA No. 10440/2011. The amendments introduced by Directive 2014/52/EU to Directive 2011/92/EU were incorporated into national legislation in 2020 through amendments to the Law on EIA No. 10440/2011. The Law on EIA and its accompanying secondary legislation regulate the environmental impact assessment procedure for bo</w:t>
      </w:r>
      <w:r w:rsidR="00F12138">
        <w:rPr>
          <w:rFonts w:ascii="Times New Roman" w:hAnsi="Times New Roman" w:cs="Times New Roman"/>
          <w:sz w:val="24"/>
          <w:szCs w:val="24"/>
        </w:rPr>
        <w:t>th public and private projects.</w:t>
      </w:r>
    </w:p>
    <w:p w14:paraId="4E1AAE7B" w14:textId="77777777" w:rsidR="0024193F" w:rsidRPr="00B041F3" w:rsidRDefault="00A17A71" w:rsidP="00190D2F">
      <w:pPr>
        <w:spacing w:beforeLines="60" w:before="144" w:afterLines="60" w:after="144" w:line="240" w:lineRule="auto"/>
        <w:rPr>
          <w:rFonts w:ascii="Times New Roman" w:hAnsi="Times New Roman" w:cs="Times New Roman"/>
          <w:sz w:val="24"/>
          <w:szCs w:val="24"/>
        </w:rPr>
      </w:pPr>
      <w:r w:rsidRPr="00A17A71">
        <w:rPr>
          <w:rFonts w:ascii="Times New Roman" w:hAnsi="Times New Roman" w:cs="Times New Roman"/>
          <w:sz w:val="24"/>
          <w:szCs w:val="24"/>
        </w:rPr>
        <w:t>The transposition of the SEA Directive (2001/42/EC) is well advanced through the Law on SEA and its associated secondary legislation. The legal framework for SEA establishes the institutions, their rights and responsibilities, and the procedures that govern the conduct of the strategic environmental assessment.</w:t>
      </w:r>
    </w:p>
    <w:p w14:paraId="70A48C9B" w14:textId="3E824C55" w:rsidR="00F46485" w:rsidRPr="00B041F3" w:rsidRDefault="00A17A71" w:rsidP="00190D2F">
      <w:pPr>
        <w:spacing w:beforeLines="60" w:before="144" w:afterLines="60" w:after="144" w:line="240" w:lineRule="auto"/>
        <w:rPr>
          <w:rFonts w:ascii="Times New Roman" w:hAnsi="Times New Roman" w:cs="Times New Roman"/>
          <w:sz w:val="24"/>
          <w:szCs w:val="24"/>
        </w:rPr>
      </w:pPr>
      <w:r w:rsidRPr="00A17A71">
        <w:rPr>
          <w:rFonts w:ascii="Times New Roman" w:hAnsi="Times New Roman" w:cs="Times New Roman"/>
          <w:sz w:val="24"/>
          <w:szCs w:val="24"/>
        </w:rPr>
        <w:t xml:space="preserve">The Directives 2003/4/EC and 2003/35/EC have been fully transposed through Law No. 119 of 18.9.2014, titled "On the Right of Information." This law governs access to information produced or held by public authorities. The regulations outlined in this law are designed to ensure public access to information in the context of exercising individual rights and freedoms, as well as in forming opinions about the state of society. Additionally, this law aims to promote the integrity, transparency, and accountability of public </w:t>
      </w:r>
      <w:r w:rsidR="00185CB3" w:rsidRPr="00A17A71">
        <w:rPr>
          <w:rFonts w:ascii="Times New Roman" w:hAnsi="Times New Roman" w:cs="Times New Roman"/>
          <w:sz w:val="24"/>
          <w:szCs w:val="24"/>
        </w:rPr>
        <w:t>authorities. Furthermore</w:t>
      </w:r>
      <w:r w:rsidRPr="00A17A71">
        <w:rPr>
          <w:rFonts w:ascii="Times New Roman" w:hAnsi="Times New Roman" w:cs="Times New Roman"/>
          <w:sz w:val="24"/>
          <w:szCs w:val="24"/>
        </w:rPr>
        <w:t xml:space="preserve">, Law No. 146/2014 on Public Information and Consultation is in place to regulate the process of public information and consultation for project laws, national and local strategic project documents, and policies with high public interest. This law establishes procedural guidelines to ensure transparency and public participation in the policymaking and decision-making processes of public bodies. It also seeks to enhance the transparency, accountability, and integrity of public </w:t>
      </w:r>
      <w:r w:rsidR="00185CB3" w:rsidRPr="00A17A71">
        <w:rPr>
          <w:rFonts w:ascii="Times New Roman" w:hAnsi="Times New Roman" w:cs="Times New Roman"/>
          <w:sz w:val="24"/>
          <w:szCs w:val="24"/>
        </w:rPr>
        <w:t>authorities.</w:t>
      </w:r>
      <w:r w:rsidR="00185CB3" w:rsidRPr="00B041F3">
        <w:rPr>
          <w:rFonts w:ascii="Times New Roman" w:hAnsi="Times New Roman" w:cs="Times New Roman"/>
          <w:sz w:val="24"/>
          <w:szCs w:val="24"/>
        </w:rPr>
        <w:t xml:space="preserve"> Furthermore</w:t>
      </w:r>
      <w:r w:rsidR="00BC3D25" w:rsidRPr="00B041F3">
        <w:rPr>
          <w:rFonts w:ascii="Times New Roman" w:hAnsi="Times New Roman" w:cs="Times New Roman"/>
          <w:sz w:val="24"/>
          <w:szCs w:val="24"/>
        </w:rPr>
        <w:t xml:space="preserve">, parts of these two directives are transposed through the Law No. 44 of 30.04.2015, “Code of Administrative Procedures in the Republic of Albania”, </w:t>
      </w:r>
      <w:r w:rsidR="00D84B1A" w:rsidRPr="00B041F3">
        <w:rPr>
          <w:rFonts w:ascii="Times New Roman" w:hAnsi="Times New Roman" w:cs="Times New Roman"/>
          <w:sz w:val="24"/>
          <w:szCs w:val="24"/>
        </w:rPr>
        <w:t>t</w:t>
      </w:r>
      <w:r w:rsidR="00BC3D25" w:rsidRPr="00B041F3">
        <w:rPr>
          <w:rFonts w:ascii="Times New Roman" w:hAnsi="Times New Roman" w:cs="Times New Roman"/>
          <w:sz w:val="24"/>
          <w:szCs w:val="24"/>
        </w:rPr>
        <w:t xml:space="preserve">his Code aims to ensure the effective realization of public administrative functions in the service of persons, as </w:t>
      </w:r>
      <w:r w:rsidR="00BC3D25" w:rsidRPr="00B041F3">
        <w:rPr>
          <w:rFonts w:ascii="Times New Roman" w:hAnsi="Times New Roman" w:cs="Times New Roman"/>
          <w:sz w:val="24"/>
          <w:szCs w:val="24"/>
        </w:rPr>
        <w:lastRenderedPageBreak/>
        <w:t>well as the protection of their rights and legitimate interests, in the realization of these functions, applying the principle of due process of law.</w:t>
      </w:r>
    </w:p>
    <w:p w14:paraId="73B31409" w14:textId="09567ADF" w:rsidR="00D84B1A" w:rsidRPr="00B041F3" w:rsidRDefault="00A17A71" w:rsidP="00190D2F">
      <w:pPr>
        <w:spacing w:beforeLines="60" w:before="144" w:afterLines="60" w:after="144" w:line="240" w:lineRule="auto"/>
        <w:rPr>
          <w:rFonts w:ascii="Times New Roman" w:hAnsi="Times New Roman" w:cs="Times New Roman"/>
          <w:sz w:val="24"/>
          <w:szCs w:val="24"/>
        </w:rPr>
      </w:pPr>
      <w:r w:rsidRPr="00A17A71">
        <w:rPr>
          <w:rFonts w:ascii="Times New Roman" w:hAnsi="Times New Roman" w:cs="Times New Roman"/>
          <w:sz w:val="24"/>
          <w:szCs w:val="24"/>
        </w:rPr>
        <w:t xml:space="preserve">Directive 2004/35/EC, "On environmental liability with regard to the prevention and remedying of environmental damage," as amended by Directives 2006/21/EC, 2009/31/EC, and 2013/30/EU, </w:t>
      </w:r>
      <w:r w:rsidR="00190EB5">
        <w:rPr>
          <w:rFonts w:ascii="Times New Roman" w:hAnsi="Times New Roman" w:cs="Times New Roman"/>
          <w:sz w:val="24"/>
          <w:szCs w:val="24"/>
        </w:rPr>
        <w:t>and t</w:t>
      </w:r>
      <w:r w:rsidR="00190EB5" w:rsidRPr="00190EB5">
        <w:rPr>
          <w:rFonts w:ascii="Times New Roman" w:hAnsi="Times New Roman" w:cs="Times New Roman"/>
          <w:sz w:val="24"/>
          <w:szCs w:val="24"/>
        </w:rPr>
        <w:t xml:space="preserve">he directive was amended in 2019 by Regulation (EU) 2019/1010 which aligns and streamlines reporting obligations in the field of environmental legislation </w:t>
      </w:r>
      <w:r w:rsidR="00190EB5">
        <w:rPr>
          <w:rFonts w:ascii="Times New Roman" w:hAnsi="Times New Roman" w:cs="Times New Roman"/>
          <w:sz w:val="24"/>
          <w:szCs w:val="24"/>
        </w:rPr>
        <w:t xml:space="preserve">(consolidated version </w:t>
      </w:r>
      <w:r w:rsidR="00190EB5">
        <w:rPr>
          <w:rFonts w:ascii="Segoe UI" w:hAnsi="Segoe UI" w:cs="Segoe UI"/>
          <w:color w:val="333333"/>
          <w:sz w:val="21"/>
          <w:szCs w:val="21"/>
          <w:shd w:val="clear" w:color="auto" w:fill="FFFFFF"/>
        </w:rPr>
        <w:t>02004L0035-20190626)</w:t>
      </w:r>
      <w:r w:rsidRPr="00A17A71">
        <w:rPr>
          <w:rFonts w:ascii="Times New Roman" w:hAnsi="Times New Roman" w:cs="Times New Roman"/>
          <w:sz w:val="24"/>
          <w:szCs w:val="24"/>
        </w:rPr>
        <w:t xml:space="preserve">has been partially transposed into the Law on environmental protection. Consequently, a legal framework for the prevention and remediation of damage has been established within the Law on environmental </w:t>
      </w:r>
      <w:r w:rsidR="00185CB3" w:rsidRPr="00A17A71">
        <w:rPr>
          <w:rFonts w:ascii="Times New Roman" w:hAnsi="Times New Roman" w:cs="Times New Roman"/>
          <w:sz w:val="24"/>
          <w:szCs w:val="24"/>
        </w:rPr>
        <w:t>protection. This</w:t>
      </w:r>
      <w:r w:rsidRPr="00A17A71">
        <w:rPr>
          <w:rFonts w:ascii="Times New Roman" w:hAnsi="Times New Roman" w:cs="Times New Roman"/>
          <w:sz w:val="24"/>
          <w:szCs w:val="24"/>
        </w:rPr>
        <w:t xml:space="preserve"> article partially transposes the directive in terms of preventive action and almost fully transposes it regarding remedial action. </w:t>
      </w:r>
      <w:r w:rsidRPr="00190EB5">
        <w:rPr>
          <w:rFonts w:ascii="Times New Roman" w:hAnsi="Times New Roman" w:cs="Times New Roman"/>
          <w:sz w:val="24"/>
          <w:szCs w:val="24"/>
        </w:rPr>
        <w:t xml:space="preserve">However, it's worth noting that the definition of environmental damage in this law is relatively broad and does not align with the specific definition provided in the ELD (Environmental Liability Directive). </w:t>
      </w:r>
      <w:r w:rsidRPr="00A17A71">
        <w:rPr>
          <w:rFonts w:ascii="Times New Roman" w:hAnsi="Times New Roman" w:cs="Times New Roman"/>
          <w:sz w:val="24"/>
          <w:szCs w:val="24"/>
        </w:rPr>
        <w:t>The determination of remedial measures from the ELD has been partially transposed, while the prevention and remediation costs have been fully incorporated. According to this framework, the operator is responsible for covering the costs associated with preventive and remedial actions.</w:t>
      </w:r>
    </w:p>
    <w:p w14:paraId="381495AE" w14:textId="1A01E649" w:rsidR="00D84B1A" w:rsidRPr="00496931" w:rsidRDefault="00190EB5" w:rsidP="00190D2F">
      <w:pPr>
        <w:spacing w:beforeLines="60" w:before="144" w:afterLines="60" w:after="144" w:line="240" w:lineRule="auto"/>
        <w:rPr>
          <w:rFonts w:ascii="Times New Roman" w:hAnsi="Times New Roman" w:cs="Times New Roman"/>
          <w:sz w:val="24"/>
          <w:szCs w:val="24"/>
        </w:rPr>
      </w:pP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the </w:t>
      </w:r>
      <w:r w:rsidR="004530F5">
        <w:rPr>
          <w:rFonts w:ascii="Times New Roman" w:hAnsi="Times New Roman" w:cs="Times New Roman"/>
          <w:sz w:val="24"/>
          <w:szCs w:val="24"/>
        </w:rPr>
        <w:t>environmental crime, t</w:t>
      </w:r>
      <w:r w:rsidR="00A17A71" w:rsidRPr="00A17A71">
        <w:rPr>
          <w:rFonts w:ascii="Times New Roman" w:hAnsi="Times New Roman" w:cs="Times New Roman"/>
          <w:sz w:val="24"/>
          <w:szCs w:val="24"/>
        </w:rPr>
        <w:t>hrough Law No. 44/2019, titled 'On Some Additions and Amendments to Law 7895</w:t>
      </w:r>
      <w:r w:rsidR="00A17A71" w:rsidRPr="00F12138">
        <w:rPr>
          <w:rFonts w:ascii="Times New Roman" w:hAnsi="Times New Roman" w:cs="Times New Roman"/>
          <w:sz w:val="24"/>
          <w:szCs w:val="24"/>
        </w:rPr>
        <w:t>, dated 27.1.1995</w:t>
      </w:r>
      <w:r w:rsidR="00A17A71" w:rsidRPr="00A17A71">
        <w:rPr>
          <w:rFonts w:ascii="Times New Roman" w:hAnsi="Times New Roman" w:cs="Times New Roman"/>
          <w:sz w:val="24"/>
          <w:szCs w:val="24"/>
        </w:rPr>
        <w:t xml:space="preserve">, the Criminal Code of the Republic of Albania,' as amended, amendments to the Criminal Code of the Republic of Albania were approved, particularly in the field of environmental protection. </w:t>
      </w:r>
      <w:r w:rsidR="00A17A71" w:rsidRPr="009A1A8F">
        <w:rPr>
          <w:rFonts w:ascii="Times New Roman" w:hAnsi="Times New Roman" w:cs="Times New Roman"/>
          <w:sz w:val="24"/>
          <w:szCs w:val="24"/>
        </w:rPr>
        <w:t xml:space="preserve">These adopted amendments in the field of environmental protection aim to partially align with Directive 2008/99/EC of the European Parliament and of the Council dated 19 November 2008, titled 'On the Protection of the Environment through Criminal </w:t>
      </w:r>
      <w:r w:rsidR="00185CB3" w:rsidRPr="009A1A8F">
        <w:rPr>
          <w:rFonts w:ascii="Times New Roman" w:hAnsi="Times New Roman" w:cs="Times New Roman"/>
          <w:sz w:val="24"/>
          <w:szCs w:val="24"/>
        </w:rPr>
        <w:t>Law’. Proposal</w:t>
      </w:r>
      <w:r w:rsidR="003C15E0" w:rsidRPr="009A1A8F">
        <w:rPr>
          <w:rFonts w:ascii="Times New Roman" w:hAnsi="Times New Roman" w:cs="Times New Roman"/>
          <w:sz w:val="24"/>
          <w:szCs w:val="24"/>
        </w:rPr>
        <w:t xml:space="preserve"> for a </w:t>
      </w:r>
      <w:r w:rsidR="003D3A9C" w:rsidRPr="009A1A8F">
        <w:rPr>
          <w:rFonts w:ascii="Times New Roman" w:hAnsi="Times New Roman" w:cs="Times New Roman"/>
          <w:sz w:val="24"/>
          <w:szCs w:val="24"/>
        </w:rPr>
        <w:t xml:space="preserve">Directive </w:t>
      </w:r>
      <w:r w:rsidR="009A1A8F">
        <w:rPr>
          <w:rFonts w:ascii="Times New Roman" w:hAnsi="Times New Roman" w:cs="Times New Roman"/>
          <w:sz w:val="24"/>
          <w:szCs w:val="24"/>
        </w:rPr>
        <w:t>o</w:t>
      </w:r>
      <w:r w:rsidR="003D3A9C" w:rsidRPr="009A1A8F">
        <w:rPr>
          <w:rFonts w:ascii="Times New Roman" w:hAnsi="Times New Roman" w:cs="Times New Roman"/>
          <w:sz w:val="24"/>
          <w:szCs w:val="24"/>
        </w:rPr>
        <w:t>f The European Parliament and of the Council</w:t>
      </w:r>
      <w:r w:rsidR="003C15E0" w:rsidRPr="009A1A8F">
        <w:rPr>
          <w:rFonts w:ascii="Times New Roman" w:hAnsi="Times New Roman" w:cs="Times New Roman"/>
          <w:sz w:val="24"/>
          <w:szCs w:val="24"/>
        </w:rPr>
        <w:t xml:space="preserve"> on the protection of the environment through criminal law and replacing Directive 2008/99/EC is</w:t>
      </w:r>
    </w:p>
    <w:p w14:paraId="08BF0A28" w14:textId="77777777" w:rsidR="00A17A71" w:rsidRDefault="00A17A71" w:rsidP="00190D2F">
      <w:pPr>
        <w:spacing w:beforeLines="60" w:before="144" w:afterLines="60" w:after="144" w:line="240" w:lineRule="auto"/>
        <w:rPr>
          <w:rFonts w:ascii="Times New Roman" w:hAnsi="Times New Roman" w:cs="Times New Roman"/>
          <w:sz w:val="24"/>
          <w:szCs w:val="24"/>
        </w:rPr>
      </w:pPr>
      <w:r w:rsidRPr="00A17A71">
        <w:rPr>
          <w:rFonts w:ascii="Times New Roman" w:hAnsi="Times New Roman" w:cs="Times New Roman"/>
          <w:sz w:val="24"/>
          <w:szCs w:val="24"/>
        </w:rPr>
        <w:t xml:space="preserve">The INSPIRE Directive has reached an advanced stage of transposition through the adoption of Law no. 72/2012 on the 28th of June 2012, which pertains to the organization and functioning of the national infrastructure for geo-spatial information in the Republic of Albania, as well as the adoption of the relevant secondary legislation. It has been approved and is currently being implemented. DCM No. 1077, dated the 23rd of December 2015, outlines the "Rules for the creation, maintenance, and updating of metadata and the structure of their </w:t>
      </w:r>
      <w:proofErr w:type="spellStart"/>
      <w:r w:rsidRPr="00A17A71">
        <w:rPr>
          <w:rFonts w:ascii="Times New Roman" w:hAnsi="Times New Roman" w:cs="Times New Roman"/>
          <w:sz w:val="24"/>
          <w:szCs w:val="24"/>
        </w:rPr>
        <w:t>cataloging</w:t>
      </w:r>
      <w:proofErr w:type="spellEnd"/>
      <w:r w:rsidRPr="00A17A71">
        <w:rPr>
          <w:rFonts w:ascii="Times New Roman" w:hAnsi="Times New Roman" w:cs="Times New Roman"/>
          <w:sz w:val="24"/>
          <w:szCs w:val="24"/>
        </w:rPr>
        <w:t xml:space="preserve">" in accordance with Commission Regulation no. 1205/2008 for metadata. This DCM has incorporated regulations that establish comprehensive guidelines for the creation, storage, updating, and </w:t>
      </w:r>
      <w:r w:rsidR="007709B0" w:rsidRPr="00A17A71">
        <w:rPr>
          <w:rFonts w:ascii="Times New Roman" w:hAnsi="Times New Roman" w:cs="Times New Roman"/>
          <w:sz w:val="24"/>
          <w:szCs w:val="24"/>
        </w:rPr>
        <w:t>cataloguing</w:t>
      </w:r>
      <w:r w:rsidRPr="00A17A71">
        <w:rPr>
          <w:rFonts w:ascii="Times New Roman" w:hAnsi="Times New Roman" w:cs="Times New Roman"/>
          <w:sz w:val="24"/>
          <w:szCs w:val="24"/>
        </w:rPr>
        <w:t xml:space="preserve"> of metadata for geospatial data, geospatial data sets, and geospatial data services, particularly for the subjects specified in Article 11 of Law no. 72/2012, dated 28th June 2012, titled "On the organization and functioning of the national infrastructure of geospatial information in the Republic of Albania." Furthermore, DCM No. 38, dated the 18th of January 2017, encompasses the "Regulations of Interoperability of spatial data sets and services" in line with Commission Regulation (EC) No. 1089/2010, dated 23rd November 2010, implementing Directive 2007/2/EC of the European Parliament and of the Council concerning the Interoperability of spatial data sets and services. These regulations were subsequently amended by Commission Regulation (EU) No. 102/2011 on the 4th of February 2011, and Commission Regulation (EU) No. 1253/2013 on the 21st of October 2013.</w:t>
      </w:r>
    </w:p>
    <w:p w14:paraId="23F5611F" w14:textId="77777777" w:rsidR="00A17A71" w:rsidRPr="00A17A71" w:rsidRDefault="00A17A71" w:rsidP="00190D2F">
      <w:pPr>
        <w:spacing w:beforeLines="60" w:before="144" w:afterLines="60" w:after="144" w:line="240" w:lineRule="auto"/>
        <w:rPr>
          <w:rFonts w:ascii="Times New Roman" w:hAnsi="Times New Roman" w:cs="Times New Roman"/>
          <w:sz w:val="24"/>
          <w:szCs w:val="24"/>
        </w:rPr>
      </w:pPr>
      <w:bookmarkStart w:id="2" w:name="_Toc42983406"/>
      <w:r w:rsidRPr="00A17A71">
        <w:rPr>
          <w:rFonts w:ascii="Times New Roman" w:hAnsi="Times New Roman" w:cs="Times New Roman"/>
          <w:sz w:val="24"/>
          <w:szCs w:val="24"/>
        </w:rPr>
        <w:lastRenderedPageBreak/>
        <w:t>Law No. 10433, dated June 16, 2011, titled "On Inspection in the Republic of Albania," Law No. 10431, dated June 9, 2011, titled "On Environmental Protection," as amended, and Law No. 10448, dated July 14, 2011, titled "On Environmental Permitting," as amended, have been brought into alignment with the Regional Cooperation on Monitoring of Environmental Impact (RCMEI). These laws pertain to the regulation of inspection and supervision.</w:t>
      </w:r>
    </w:p>
    <w:p w14:paraId="179BABC5" w14:textId="77777777" w:rsidR="00A17A71" w:rsidRPr="00A17A71" w:rsidRDefault="00A17A71" w:rsidP="00190D2F">
      <w:pPr>
        <w:spacing w:beforeLines="60" w:before="144" w:afterLines="60" w:after="144" w:line="240" w:lineRule="auto"/>
        <w:rPr>
          <w:rFonts w:ascii="Times New Roman" w:hAnsi="Times New Roman" w:cs="Times New Roman"/>
          <w:sz w:val="24"/>
          <w:szCs w:val="24"/>
        </w:rPr>
      </w:pPr>
      <w:r w:rsidRPr="00A17A71">
        <w:rPr>
          <w:rFonts w:ascii="Times New Roman" w:hAnsi="Times New Roman" w:cs="Times New Roman"/>
          <w:sz w:val="24"/>
          <w:szCs w:val="24"/>
        </w:rPr>
        <w:t>Albania ratified the Aarhus Convention in 2000 through Law No. 8672, dated October 26, 2000, titled "On the Ratification of the Aarhus Convention." In 2009, Albania also ratified the Protocol on Pollutant Release and Transfer Registers (PRTR) through Law No. 9548, dated June 1, 2006, titled "On the accession of the Republic of Albania to the PRTR Protocol."</w:t>
      </w:r>
    </w:p>
    <w:p w14:paraId="4A195F4F" w14:textId="77777777" w:rsidR="00F815F2" w:rsidRDefault="00A17A71" w:rsidP="00190D2F">
      <w:pPr>
        <w:spacing w:beforeLines="60" w:before="144" w:afterLines="60" w:after="144" w:line="240" w:lineRule="auto"/>
        <w:rPr>
          <w:rFonts w:ascii="Times New Roman" w:hAnsi="Times New Roman" w:cs="Times New Roman"/>
          <w:sz w:val="24"/>
          <w:szCs w:val="24"/>
        </w:rPr>
      </w:pPr>
      <w:r w:rsidRPr="00A17A71">
        <w:rPr>
          <w:rFonts w:ascii="Times New Roman" w:hAnsi="Times New Roman" w:cs="Times New Roman"/>
          <w:sz w:val="24"/>
          <w:szCs w:val="24"/>
        </w:rPr>
        <w:t xml:space="preserve">Albania became a party to the ESPOO Convention in 1991. Under this Convention, Albania ratified its Protocol "On Strategic Environmental Assessment" through Law No. 9424, dated October 6, 2005, </w:t>
      </w:r>
    </w:p>
    <w:p w14:paraId="4A6A431F" w14:textId="77777777" w:rsidR="00A17A71" w:rsidRPr="00A17A71" w:rsidRDefault="00A17A71" w:rsidP="00190D2F">
      <w:pPr>
        <w:spacing w:beforeLines="60" w:before="144" w:afterLines="60" w:after="144" w:line="240" w:lineRule="auto"/>
        <w:rPr>
          <w:rFonts w:ascii="Times New Roman" w:hAnsi="Times New Roman" w:cs="Times New Roman"/>
          <w:sz w:val="24"/>
          <w:szCs w:val="24"/>
        </w:rPr>
      </w:pPr>
      <w:r w:rsidRPr="00A17A71">
        <w:rPr>
          <w:rFonts w:ascii="Times New Roman" w:hAnsi="Times New Roman" w:cs="Times New Roman"/>
          <w:sz w:val="24"/>
          <w:szCs w:val="24"/>
        </w:rPr>
        <w:t>"On the Ratification of the Protocol of Strategic Environmental Assessment." Additionally, Albania ratified the amendments to this Convention, namely decisions II/14 and III/17, through Law No. 9478, dated February 16, 2006, titled "On the accession of the Republic of Albania to decisions II/14 and III/17, Amendments to the ESPOO Convention on Environmental Impact Assessment in a cross-border context."</w:t>
      </w:r>
    </w:p>
    <w:p w14:paraId="699DEBE7" w14:textId="77777777" w:rsidR="00DC5C44" w:rsidRDefault="00A17A71" w:rsidP="00190D2F">
      <w:pPr>
        <w:spacing w:beforeLines="60" w:before="144" w:afterLines="60" w:after="144" w:line="240" w:lineRule="auto"/>
        <w:rPr>
          <w:rFonts w:ascii="Times New Roman" w:hAnsi="Times New Roman" w:cs="Times New Roman"/>
          <w:sz w:val="24"/>
          <w:szCs w:val="24"/>
        </w:rPr>
      </w:pPr>
      <w:r w:rsidRPr="00A17A71">
        <w:rPr>
          <w:rFonts w:ascii="Times New Roman" w:hAnsi="Times New Roman" w:cs="Times New Roman"/>
          <w:sz w:val="24"/>
          <w:szCs w:val="24"/>
        </w:rPr>
        <w:t>The transboundary procedure has been conducted in accordance with domestic laws and the international agreements mentioned above.</w:t>
      </w:r>
    </w:p>
    <w:p w14:paraId="6A6FEF7B" w14:textId="77777777" w:rsidR="00A17A71" w:rsidRPr="00B041F3" w:rsidRDefault="00A17A71" w:rsidP="00190D2F">
      <w:pPr>
        <w:spacing w:beforeLines="60" w:before="144" w:afterLines="60" w:after="144" w:line="240" w:lineRule="auto"/>
      </w:pPr>
    </w:p>
    <w:p w14:paraId="63433778" w14:textId="77777777" w:rsidR="00165198" w:rsidRPr="00B041F3" w:rsidRDefault="00165198" w:rsidP="00190D2F">
      <w:pPr>
        <w:pStyle w:val="Heading3"/>
        <w:spacing w:beforeLines="60" w:before="144" w:afterLines="60" w:after="144" w:line="240" w:lineRule="auto"/>
        <w:rPr>
          <w:rFonts w:ascii="Times New Roman" w:hAnsi="Times New Roman" w:cs="Times New Roman"/>
          <w:sz w:val="24"/>
          <w:szCs w:val="24"/>
        </w:rPr>
      </w:pPr>
      <w:r w:rsidRPr="00B041F3">
        <w:rPr>
          <w:rFonts w:ascii="Times New Roman" w:hAnsi="Times New Roman" w:cs="Times New Roman"/>
          <w:sz w:val="24"/>
          <w:szCs w:val="24"/>
        </w:rPr>
        <w:t>2.2 Strategic Framework</w:t>
      </w:r>
      <w:bookmarkEnd w:id="2"/>
    </w:p>
    <w:p w14:paraId="24B3E51D" w14:textId="77777777" w:rsidR="00165198" w:rsidRPr="00B041F3" w:rsidRDefault="00165198" w:rsidP="00190D2F">
      <w:pPr>
        <w:spacing w:beforeLines="60" w:before="144" w:afterLines="60" w:after="144" w:line="240" w:lineRule="auto"/>
        <w:jc w:val="left"/>
        <w:rPr>
          <w:rFonts w:ascii="Times New Roman" w:hAnsi="Times New Roman" w:cs="Times New Roman"/>
          <w:b/>
          <w:sz w:val="24"/>
          <w:szCs w:val="24"/>
        </w:rPr>
      </w:pPr>
      <w:r w:rsidRPr="00B041F3">
        <w:rPr>
          <w:rFonts w:ascii="Times New Roman" w:hAnsi="Times New Roman" w:cs="Times New Roman"/>
          <w:b/>
          <w:sz w:val="24"/>
          <w:szCs w:val="24"/>
        </w:rPr>
        <w:t>Existing policy documents</w:t>
      </w:r>
    </w:p>
    <w:p w14:paraId="2469604E" w14:textId="77777777" w:rsidR="00F815F2" w:rsidRPr="00F815F2" w:rsidRDefault="00F815F2" w:rsidP="00190D2F">
      <w:pPr>
        <w:spacing w:beforeLines="60" w:before="144" w:afterLines="60" w:after="144" w:line="240" w:lineRule="auto"/>
        <w:rPr>
          <w:rFonts w:ascii="Times New Roman" w:hAnsi="Times New Roman" w:cs="Times New Roman"/>
          <w:sz w:val="24"/>
          <w:szCs w:val="24"/>
        </w:rPr>
      </w:pPr>
      <w:r w:rsidRPr="00F815F2">
        <w:rPr>
          <w:rFonts w:ascii="Times New Roman" w:hAnsi="Times New Roman" w:cs="Times New Roman"/>
          <w:sz w:val="24"/>
          <w:szCs w:val="24"/>
        </w:rPr>
        <w:t xml:space="preserve">Currently, there is no strategy in place to address </w:t>
      </w:r>
      <w:r w:rsidR="003C15E0">
        <w:rPr>
          <w:rFonts w:ascii="Times New Roman" w:hAnsi="Times New Roman" w:cs="Times New Roman"/>
          <w:sz w:val="24"/>
          <w:szCs w:val="24"/>
        </w:rPr>
        <w:t xml:space="preserve">only </w:t>
      </w:r>
      <w:r w:rsidRPr="00F815F2">
        <w:rPr>
          <w:rFonts w:ascii="Times New Roman" w:hAnsi="Times New Roman" w:cs="Times New Roman"/>
          <w:sz w:val="24"/>
          <w:szCs w:val="24"/>
        </w:rPr>
        <w:t>horizontal issues. Albania has taken some steps to enhance cooperation with civil society organizations, but more effort is needed to achieve active participation and effective public communication in the decision-making process, especially at the local level. Further progress is necessary to ensure full compliance with the remaining cross-cutting aspects of directives concerning environmental assessment and responsibility, environmental crime, and environmental inspection.</w:t>
      </w:r>
    </w:p>
    <w:p w14:paraId="79A050D9" w14:textId="77777777" w:rsidR="00F815F2" w:rsidRDefault="00F815F2" w:rsidP="00190D2F">
      <w:pPr>
        <w:spacing w:beforeLines="60" w:before="144" w:afterLines="60" w:after="144" w:line="240" w:lineRule="auto"/>
        <w:rPr>
          <w:rFonts w:ascii="Times New Roman" w:hAnsi="Times New Roman" w:cs="Times New Roman"/>
          <w:sz w:val="24"/>
          <w:szCs w:val="24"/>
        </w:rPr>
      </w:pPr>
      <w:r w:rsidRPr="00F815F2">
        <w:rPr>
          <w:rFonts w:ascii="Times New Roman" w:hAnsi="Times New Roman" w:cs="Times New Roman"/>
          <w:sz w:val="24"/>
          <w:szCs w:val="24"/>
        </w:rPr>
        <w:t>However, the following documents can serve as guidelines for the implementation of this sub-chapter.</w:t>
      </w:r>
    </w:p>
    <w:p w14:paraId="164A7DBC" w14:textId="77777777" w:rsidR="005E47DF" w:rsidRDefault="005E47DF" w:rsidP="00190D2F">
      <w:pPr>
        <w:spacing w:beforeLines="60" w:before="144" w:afterLines="60" w:after="144" w:line="240" w:lineRule="auto"/>
        <w:rPr>
          <w:rFonts w:ascii="Times New Roman" w:hAnsi="Times New Roman" w:cs="Times New Roman"/>
          <w:sz w:val="24"/>
          <w:szCs w:val="24"/>
        </w:rPr>
      </w:pPr>
    </w:p>
    <w:p w14:paraId="42C65429" w14:textId="24ABED03" w:rsidR="00963161" w:rsidRPr="00963161" w:rsidRDefault="00963161" w:rsidP="00190D2F">
      <w:pPr>
        <w:spacing w:beforeLines="60" w:before="144" w:afterLines="60" w:after="144" w:line="240" w:lineRule="auto"/>
        <w:rPr>
          <w:rFonts w:ascii="Times New Roman" w:hAnsi="Times New Roman" w:cs="Times New Roman"/>
          <w:sz w:val="24"/>
          <w:szCs w:val="24"/>
        </w:rPr>
      </w:pPr>
      <w:r w:rsidRPr="00963161">
        <w:rPr>
          <w:rFonts w:ascii="Times New Roman" w:hAnsi="Times New Roman" w:cs="Times New Roman"/>
          <w:b/>
          <w:sz w:val="24"/>
          <w:szCs w:val="24"/>
        </w:rPr>
        <w:t>The National Strategy for Development and Integration 20</w:t>
      </w:r>
      <w:r>
        <w:rPr>
          <w:rFonts w:ascii="Times New Roman" w:hAnsi="Times New Roman" w:cs="Times New Roman"/>
          <w:b/>
          <w:sz w:val="24"/>
          <w:szCs w:val="24"/>
        </w:rPr>
        <w:t>22</w:t>
      </w:r>
      <w:r w:rsidRPr="00963161">
        <w:rPr>
          <w:rFonts w:ascii="Times New Roman" w:hAnsi="Times New Roman" w:cs="Times New Roman"/>
          <w:b/>
          <w:sz w:val="24"/>
          <w:szCs w:val="24"/>
        </w:rPr>
        <w:t>-20</w:t>
      </w:r>
      <w:r>
        <w:rPr>
          <w:rFonts w:ascii="Times New Roman" w:hAnsi="Times New Roman" w:cs="Times New Roman"/>
          <w:b/>
          <w:sz w:val="24"/>
          <w:szCs w:val="24"/>
        </w:rPr>
        <w:t>3</w:t>
      </w:r>
      <w:r w:rsidRPr="00963161">
        <w:rPr>
          <w:rFonts w:ascii="Times New Roman" w:hAnsi="Times New Roman" w:cs="Times New Roman"/>
          <w:b/>
          <w:sz w:val="24"/>
          <w:szCs w:val="24"/>
        </w:rPr>
        <w:t xml:space="preserve">0 </w:t>
      </w:r>
      <w:proofErr w:type="gramStart"/>
      <w:r w:rsidRPr="00963161">
        <w:rPr>
          <w:rFonts w:ascii="Times New Roman" w:hAnsi="Times New Roman" w:cs="Times New Roman"/>
          <w:sz w:val="24"/>
          <w:szCs w:val="24"/>
        </w:rPr>
        <w:t>outlines</w:t>
      </w:r>
      <w:proofErr w:type="gramEnd"/>
      <w:r w:rsidRPr="00963161">
        <w:rPr>
          <w:rFonts w:ascii="Times New Roman" w:hAnsi="Times New Roman" w:cs="Times New Roman"/>
          <w:sz w:val="24"/>
          <w:szCs w:val="24"/>
        </w:rPr>
        <w:t xml:space="preserve"> a vision for a Sustainable Environment, emphasizing the importance of ensuring the country's social and economic development while safeguarding natural resources from pollution and degradation through integrated </w:t>
      </w:r>
      <w:r w:rsidR="00185CB3" w:rsidRPr="00963161">
        <w:rPr>
          <w:rFonts w:ascii="Times New Roman" w:hAnsi="Times New Roman" w:cs="Times New Roman"/>
          <w:sz w:val="24"/>
          <w:szCs w:val="24"/>
        </w:rPr>
        <w:t>management. Among</w:t>
      </w:r>
      <w:r w:rsidRPr="00963161">
        <w:rPr>
          <w:rFonts w:ascii="Times New Roman" w:hAnsi="Times New Roman" w:cs="Times New Roman"/>
          <w:sz w:val="24"/>
          <w:szCs w:val="24"/>
        </w:rPr>
        <w:t xml:space="preserve"> the three main pillars and priorities of this strategy, the second one is the "Agenda for sustainable economic development, connection and green growth.</w:t>
      </w:r>
    </w:p>
    <w:p w14:paraId="4D9791F2" w14:textId="77777777" w:rsidR="00963161" w:rsidRPr="00963161" w:rsidRDefault="00963161" w:rsidP="00190D2F">
      <w:pPr>
        <w:spacing w:beforeLines="60" w:before="144" w:afterLines="60" w:after="144" w:line="240" w:lineRule="auto"/>
        <w:rPr>
          <w:rFonts w:ascii="Times New Roman" w:hAnsi="Times New Roman" w:cs="Times New Roman"/>
          <w:sz w:val="24"/>
          <w:szCs w:val="24"/>
        </w:rPr>
      </w:pPr>
      <w:r w:rsidRPr="00963161">
        <w:rPr>
          <w:rFonts w:ascii="Times New Roman" w:hAnsi="Times New Roman" w:cs="Times New Roman"/>
          <w:sz w:val="24"/>
          <w:szCs w:val="24"/>
        </w:rPr>
        <w:t xml:space="preserve">Despite the existence of this vision statement and other similar ones found in environmental strategic documents, Albania's environmental vision should align with the country's primary objective: European Union (EU) integration. The integration process can only be considered complete when Albania can guarantee that it meets EU standards across various government </w:t>
      </w:r>
      <w:r w:rsidRPr="00963161">
        <w:rPr>
          <w:rFonts w:ascii="Times New Roman" w:hAnsi="Times New Roman" w:cs="Times New Roman"/>
          <w:sz w:val="24"/>
          <w:szCs w:val="24"/>
        </w:rPr>
        <w:lastRenderedPageBreak/>
        <w:t>sectors, with the environment being one of the most critical and directly impactful areas on the quality of life and well-being of its citizens.</w:t>
      </w:r>
    </w:p>
    <w:p w14:paraId="4AC6BDB7" w14:textId="77777777" w:rsidR="00963161" w:rsidRDefault="00963161" w:rsidP="00190D2F">
      <w:pPr>
        <w:spacing w:beforeLines="60" w:before="144" w:afterLines="60" w:after="144" w:line="240" w:lineRule="auto"/>
        <w:rPr>
          <w:rFonts w:ascii="Times New Roman" w:hAnsi="Times New Roman" w:cs="Times New Roman"/>
          <w:b/>
          <w:sz w:val="24"/>
          <w:szCs w:val="24"/>
        </w:rPr>
      </w:pPr>
    </w:p>
    <w:p w14:paraId="4568F64A" w14:textId="77777777" w:rsidR="00C75604" w:rsidRPr="00F815F2" w:rsidRDefault="00F815F2" w:rsidP="00190D2F">
      <w:pPr>
        <w:spacing w:beforeLines="60" w:before="144" w:afterLines="60" w:after="144" w:line="240" w:lineRule="auto"/>
        <w:rPr>
          <w:rFonts w:ascii="Times New Roman" w:hAnsi="Times New Roman" w:cs="Times New Roman"/>
          <w:sz w:val="24"/>
          <w:szCs w:val="24"/>
          <w:lang w:val="en-US"/>
        </w:rPr>
      </w:pPr>
      <w:r w:rsidRPr="00F815F2">
        <w:rPr>
          <w:rFonts w:ascii="Times New Roman" w:hAnsi="Times New Roman" w:cs="Times New Roman"/>
          <w:b/>
          <w:sz w:val="24"/>
          <w:szCs w:val="24"/>
        </w:rPr>
        <w:t>Government Program 20</w:t>
      </w:r>
      <w:r w:rsidR="00E14890">
        <w:rPr>
          <w:rFonts w:ascii="Times New Roman" w:hAnsi="Times New Roman" w:cs="Times New Roman"/>
          <w:b/>
          <w:sz w:val="24"/>
          <w:szCs w:val="24"/>
        </w:rPr>
        <w:t>21</w:t>
      </w:r>
      <w:r w:rsidRPr="00F815F2">
        <w:rPr>
          <w:rFonts w:ascii="Times New Roman" w:hAnsi="Times New Roman" w:cs="Times New Roman"/>
          <w:b/>
          <w:sz w:val="24"/>
          <w:szCs w:val="24"/>
        </w:rPr>
        <w:t>-20</w:t>
      </w:r>
      <w:r w:rsidR="00E14890">
        <w:rPr>
          <w:rFonts w:ascii="Times New Roman" w:hAnsi="Times New Roman" w:cs="Times New Roman"/>
          <w:b/>
          <w:sz w:val="24"/>
          <w:szCs w:val="24"/>
        </w:rPr>
        <w:t>25</w:t>
      </w:r>
      <w:r w:rsidRPr="00F815F2">
        <w:rPr>
          <w:rFonts w:ascii="Times New Roman" w:hAnsi="Times New Roman" w:cs="Times New Roman"/>
          <w:b/>
          <w:sz w:val="24"/>
          <w:szCs w:val="24"/>
        </w:rPr>
        <w:t xml:space="preserve">, </w:t>
      </w:r>
      <w:proofErr w:type="gramStart"/>
      <w:r w:rsidRPr="00F815F2">
        <w:rPr>
          <w:rFonts w:ascii="Times New Roman" w:hAnsi="Times New Roman" w:cs="Times New Roman"/>
          <w:sz w:val="24"/>
          <w:szCs w:val="24"/>
        </w:rPr>
        <w:t>with regard to</w:t>
      </w:r>
      <w:proofErr w:type="gramEnd"/>
      <w:r w:rsidRPr="00F815F2">
        <w:rPr>
          <w:rFonts w:ascii="Times New Roman" w:hAnsi="Times New Roman" w:cs="Times New Roman"/>
          <w:sz w:val="24"/>
          <w:szCs w:val="24"/>
        </w:rPr>
        <w:t xml:space="preserve"> the environment and climate change chapter, has outlined several objectives intended to be achieved. These objectives include the rapid afforestation, the establishment and implementation of various hydro-technical projects, improvement of air quality, the development of a national plan for the Integrated Management of Protected Areas, National Parks, and Nature Reserves, as well as waste management.</w:t>
      </w:r>
    </w:p>
    <w:p w14:paraId="66BD426E" w14:textId="77777777" w:rsidR="00A65AA3" w:rsidRDefault="00A65AA3" w:rsidP="00190D2F">
      <w:pPr>
        <w:tabs>
          <w:tab w:val="left" w:pos="1440"/>
        </w:tabs>
        <w:spacing w:beforeLines="60" w:before="144" w:afterLines="60" w:after="144" w:line="240" w:lineRule="auto"/>
        <w:rPr>
          <w:rFonts w:ascii="Times New Roman" w:hAnsi="Times New Roman" w:cs="Times New Roman"/>
          <w:sz w:val="24"/>
          <w:szCs w:val="24"/>
        </w:rPr>
      </w:pPr>
    </w:p>
    <w:p w14:paraId="05AA7618" w14:textId="77777777" w:rsidR="00A65AA3" w:rsidRPr="00A65AA3" w:rsidRDefault="00A65AA3" w:rsidP="00190D2F">
      <w:pPr>
        <w:tabs>
          <w:tab w:val="left" w:pos="1440"/>
        </w:tabs>
        <w:spacing w:beforeLines="60" w:before="144" w:afterLines="60" w:after="144" w:line="240" w:lineRule="auto"/>
        <w:rPr>
          <w:rFonts w:ascii="Times New Roman" w:hAnsi="Times New Roman" w:cs="Times New Roman"/>
          <w:sz w:val="24"/>
          <w:szCs w:val="24"/>
        </w:rPr>
      </w:pPr>
      <w:r w:rsidRPr="00A65AA3">
        <w:rPr>
          <w:rFonts w:ascii="Times New Roman" w:hAnsi="Times New Roman" w:cs="Times New Roman"/>
          <w:b/>
          <w:sz w:val="24"/>
          <w:szCs w:val="24"/>
        </w:rPr>
        <w:t>The Government of Albania, in collaboration with the United Nations, has established the United Nations Sustainable Development Cooperation Framework (UNSDCF) for the period 2022-2026.</w:t>
      </w:r>
      <w:r w:rsidRPr="00A65AA3">
        <w:rPr>
          <w:rFonts w:ascii="Times New Roman" w:hAnsi="Times New Roman" w:cs="Times New Roman"/>
          <w:sz w:val="24"/>
          <w:szCs w:val="24"/>
        </w:rPr>
        <w:t xml:space="preserve"> This framework serves as a strategic program that aligns with Albania's sustainable development priorities. It continues to build upon the achievements of the previous cooperation program, following the One UN approach. The partnership between the Council of Ministers of the Republic of Albania and the UN leverages the full range of expertise and resources within the UN system agencies to achieve development outcomes.</w:t>
      </w:r>
    </w:p>
    <w:p w14:paraId="77811B0E" w14:textId="77777777" w:rsidR="00A65AA3" w:rsidRPr="00A65AA3" w:rsidRDefault="00A65AA3" w:rsidP="00190D2F">
      <w:pPr>
        <w:tabs>
          <w:tab w:val="left" w:pos="1440"/>
        </w:tabs>
        <w:spacing w:beforeLines="60" w:before="144" w:afterLines="60" w:after="144" w:line="240" w:lineRule="auto"/>
        <w:rPr>
          <w:rFonts w:ascii="Times New Roman" w:hAnsi="Times New Roman" w:cs="Times New Roman"/>
          <w:sz w:val="24"/>
          <w:szCs w:val="24"/>
        </w:rPr>
      </w:pPr>
      <w:r w:rsidRPr="00A65AA3">
        <w:rPr>
          <w:rFonts w:ascii="Times New Roman" w:hAnsi="Times New Roman" w:cs="Times New Roman"/>
          <w:sz w:val="24"/>
          <w:szCs w:val="24"/>
        </w:rPr>
        <w:t>The current UNSDCF 2022-2026 involves 19 UN agencies working in tandem to support Albania's development objectives. These include EU accession, the 2030 agenda, and the nationalized Sustainable Development Goals (SDGs) of Albania. The focus areas encompass improving healthcare and education, strengthening good governance and the rule of law, enhancing public service provision, and effectively responding to and recovering from the COVID-19 pandemic.</w:t>
      </w:r>
    </w:p>
    <w:p w14:paraId="2EF7EBF6" w14:textId="77777777" w:rsidR="00F12138" w:rsidRDefault="00F12138" w:rsidP="00190D2F">
      <w:pPr>
        <w:pStyle w:val="CommentText"/>
        <w:spacing w:beforeLines="60" w:before="144" w:afterLines="60" w:after="144"/>
        <w:rPr>
          <w:rFonts w:ascii="Times New Roman" w:hAnsi="Times New Roman" w:cs="Times New Roman"/>
          <w:sz w:val="24"/>
          <w:szCs w:val="24"/>
        </w:rPr>
      </w:pPr>
    </w:p>
    <w:p w14:paraId="78240A37" w14:textId="77777777" w:rsidR="00291C37" w:rsidRDefault="005E47DF" w:rsidP="00190D2F">
      <w:pPr>
        <w:pStyle w:val="CommentText"/>
        <w:spacing w:beforeLines="60" w:before="144" w:afterLines="60" w:after="144"/>
        <w:rPr>
          <w:rFonts w:ascii="Times New Roman" w:hAnsi="Times New Roman" w:cs="Times New Roman"/>
          <w:sz w:val="24"/>
          <w:szCs w:val="24"/>
        </w:rPr>
      </w:pPr>
      <w:r w:rsidRPr="005E47DF">
        <w:rPr>
          <w:rFonts w:ascii="Times New Roman" w:hAnsi="Times New Roman" w:cs="Times New Roman"/>
          <w:sz w:val="24"/>
          <w:szCs w:val="24"/>
        </w:rPr>
        <w:t xml:space="preserve">DCM No. 402, dated May 20, 2020, approves the </w:t>
      </w:r>
      <w:r w:rsidRPr="005E47DF">
        <w:rPr>
          <w:rFonts w:ascii="Times New Roman" w:hAnsi="Times New Roman" w:cs="Times New Roman"/>
          <w:b/>
          <w:sz w:val="24"/>
          <w:szCs w:val="24"/>
        </w:rPr>
        <w:t>Policy Document "On the Governance of the Geospatial Information Sector in Albania, 2020-2030".</w:t>
      </w:r>
      <w:r w:rsidRPr="005E47DF">
        <w:rPr>
          <w:rFonts w:ascii="Times New Roman" w:hAnsi="Times New Roman" w:cs="Times New Roman"/>
          <w:sz w:val="24"/>
          <w:szCs w:val="24"/>
        </w:rPr>
        <w:t xml:space="preserve"> The Policy Document for the Creation of the National Spatial Data Infrastructure (NSDI) ensures compliance with the INSPIRE Directive and the EU Digital Agenda. INSPIRE deals with spatial information, including environmental observations, statistics, and more, typically held in electronic form by public authorities. It covers themes such as air quality, soil quality, water quality observations, biodiversity, land use, habitats, industrial facilities, natural risk zones, and more.</w:t>
      </w:r>
    </w:p>
    <w:p w14:paraId="19A8D59F" w14:textId="77777777" w:rsidR="005E47DF" w:rsidRDefault="005E47DF" w:rsidP="00190D2F">
      <w:pPr>
        <w:spacing w:beforeLines="60" w:before="144" w:afterLines="60" w:after="144" w:line="240" w:lineRule="auto"/>
        <w:rPr>
          <w:rFonts w:ascii="Times New Roman" w:hAnsi="Times New Roman" w:cs="Times New Roman"/>
          <w:sz w:val="24"/>
          <w:szCs w:val="24"/>
          <w:shd w:val="clear" w:color="auto" w:fill="FFFFFF"/>
        </w:rPr>
      </w:pPr>
      <w:r w:rsidRPr="005E47DF">
        <w:rPr>
          <w:rFonts w:ascii="Times New Roman" w:hAnsi="Times New Roman" w:cs="Times New Roman"/>
          <w:sz w:val="24"/>
          <w:szCs w:val="24"/>
          <w:shd w:val="clear" w:color="auto" w:fill="FFFFFF"/>
        </w:rPr>
        <w:t>There are also numerous strategies and national plans that are cross-cutting in nature or belong to other specific sectors but have an impact on the environment sector. The strategic documents that affect certain subsectors of th</w:t>
      </w:r>
      <w:r>
        <w:rPr>
          <w:rFonts w:ascii="Times New Roman" w:hAnsi="Times New Roman" w:cs="Times New Roman"/>
          <w:sz w:val="24"/>
          <w:szCs w:val="24"/>
          <w:shd w:val="clear" w:color="auto" w:fill="FFFFFF"/>
        </w:rPr>
        <w:t>e environment are listed below:</w:t>
      </w:r>
    </w:p>
    <w:p w14:paraId="7D17EF21" w14:textId="77777777" w:rsidR="00E06DA8" w:rsidRPr="00E06DA8" w:rsidRDefault="00E06DA8" w:rsidP="00190D2F">
      <w:pPr>
        <w:numPr>
          <w:ilvl w:val="0"/>
          <w:numId w:val="16"/>
        </w:numPr>
        <w:spacing w:beforeLines="60" w:before="144" w:afterLines="60" w:after="144" w:line="240" w:lineRule="auto"/>
        <w:rPr>
          <w:rFonts w:ascii="Times New Roman" w:eastAsia="Calibri" w:hAnsi="Times New Roman" w:cs="Times New Roman"/>
          <w:b/>
          <w:sz w:val="24"/>
          <w:szCs w:val="24"/>
        </w:rPr>
      </w:pPr>
      <w:r w:rsidRPr="00E06DA8">
        <w:rPr>
          <w:rFonts w:ascii="Times New Roman" w:eastAsia="Calibri" w:hAnsi="Times New Roman" w:cs="Times New Roman"/>
          <w:b/>
          <w:sz w:val="24"/>
          <w:szCs w:val="24"/>
        </w:rPr>
        <w:t>Cross-Cutting Strategy for the Decentralization and the National Governance 2015-2020</w:t>
      </w:r>
      <w:r w:rsidRPr="00E06DA8">
        <w:rPr>
          <w:rFonts w:ascii="Times New Roman" w:eastAsia="Calibri" w:hAnsi="Times New Roman" w:cs="Times New Roman"/>
          <w:sz w:val="24"/>
          <w:szCs w:val="24"/>
        </w:rPr>
        <w:t xml:space="preserve"> impacts the environment sector through the national infrastructure and public services related to the reform in the sector of the water supply-sanitation, urban waste and the local economic development, through the protection and development of forests, pastures and natural resources. </w:t>
      </w:r>
    </w:p>
    <w:p w14:paraId="1A3DB1F0" w14:textId="77777777" w:rsidR="00E06DA8" w:rsidRPr="00E06DA8" w:rsidRDefault="00E06DA8" w:rsidP="00190D2F">
      <w:pPr>
        <w:numPr>
          <w:ilvl w:val="0"/>
          <w:numId w:val="16"/>
        </w:numPr>
        <w:spacing w:beforeLines="60" w:before="144" w:afterLines="60" w:after="144" w:line="240" w:lineRule="auto"/>
        <w:rPr>
          <w:rFonts w:ascii="Times New Roman" w:eastAsia="Calibri" w:hAnsi="Times New Roman" w:cs="Times New Roman"/>
          <w:sz w:val="24"/>
          <w:szCs w:val="24"/>
        </w:rPr>
      </w:pPr>
      <w:r w:rsidRPr="00E06DA8">
        <w:rPr>
          <w:rFonts w:ascii="Times New Roman" w:eastAsia="Calibri" w:hAnsi="Times New Roman" w:cs="Times New Roman"/>
          <w:b/>
          <w:sz w:val="24"/>
          <w:szCs w:val="24"/>
        </w:rPr>
        <w:t xml:space="preserve">Cross-Cutting Strategy of Transport and the Action Plan 2016-2020 </w:t>
      </w:r>
      <w:r w:rsidRPr="00E06DA8">
        <w:rPr>
          <w:rFonts w:ascii="Times New Roman" w:eastAsia="Calibri" w:hAnsi="Times New Roman" w:cs="Times New Roman"/>
          <w:sz w:val="24"/>
          <w:szCs w:val="24"/>
        </w:rPr>
        <w:t xml:space="preserve">aims to increase the usage of the sustainable materials and the contribution reduction of transport to the emission of the harmful gasses, adaptation toward the climatic changes effects, the reduction of the </w:t>
      </w:r>
      <w:r w:rsidRPr="00E06DA8">
        <w:rPr>
          <w:rFonts w:ascii="Times New Roman" w:eastAsia="Calibri" w:hAnsi="Times New Roman" w:cs="Times New Roman"/>
          <w:sz w:val="24"/>
          <w:szCs w:val="24"/>
        </w:rPr>
        <w:lastRenderedPageBreak/>
        <w:t>transport contribution toward the air pollution and other harmful emissions and the improvement of the transport impact on the local environment, heritage and biodiversity.</w:t>
      </w:r>
    </w:p>
    <w:p w14:paraId="4BDFFBDC" w14:textId="77777777" w:rsidR="00E06DA8" w:rsidRPr="00E06DA8" w:rsidRDefault="00E06DA8" w:rsidP="00190D2F">
      <w:pPr>
        <w:numPr>
          <w:ilvl w:val="0"/>
          <w:numId w:val="16"/>
        </w:numPr>
        <w:spacing w:beforeLines="60" w:before="144" w:afterLines="60" w:after="144" w:line="240" w:lineRule="auto"/>
        <w:rPr>
          <w:rFonts w:ascii="Times New Roman" w:eastAsia="Calibri" w:hAnsi="Times New Roman" w:cs="Times New Roman"/>
          <w:sz w:val="24"/>
          <w:szCs w:val="24"/>
        </w:rPr>
      </w:pPr>
      <w:r w:rsidRPr="00E06DA8">
        <w:rPr>
          <w:rFonts w:ascii="Times New Roman" w:eastAsia="Calibri" w:hAnsi="Times New Roman" w:cs="Times New Roman"/>
          <w:b/>
          <w:sz w:val="24"/>
          <w:szCs w:val="24"/>
        </w:rPr>
        <w:t>Cross-Cutting Strategy “Digital Agenda of Albania 2015-2020”</w:t>
      </w:r>
      <w:r w:rsidRPr="00E06DA8">
        <w:rPr>
          <w:rFonts w:ascii="Times New Roman" w:eastAsia="Calibri" w:hAnsi="Times New Roman" w:cs="Times New Roman"/>
          <w:sz w:val="24"/>
          <w:szCs w:val="24"/>
        </w:rPr>
        <w:t xml:space="preserve"> provides measures to increase efficiency and production in Agriculture, Tourism and Industry through the ICT systems. The objective is the improvement of the ICT in the public administration to ensure harmonized developments and integration with international standards for the e-governance in all sectors with the purpose to guarantee 100% interconnection of all systems until the end of year 2020.</w:t>
      </w:r>
    </w:p>
    <w:p w14:paraId="6ACDFF2F" w14:textId="77777777" w:rsidR="00E06DA8" w:rsidRPr="00E06DA8" w:rsidRDefault="00E06DA8" w:rsidP="00190D2F">
      <w:pPr>
        <w:numPr>
          <w:ilvl w:val="0"/>
          <w:numId w:val="16"/>
        </w:numPr>
        <w:spacing w:beforeLines="60" w:before="144" w:afterLines="60" w:after="144" w:line="240" w:lineRule="auto"/>
        <w:rPr>
          <w:rFonts w:ascii="Times New Roman" w:eastAsia="Calibri" w:hAnsi="Times New Roman" w:cs="Times New Roman"/>
          <w:sz w:val="24"/>
          <w:szCs w:val="24"/>
        </w:rPr>
      </w:pPr>
      <w:r w:rsidRPr="00E06DA8">
        <w:rPr>
          <w:rFonts w:ascii="Times New Roman" w:eastAsia="Calibri" w:hAnsi="Times New Roman" w:cs="Times New Roman"/>
          <w:b/>
          <w:sz w:val="24"/>
          <w:szCs w:val="24"/>
        </w:rPr>
        <w:t xml:space="preserve">National Strategy of Energy 2018-2030 </w:t>
      </w:r>
      <w:r w:rsidRPr="00E06DA8">
        <w:rPr>
          <w:rFonts w:ascii="Times New Roman" w:hAnsi="Times New Roman" w:cs="Times New Roman"/>
          <w:sz w:val="24"/>
          <w:szCs w:val="24"/>
        </w:rPr>
        <w:t xml:space="preserve">aims the development of the national energy resources that leads to an integrated and diversified regional system of the energy based on the market principles, able to meet the demand for energy and the sustainable economic development by guaranteeing the safety and quality of supply, environment protection and climatic actions and the increase of the welfare with minimal social costs. In relation to the environment this strategy aims the increase of ERR technology (Energy Renewable Resources), the improvement of the existing non-efficient energetic infrastructure, considering its impact on environment and climatic changes. </w:t>
      </w:r>
    </w:p>
    <w:p w14:paraId="7BC3AD39" w14:textId="77777777" w:rsidR="00E06DA8" w:rsidRPr="00E06DA8" w:rsidRDefault="00E06DA8" w:rsidP="00190D2F">
      <w:pPr>
        <w:numPr>
          <w:ilvl w:val="0"/>
          <w:numId w:val="16"/>
        </w:numPr>
        <w:spacing w:beforeLines="60" w:before="144" w:afterLines="60" w:after="144" w:line="240" w:lineRule="auto"/>
        <w:rPr>
          <w:rFonts w:ascii="Times New Roman" w:eastAsiaTheme="minorEastAsia" w:hAnsi="Times New Roman" w:cs="Times New Roman"/>
          <w:sz w:val="24"/>
          <w:szCs w:val="24"/>
        </w:rPr>
      </w:pPr>
      <w:r w:rsidRPr="00E06DA8">
        <w:rPr>
          <w:rFonts w:ascii="Times New Roman" w:hAnsi="Times New Roman" w:cs="Times New Roman"/>
          <w:b/>
          <w:sz w:val="24"/>
          <w:szCs w:val="24"/>
        </w:rPr>
        <w:t>Medium-Term Budget Programme 20</w:t>
      </w:r>
      <w:r w:rsidR="00FC118B">
        <w:rPr>
          <w:rFonts w:ascii="Times New Roman" w:hAnsi="Times New Roman" w:cs="Times New Roman"/>
          <w:b/>
          <w:sz w:val="24"/>
          <w:szCs w:val="24"/>
        </w:rPr>
        <w:t>22</w:t>
      </w:r>
      <w:r w:rsidRPr="00E06DA8">
        <w:rPr>
          <w:rFonts w:ascii="Times New Roman" w:hAnsi="Times New Roman" w:cs="Times New Roman"/>
          <w:b/>
          <w:sz w:val="24"/>
          <w:szCs w:val="24"/>
        </w:rPr>
        <w:t>-202</w:t>
      </w:r>
      <w:r w:rsidR="00FC118B">
        <w:rPr>
          <w:rFonts w:ascii="Times New Roman" w:hAnsi="Times New Roman" w:cs="Times New Roman"/>
          <w:b/>
          <w:sz w:val="24"/>
          <w:szCs w:val="24"/>
        </w:rPr>
        <w:t>4</w:t>
      </w:r>
      <w:r w:rsidRPr="00E06DA8">
        <w:rPr>
          <w:rFonts w:ascii="Times New Roman" w:hAnsi="Times New Roman" w:cs="Times New Roman"/>
          <w:b/>
          <w:sz w:val="24"/>
          <w:szCs w:val="24"/>
        </w:rPr>
        <w:t xml:space="preserve"> (MTBP) </w:t>
      </w:r>
      <w:r w:rsidR="00EB7127">
        <w:rPr>
          <w:rFonts w:ascii="Times New Roman" w:hAnsi="Times New Roman" w:cs="Times New Roman"/>
          <w:sz w:val="24"/>
          <w:szCs w:val="24"/>
        </w:rPr>
        <w:t>according to which M</w:t>
      </w:r>
      <w:r w:rsidRPr="00E06DA8">
        <w:rPr>
          <w:rFonts w:ascii="Times New Roman" w:hAnsi="Times New Roman" w:cs="Times New Roman"/>
          <w:sz w:val="24"/>
          <w:szCs w:val="24"/>
        </w:rPr>
        <w:t xml:space="preserve">TE is responsible for 4 programmes: </w:t>
      </w:r>
      <w:r w:rsidRPr="00E06DA8">
        <w:rPr>
          <w:rFonts w:ascii="Times New Roman" w:hAnsi="Times New Roman" w:cs="Times New Roman"/>
          <w:i/>
          <w:sz w:val="24"/>
          <w:szCs w:val="24"/>
        </w:rPr>
        <w:t>planning, management and administration; environment protection; forest administration and tourism development.</w:t>
      </w:r>
      <w:r w:rsidRPr="00E06DA8">
        <w:rPr>
          <w:rFonts w:ascii="Times New Roman" w:hAnsi="Times New Roman" w:cs="Times New Roman"/>
          <w:sz w:val="24"/>
          <w:szCs w:val="24"/>
        </w:rPr>
        <w:t xml:space="preserve"> The objectives of MTBP are to improve the air quality and the performance of integrated waste management, reduce pollution from industrial discharges, strengthen of the nature and biodiversity protection, as well as the effective management of water resources and protected areas.</w:t>
      </w:r>
    </w:p>
    <w:p w14:paraId="1CD96D5A" w14:textId="77A67973" w:rsidR="00E06DA8" w:rsidRDefault="00E06DA8" w:rsidP="00190D2F">
      <w:pPr>
        <w:pStyle w:val="CommentText"/>
        <w:spacing w:beforeLines="60" w:before="144" w:afterLines="60" w:after="144"/>
        <w:rPr>
          <w:rFonts w:ascii="Times New Roman" w:hAnsi="Times New Roman" w:cs="Times New Roman"/>
          <w:sz w:val="24"/>
          <w:szCs w:val="24"/>
        </w:rPr>
      </w:pPr>
      <w:r w:rsidRPr="00E06DA8">
        <w:rPr>
          <w:rFonts w:ascii="Times New Roman" w:hAnsi="Times New Roman" w:cs="Times New Roman"/>
          <w:sz w:val="24"/>
          <w:szCs w:val="24"/>
        </w:rPr>
        <w:t>Regarding to the strategic framework, currently a cross-cutting strategy that prioritizes and integrates between environmental subsectors</w:t>
      </w:r>
      <w:r w:rsidR="00EB7127">
        <w:rPr>
          <w:rFonts w:ascii="Times New Roman" w:hAnsi="Times New Roman" w:cs="Times New Roman"/>
          <w:sz w:val="24"/>
          <w:szCs w:val="24"/>
        </w:rPr>
        <w:t xml:space="preserve"> as not been adopted yet</w:t>
      </w:r>
      <w:r w:rsidRPr="00E06DA8">
        <w:rPr>
          <w:rFonts w:ascii="Times New Roman" w:hAnsi="Times New Roman" w:cs="Times New Roman"/>
          <w:sz w:val="24"/>
          <w:szCs w:val="24"/>
        </w:rPr>
        <w:t xml:space="preserve">. </w:t>
      </w:r>
      <w:proofErr w:type="gramStart"/>
      <w:r w:rsidRPr="00E06DA8">
        <w:rPr>
          <w:rFonts w:ascii="Times New Roman" w:hAnsi="Times New Roman" w:cs="Times New Roman"/>
          <w:sz w:val="24"/>
          <w:szCs w:val="24"/>
        </w:rPr>
        <w:t xml:space="preserve">As a </w:t>
      </w:r>
      <w:r w:rsidR="00185CB3" w:rsidRPr="00E06DA8">
        <w:rPr>
          <w:rFonts w:ascii="Times New Roman" w:hAnsi="Times New Roman" w:cs="Times New Roman"/>
          <w:sz w:val="24"/>
          <w:szCs w:val="24"/>
        </w:rPr>
        <w:t>consequence</w:t>
      </w:r>
      <w:proofErr w:type="gramEnd"/>
      <w:r w:rsidR="00185CB3" w:rsidRPr="00E06DA8">
        <w:rPr>
          <w:rFonts w:ascii="Times New Roman" w:hAnsi="Times New Roman" w:cs="Times New Roman"/>
          <w:sz w:val="24"/>
          <w:szCs w:val="24"/>
        </w:rPr>
        <w:t>,</w:t>
      </w:r>
      <w:r w:rsidRPr="00E06DA8">
        <w:rPr>
          <w:rFonts w:ascii="Times New Roman" w:hAnsi="Times New Roman" w:cs="Times New Roman"/>
          <w:sz w:val="24"/>
          <w:szCs w:val="24"/>
        </w:rPr>
        <w:t xml:space="preserve"> the inter-institutional coordination IS ineffective, roles and responsibilities are not clearly </w:t>
      </w:r>
      <w:proofErr w:type="gramStart"/>
      <w:r w:rsidRPr="00E06DA8">
        <w:rPr>
          <w:rFonts w:ascii="Times New Roman" w:hAnsi="Times New Roman" w:cs="Times New Roman"/>
          <w:sz w:val="24"/>
          <w:szCs w:val="24"/>
        </w:rPr>
        <w:t>allocated</w:t>
      </w:r>
      <w:proofErr w:type="gramEnd"/>
      <w:r w:rsidRPr="00E06DA8">
        <w:rPr>
          <w:rFonts w:ascii="Times New Roman" w:hAnsi="Times New Roman" w:cs="Times New Roman"/>
          <w:sz w:val="24"/>
          <w:szCs w:val="24"/>
        </w:rPr>
        <w:t xml:space="preserve"> and the monitoring of their implementation is weak.</w:t>
      </w:r>
    </w:p>
    <w:p w14:paraId="5C44E318" w14:textId="77777777" w:rsidR="00E06DA8" w:rsidRPr="00B041F3" w:rsidRDefault="00E06DA8" w:rsidP="00190D2F">
      <w:pPr>
        <w:pStyle w:val="CommentText"/>
        <w:spacing w:beforeLines="60" w:before="144" w:afterLines="60" w:after="144"/>
        <w:rPr>
          <w:rFonts w:ascii="Times New Roman" w:hAnsi="Times New Roman" w:cs="Times New Roman"/>
          <w:sz w:val="24"/>
          <w:szCs w:val="24"/>
        </w:rPr>
      </w:pPr>
    </w:p>
    <w:p w14:paraId="59C901E9" w14:textId="77777777" w:rsidR="00165198" w:rsidRPr="00B041F3" w:rsidRDefault="00165198" w:rsidP="00190D2F">
      <w:pPr>
        <w:spacing w:beforeLines="60" w:before="144" w:afterLines="60" w:after="144" w:line="240" w:lineRule="auto"/>
        <w:jc w:val="left"/>
        <w:rPr>
          <w:rFonts w:ascii="Times New Roman" w:hAnsi="Times New Roman" w:cs="Times New Roman"/>
          <w:b/>
          <w:sz w:val="24"/>
          <w:szCs w:val="24"/>
        </w:rPr>
      </w:pPr>
      <w:r w:rsidRPr="00B041F3">
        <w:rPr>
          <w:rFonts w:ascii="Times New Roman" w:hAnsi="Times New Roman" w:cs="Times New Roman"/>
          <w:b/>
          <w:sz w:val="24"/>
          <w:szCs w:val="24"/>
        </w:rPr>
        <w:t>Envisaged policy documents</w:t>
      </w:r>
    </w:p>
    <w:p w14:paraId="0F5B1A98" w14:textId="77777777" w:rsidR="007643EC" w:rsidRDefault="008F0D40" w:rsidP="00190D2F">
      <w:pPr>
        <w:spacing w:beforeLines="60" w:before="144" w:afterLines="60" w:after="144" w:line="240" w:lineRule="auto"/>
      </w:pPr>
      <w:r w:rsidRPr="008F0D40">
        <w:rPr>
          <w:rFonts w:ascii="Times New Roman" w:hAnsi="Times New Roman" w:cs="Times New Roman"/>
          <w:sz w:val="24"/>
          <w:szCs w:val="24"/>
        </w:rPr>
        <w:t xml:space="preserve">Sida/Swedish Embassy have contracted MOG to provide consultancy for the development of programme proposal, procurement of consultancy/expertise, supporting programme organization, management, and monitoring. </w:t>
      </w:r>
      <w:proofErr w:type="gramStart"/>
      <w:r w:rsidRPr="008F0D40">
        <w:rPr>
          <w:rFonts w:ascii="Times New Roman" w:hAnsi="Times New Roman" w:cs="Times New Roman"/>
          <w:sz w:val="24"/>
          <w:szCs w:val="24"/>
        </w:rPr>
        <w:t>So</w:t>
      </w:r>
      <w:proofErr w:type="gramEnd"/>
      <w:r w:rsidRPr="008F0D40">
        <w:rPr>
          <w:rFonts w:ascii="Times New Roman" w:hAnsi="Times New Roman" w:cs="Times New Roman"/>
          <w:sz w:val="24"/>
          <w:szCs w:val="24"/>
        </w:rPr>
        <w:t xml:space="preserve"> the MTE has currently received the document </w:t>
      </w:r>
      <w:r>
        <w:rPr>
          <w:rFonts w:ascii="Times New Roman" w:hAnsi="Times New Roman" w:cs="Times New Roman"/>
          <w:sz w:val="24"/>
          <w:szCs w:val="24"/>
        </w:rPr>
        <w:t>“</w:t>
      </w:r>
      <w:r w:rsidRPr="008F0D40">
        <w:rPr>
          <w:rFonts w:ascii="Times New Roman" w:hAnsi="Times New Roman" w:cs="Times New Roman"/>
          <w:sz w:val="24"/>
          <w:szCs w:val="24"/>
        </w:rPr>
        <w:t>ENVIRONMENT SUPPORT PROGRAMME</w:t>
      </w:r>
      <w:r>
        <w:rPr>
          <w:rFonts w:ascii="Times New Roman" w:hAnsi="Times New Roman" w:cs="Times New Roman"/>
          <w:sz w:val="24"/>
          <w:szCs w:val="24"/>
        </w:rPr>
        <w:t>”</w:t>
      </w:r>
      <w:r w:rsidRPr="008F0D40">
        <w:rPr>
          <w:rFonts w:ascii="Times New Roman" w:hAnsi="Times New Roman" w:cs="Times New Roman"/>
          <w:sz w:val="24"/>
          <w:szCs w:val="24"/>
        </w:rPr>
        <w:t xml:space="preserve"> which will be supported by Sida (Swedish International Development Agency)</w:t>
      </w:r>
      <w:r>
        <w:rPr>
          <w:rFonts w:ascii="Times New Roman" w:hAnsi="Times New Roman" w:cs="Times New Roman"/>
          <w:sz w:val="24"/>
          <w:szCs w:val="24"/>
        </w:rPr>
        <w:t xml:space="preserve">. </w:t>
      </w:r>
      <w:r w:rsidRPr="008F0D40">
        <w:rPr>
          <w:rFonts w:ascii="Times New Roman" w:hAnsi="Times New Roman" w:cs="Times New Roman"/>
          <w:sz w:val="24"/>
          <w:szCs w:val="24"/>
        </w:rPr>
        <w:t>MTE is the main and direct beneficiary of the programme. The programme is expected to strengthen the capacities of MTE to absorb and implement the support that will be provided by Sida/Swedish Embassy.</w:t>
      </w:r>
      <w:r>
        <w:rPr>
          <w:rFonts w:ascii="Times New Roman" w:hAnsi="Times New Roman" w:cs="Times New Roman"/>
          <w:sz w:val="24"/>
          <w:szCs w:val="24"/>
        </w:rPr>
        <w:t xml:space="preserve"> The </w:t>
      </w:r>
      <w:r w:rsidR="007643EC" w:rsidRPr="008F0D40">
        <w:rPr>
          <w:rFonts w:ascii="Times New Roman" w:hAnsi="Times New Roman" w:cs="Times New Roman"/>
          <w:sz w:val="24"/>
          <w:szCs w:val="24"/>
        </w:rPr>
        <w:t xml:space="preserve">Component </w:t>
      </w:r>
      <w:r w:rsidRPr="008F0D40">
        <w:rPr>
          <w:rFonts w:ascii="Times New Roman" w:hAnsi="Times New Roman" w:cs="Times New Roman"/>
          <w:sz w:val="24"/>
          <w:szCs w:val="24"/>
        </w:rPr>
        <w:t xml:space="preserve">1 </w:t>
      </w:r>
      <w:r>
        <w:rPr>
          <w:rFonts w:ascii="Times New Roman" w:hAnsi="Times New Roman" w:cs="Times New Roman"/>
          <w:sz w:val="24"/>
          <w:szCs w:val="24"/>
        </w:rPr>
        <w:t>of this programme is “</w:t>
      </w:r>
      <w:r w:rsidRPr="008F0D40">
        <w:rPr>
          <w:rFonts w:ascii="Times New Roman" w:hAnsi="Times New Roman" w:cs="Times New Roman"/>
          <w:sz w:val="24"/>
          <w:szCs w:val="24"/>
        </w:rPr>
        <w:t xml:space="preserve">Support for Drafting </w:t>
      </w:r>
      <w:r>
        <w:rPr>
          <w:rFonts w:ascii="Times New Roman" w:hAnsi="Times New Roman" w:cs="Times New Roman"/>
          <w:sz w:val="24"/>
          <w:szCs w:val="24"/>
        </w:rPr>
        <w:t>a</w:t>
      </w:r>
      <w:r w:rsidRPr="008F0D40">
        <w:rPr>
          <w:rFonts w:ascii="Times New Roman" w:hAnsi="Times New Roman" w:cs="Times New Roman"/>
          <w:sz w:val="24"/>
          <w:szCs w:val="24"/>
        </w:rPr>
        <w:t xml:space="preserve">nd Harmonizing </w:t>
      </w:r>
      <w:r>
        <w:rPr>
          <w:rFonts w:ascii="Times New Roman" w:hAnsi="Times New Roman" w:cs="Times New Roman"/>
          <w:sz w:val="24"/>
          <w:szCs w:val="24"/>
        </w:rPr>
        <w:t>the Strategic Framework i</w:t>
      </w:r>
      <w:r w:rsidRPr="008F0D40">
        <w:rPr>
          <w:rFonts w:ascii="Times New Roman" w:hAnsi="Times New Roman" w:cs="Times New Roman"/>
          <w:sz w:val="24"/>
          <w:szCs w:val="24"/>
        </w:rPr>
        <w:t xml:space="preserve">n </w:t>
      </w:r>
      <w:r>
        <w:rPr>
          <w:rFonts w:ascii="Times New Roman" w:hAnsi="Times New Roman" w:cs="Times New Roman"/>
          <w:sz w:val="24"/>
          <w:szCs w:val="24"/>
        </w:rPr>
        <w:t>t</w:t>
      </w:r>
      <w:r w:rsidRPr="008F0D40">
        <w:rPr>
          <w:rFonts w:ascii="Times New Roman" w:hAnsi="Times New Roman" w:cs="Times New Roman"/>
          <w:sz w:val="24"/>
          <w:szCs w:val="24"/>
        </w:rPr>
        <w:t>he Environment Sector (CH27)</w:t>
      </w:r>
      <w:r>
        <w:rPr>
          <w:rFonts w:ascii="Times New Roman" w:hAnsi="Times New Roman" w:cs="Times New Roman"/>
          <w:sz w:val="24"/>
          <w:szCs w:val="24"/>
        </w:rPr>
        <w:t>” and the deliverables are</w:t>
      </w:r>
      <w:r w:rsidR="007643EC">
        <w:rPr>
          <w:rFonts w:ascii="Times New Roman" w:hAnsi="Times New Roman" w:cs="Times New Roman"/>
          <w:sz w:val="24"/>
          <w:szCs w:val="24"/>
        </w:rPr>
        <w:t>:</w:t>
      </w:r>
    </w:p>
    <w:p w14:paraId="3517EF9E" w14:textId="77777777" w:rsidR="007643EC" w:rsidRPr="007643EC" w:rsidRDefault="008F0D40" w:rsidP="00190D2F">
      <w:pPr>
        <w:pStyle w:val="ListParagraph"/>
        <w:numPr>
          <w:ilvl w:val="0"/>
          <w:numId w:val="17"/>
        </w:numPr>
        <w:spacing w:beforeLines="60" w:before="144" w:afterLines="60" w:after="144" w:line="240" w:lineRule="auto"/>
        <w:contextualSpacing w:val="0"/>
        <w:rPr>
          <w:rFonts w:ascii="Times New Roman" w:hAnsi="Times New Roman" w:cs="Times New Roman"/>
          <w:sz w:val="24"/>
          <w:szCs w:val="24"/>
        </w:rPr>
      </w:pPr>
      <w:r w:rsidRPr="007643EC">
        <w:rPr>
          <w:rFonts w:ascii="Times New Roman" w:hAnsi="Times New Roman" w:cs="Times New Roman"/>
          <w:sz w:val="24"/>
          <w:szCs w:val="24"/>
        </w:rPr>
        <w:t>(Cross-cutting) Strategy for Environment and Climate Change Sector 2020-2034 (SECCS)</w:t>
      </w:r>
    </w:p>
    <w:p w14:paraId="7250554A" w14:textId="77777777" w:rsidR="007643EC" w:rsidRPr="007643EC" w:rsidRDefault="007643EC" w:rsidP="00190D2F">
      <w:pPr>
        <w:pStyle w:val="ListParagraph"/>
        <w:numPr>
          <w:ilvl w:val="0"/>
          <w:numId w:val="17"/>
        </w:numPr>
        <w:spacing w:beforeLines="60" w:before="144" w:afterLines="60" w:after="144" w:line="240" w:lineRule="auto"/>
        <w:contextualSpacing w:val="0"/>
        <w:rPr>
          <w:rFonts w:ascii="Times New Roman" w:hAnsi="Times New Roman" w:cs="Times New Roman"/>
          <w:sz w:val="24"/>
          <w:szCs w:val="24"/>
        </w:rPr>
      </w:pPr>
      <w:r w:rsidRPr="007643EC">
        <w:rPr>
          <w:rFonts w:ascii="Times New Roman" w:hAnsi="Times New Roman" w:cs="Times New Roman"/>
          <w:sz w:val="24"/>
          <w:szCs w:val="24"/>
        </w:rPr>
        <w:t>DSIPs on directives requiring transitional periods</w:t>
      </w:r>
    </w:p>
    <w:p w14:paraId="0EE4F05F" w14:textId="77777777" w:rsidR="007643EC" w:rsidRPr="007643EC" w:rsidRDefault="00AE2992" w:rsidP="00190D2F">
      <w:pPr>
        <w:pStyle w:val="ListParagraph"/>
        <w:numPr>
          <w:ilvl w:val="0"/>
          <w:numId w:val="17"/>
        </w:numPr>
        <w:spacing w:beforeLines="60" w:before="144" w:afterLines="60" w:after="144" w:line="240" w:lineRule="auto"/>
        <w:contextualSpacing w:val="0"/>
        <w:rPr>
          <w:rFonts w:ascii="Times New Roman" w:hAnsi="Times New Roman" w:cs="Times New Roman"/>
          <w:sz w:val="24"/>
          <w:szCs w:val="24"/>
        </w:rPr>
      </w:pPr>
      <w:r>
        <w:rPr>
          <w:rFonts w:ascii="Times New Roman" w:hAnsi="Times New Roman" w:cs="Times New Roman"/>
          <w:sz w:val="24"/>
          <w:szCs w:val="24"/>
        </w:rPr>
        <w:t>A</w:t>
      </w:r>
      <w:r w:rsidR="007643EC" w:rsidRPr="007643EC">
        <w:rPr>
          <w:rFonts w:ascii="Times New Roman" w:hAnsi="Times New Roman" w:cs="Times New Roman"/>
          <w:sz w:val="24"/>
          <w:szCs w:val="24"/>
        </w:rPr>
        <w:t>pproval Package of the above-mentioned documents</w:t>
      </w:r>
    </w:p>
    <w:p w14:paraId="7FE622FB" w14:textId="77777777" w:rsidR="007643EC" w:rsidRPr="007643EC" w:rsidRDefault="007643EC" w:rsidP="00190D2F">
      <w:pPr>
        <w:pStyle w:val="ListParagraph"/>
        <w:numPr>
          <w:ilvl w:val="0"/>
          <w:numId w:val="17"/>
        </w:numPr>
        <w:spacing w:beforeLines="60" w:before="144" w:afterLines="60" w:after="144" w:line="240" w:lineRule="auto"/>
        <w:contextualSpacing w:val="0"/>
        <w:rPr>
          <w:rFonts w:ascii="Times New Roman" w:hAnsi="Times New Roman" w:cs="Times New Roman"/>
          <w:sz w:val="24"/>
          <w:szCs w:val="24"/>
        </w:rPr>
      </w:pPr>
      <w:r w:rsidRPr="007643EC">
        <w:rPr>
          <w:rFonts w:ascii="Times New Roman" w:hAnsi="Times New Roman" w:cs="Times New Roman"/>
          <w:sz w:val="24"/>
          <w:szCs w:val="24"/>
        </w:rPr>
        <w:lastRenderedPageBreak/>
        <w:t xml:space="preserve">Communication/Dissemination Plan </w:t>
      </w:r>
    </w:p>
    <w:p w14:paraId="3AD8F969" w14:textId="77777777" w:rsidR="008F0D40" w:rsidRPr="008F0D40" w:rsidRDefault="008F0D40" w:rsidP="00190D2F">
      <w:pPr>
        <w:spacing w:beforeLines="60" w:before="144" w:afterLines="60" w:after="144" w:line="240" w:lineRule="auto"/>
        <w:rPr>
          <w:rFonts w:ascii="Times New Roman" w:hAnsi="Times New Roman" w:cs="Times New Roman"/>
          <w:sz w:val="24"/>
          <w:szCs w:val="24"/>
        </w:rPr>
      </w:pPr>
      <w:r w:rsidRPr="007643EC">
        <w:rPr>
          <w:rFonts w:ascii="Times New Roman" w:hAnsi="Times New Roman" w:cs="Times New Roman"/>
          <w:sz w:val="24"/>
          <w:szCs w:val="24"/>
        </w:rPr>
        <w:t xml:space="preserve">The </w:t>
      </w:r>
      <w:proofErr w:type="gramStart"/>
      <w:r w:rsidRPr="007643EC">
        <w:rPr>
          <w:rFonts w:ascii="Times New Roman" w:hAnsi="Times New Roman" w:cs="Times New Roman"/>
          <w:sz w:val="24"/>
          <w:szCs w:val="24"/>
        </w:rPr>
        <w:t>strategy</w:t>
      </w:r>
      <w:r w:rsidR="007643EC" w:rsidRPr="007643EC">
        <w:rPr>
          <w:rFonts w:ascii="Times New Roman" w:hAnsi="Times New Roman" w:cs="Times New Roman"/>
          <w:sz w:val="24"/>
          <w:szCs w:val="24"/>
        </w:rPr>
        <w:t>(</w:t>
      </w:r>
      <w:proofErr w:type="gramEnd"/>
      <w:r w:rsidR="007643EC" w:rsidRPr="007643EC">
        <w:rPr>
          <w:rFonts w:ascii="Times New Roman" w:hAnsi="Times New Roman" w:cs="Times New Roman"/>
          <w:sz w:val="24"/>
          <w:szCs w:val="24"/>
        </w:rPr>
        <w:t>SECCS)</w:t>
      </w:r>
      <w:r w:rsidRPr="008F0D40">
        <w:rPr>
          <w:rFonts w:ascii="Times New Roman" w:hAnsi="Times New Roman" w:cs="Times New Roman"/>
          <w:sz w:val="24"/>
          <w:szCs w:val="24"/>
        </w:rPr>
        <w:t xml:space="preserve"> will define major goals in environmental and climate change sector, key policy directions on environmental protection and sustainability, set priorities with targets and corresponding indicators, strategic, regulatory, institutional and financing aspects of the </w:t>
      </w:r>
      <w:proofErr w:type="gramStart"/>
      <w:r w:rsidRPr="008F0D40">
        <w:rPr>
          <w:rFonts w:ascii="Times New Roman" w:hAnsi="Times New Roman" w:cs="Times New Roman"/>
          <w:sz w:val="24"/>
          <w:szCs w:val="24"/>
        </w:rPr>
        <w:t>sector as a whole</w:t>
      </w:r>
      <w:proofErr w:type="gramEnd"/>
      <w:r w:rsidRPr="008F0D40">
        <w:rPr>
          <w:rFonts w:ascii="Times New Roman" w:hAnsi="Times New Roman" w:cs="Times New Roman"/>
          <w:sz w:val="24"/>
          <w:szCs w:val="24"/>
        </w:rPr>
        <w:t>. It will address the sector approach in environment and climate change sector and will prepare the country for the forthcoming IPA III programming period 2021-2027 (and probably for the next programming period 2028-2034 IPA IV) thus providing base for efficient utilization of the EU and other donors and national funds. The strategy will also evaluate overall investment and financing needs for the environment and climate change sector to ensure full implementation of strategic documents and legislation, thus enabling the achievement of EU environment standards for all subsectors.</w:t>
      </w:r>
    </w:p>
    <w:p w14:paraId="30E4FF4C" w14:textId="77777777" w:rsidR="008F0D40" w:rsidRPr="008F0D40" w:rsidRDefault="008F0D40" w:rsidP="00190D2F">
      <w:pPr>
        <w:spacing w:beforeLines="60" w:before="144" w:afterLines="60" w:after="144" w:line="240" w:lineRule="auto"/>
        <w:rPr>
          <w:rFonts w:ascii="Times New Roman" w:hAnsi="Times New Roman" w:cs="Times New Roman"/>
          <w:sz w:val="24"/>
          <w:szCs w:val="24"/>
        </w:rPr>
      </w:pPr>
    </w:p>
    <w:p w14:paraId="5C22CB64" w14:textId="5084AA6A" w:rsidR="004F00D9" w:rsidRDefault="007643EC"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 xml:space="preserve">Nevertheless, </w:t>
      </w:r>
      <w:r w:rsidR="00D4283A">
        <w:rPr>
          <w:rFonts w:ascii="Times New Roman" w:hAnsi="Times New Roman" w:cs="Times New Roman"/>
          <w:sz w:val="24"/>
          <w:szCs w:val="24"/>
        </w:rPr>
        <w:t xml:space="preserve">in </w:t>
      </w:r>
      <w:r>
        <w:rPr>
          <w:rFonts w:ascii="Times New Roman" w:hAnsi="Times New Roman" w:cs="Times New Roman"/>
          <w:sz w:val="24"/>
          <w:szCs w:val="24"/>
        </w:rPr>
        <w:t>t</w:t>
      </w:r>
      <w:r w:rsidR="001B6415" w:rsidRPr="00B041F3">
        <w:rPr>
          <w:rFonts w:ascii="Times New Roman" w:hAnsi="Times New Roman" w:cs="Times New Roman"/>
          <w:sz w:val="24"/>
          <w:szCs w:val="24"/>
        </w:rPr>
        <w:t xml:space="preserve">he document of the National Plan for European </w:t>
      </w:r>
      <w:r w:rsidR="001B6415" w:rsidRPr="00D4283A">
        <w:rPr>
          <w:rFonts w:ascii="Times New Roman" w:hAnsi="Times New Roman" w:cs="Times New Roman"/>
          <w:sz w:val="24"/>
          <w:szCs w:val="24"/>
        </w:rPr>
        <w:t>Integration 20</w:t>
      </w:r>
      <w:r w:rsidR="00FC118B" w:rsidRPr="00D4283A">
        <w:rPr>
          <w:rFonts w:ascii="Times New Roman" w:hAnsi="Times New Roman" w:cs="Times New Roman"/>
          <w:sz w:val="24"/>
          <w:szCs w:val="24"/>
        </w:rPr>
        <w:t>2</w:t>
      </w:r>
      <w:r w:rsidR="00D4283A" w:rsidRPr="00D4283A">
        <w:rPr>
          <w:rFonts w:ascii="Times New Roman" w:hAnsi="Times New Roman" w:cs="Times New Roman"/>
          <w:sz w:val="24"/>
          <w:szCs w:val="24"/>
        </w:rPr>
        <w:t>0</w:t>
      </w:r>
      <w:r w:rsidR="001B6415" w:rsidRPr="00D4283A">
        <w:rPr>
          <w:rFonts w:ascii="Times New Roman" w:hAnsi="Times New Roman" w:cs="Times New Roman"/>
          <w:sz w:val="24"/>
          <w:szCs w:val="24"/>
        </w:rPr>
        <w:t>-202</w:t>
      </w:r>
      <w:r w:rsidR="00D4283A" w:rsidRPr="00D4283A">
        <w:rPr>
          <w:rFonts w:ascii="Times New Roman" w:hAnsi="Times New Roman" w:cs="Times New Roman"/>
          <w:sz w:val="24"/>
          <w:szCs w:val="24"/>
        </w:rPr>
        <w:t>2</w:t>
      </w:r>
      <w:r w:rsidR="001B6415" w:rsidRPr="00D4283A">
        <w:rPr>
          <w:rFonts w:ascii="Times New Roman" w:hAnsi="Times New Roman" w:cs="Times New Roman"/>
          <w:sz w:val="24"/>
          <w:szCs w:val="24"/>
        </w:rPr>
        <w:t xml:space="preserve">, </w:t>
      </w:r>
      <w:r w:rsidR="00D4283A" w:rsidRPr="00D4283A">
        <w:rPr>
          <w:rFonts w:ascii="Times New Roman" w:hAnsi="Times New Roman" w:cs="Times New Roman"/>
          <w:sz w:val="24"/>
          <w:szCs w:val="24"/>
        </w:rPr>
        <w:t xml:space="preserve">was </w:t>
      </w:r>
      <w:r w:rsidR="001B6415" w:rsidRPr="00D4283A">
        <w:rPr>
          <w:rFonts w:ascii="Times New Roman" w:hAnsi="Times New Roman" w:cs="Times New Roman"/>
          <w:sz w:val="24"/>
          <w:szCs w:val="24"/>
        </w:rPr>
        <w:t>as a priority for chapter 27, especially for the Horizontal Sub-Chapter, stated that "Albania in particular must provide an adequate budget in order to finalize the Cross-cutting Environmental Strategy and strengthen the monitoring and reporting capacity of the National Environment Agency. ", while in the National Plan for European Integration 202</w:t>
      </w:r>
      <w:r w:rsidR="00D4283A" w:rsidRPr="00D4283A">
        <w:rPr>
          <w:rFonts w:ascii="Times New Roman" w:hAnsi="Times New Roman" w:cs="Times New Roman"/>
          <w:sz w:val="24"/>
          <w:szCs w:val="24"/>
        </w:rPr>
        <w:t>2</w:t>
      </w:r>
      <w:r w:rsidR="001B6415" w:rsidRPr="00D4283A">
        <w:rPr>
          <w:rFonts w:ascii="Times New Roman" w:hAnsi="Times New Roman" w:cs="Times New Roman"/>
          <w:sz w:val="24"/>
          <w:szCs w:val="24"/>
        </w:rPr>
        <w:t>-202</w:t>
      </w:r>
      <w:r w:rsidR="00D4283A" w:rsidRPr="00D4283A">
        <w:rPr>
          <w:rFonts w:ascii="Times New Roman" w:hAnsi="Times New Roman" w:cs="Times New Roman"/>
          <w:sz w:val="24"/>
          <w:szCs w:val="24"/>
        </w:rPr>
        <w:t>4</w:t>
      </w:r>
      <w:r w:rsidR="001B6415" w:rsidRPr="00D4283A">
        <w:rPr>
          <w:rFonts w:ascii="Times New Roman" w:hAnsi="Times New Roman" w:cs="Times New Roman"/>
          <w:sz w:val="24"/>
          <w:szCs w:val="24"/>
        </w:rPr>
        <w:t>, this is no longer a priority for this Chapter</w:t>
      </w:r>
      <w:r w:rsidR="006401BD" w:rsidRPr="00B041F3">
        <w:rPr>
          <w:rFonts w:ascii="Times New Roman" w:hAnsi="Times New Roman" w:cs="Times New Roman"/>
          <w:sz w:val="24"/>
          <w:szCs w:val="24"/>
        </w:rPr>
        <w:t>, as it is not mentioned at all in this document</w:t>
      </w:r>
      <w:r w:rsidR="001B6415" w:rsidRPr="00B041F3">
        <w:rPr>
          <w:rFonts w:ascii="Times New Roman" w:hAnsi="Times New Roman" w:cs="Times New Roman"/>
          <w:sz w:val="24"/>
          <w:szCs w:val="24"/>
        </w:rPr>
        <w:t>.</w:t>
      </w:r>
      <w:r w:rsidR="00E359E1">
        <w:rPr>
          <w:rFonts w:ascii="Times New Roman" w:hAnsi="Times New Roman" w:cs="Times New Roman"/>
          <w:sz w:val="24"/>
          <w:szCs w:val="24"/>
        </w:rPr>
        <w:t xml:space="preserve"> In the NPEI</w:t>
      </w:r>
      <w:r w:rsidR="004F00D9" w:rsidRPr="00B041F3">
        <w:rPr>
          <w:rFonts w:ascii="Times New Roman" w:hAnsi="Times New Roman" w:cs="Times New Roman"/>
          <w:sz w:val="24"/>
          <w:szCs w:val="24"/>
        </w:rPr>
        <w:t>202</w:t>
      </w:r>
      <w:r w:rsidR="00D4283A">
        <w:rPr>
          <w:rFonts w:ascii="Times New Roman" w:hAnsi="Times New Roman" w:cs="Times New Roman"/>
          <w:sz w:val="24"/>
          <w:szCs w:val="24"/>
        </w:rPr>
        <w:t>2</w:t>
      </w:r>
      <w:r w:rsidR="004F00D9" w:rsidRPr="00B041F3">
        <w:rPr>
          <w:rFonts w:ascii="Times New Roman" w:hAnsi="Times New Roman" w:cs="Times New Roman"/>
          <w:sz w:val="24"/>
          <w:szCs w:val="24"/>
        </w:rPr>
        <w:t>-202</w:t>
      </w:r>
      <w:r w:rsidR="00D4283A">
        <w:rPr>
          <w:rFonts w:ascii="Times New Roman" w:hAnsi="Times New Roman" w:cs="Times New Roman"/>
          <w:sz w:val="24"/>
          <w:szCs w:val="24"/>
        </w:rPr>
        <w:t>4</w:t>
      </w:r>
      <w:r w:rsidR="00E359E1">
        <w:rPr>
          <w:rFonts w:ascii="Times New Roman" w:hAnsi="Times New Roman" w:cs="Times New Roman"/>
          <w:sz w:val="24"/>
          <w:szCs w:val="24"/>
        </w:rPr>
        <w:t xml:space="preserve"> it is </w:t>
      </w:r>
      <w:r w:rsidR="004F00D9">
        <w:rPr>
          <w:rFonts w:ascii="Times New Roman" w:hAnsi="Times New Roman" w:cs="Times New Roman"/>
          <w:sz w:val="24"/>
          <w:szCs w:val="24"/>
        </w:rPr>
        <w:t xml:space="preserve">stated </w:t>
      </w:r>
      <w:r w:rsidR="00E359E1">
        <w:rPr>
          <w:rFonts w:ascii="Times New Roman" w:hAnsi="Times New Roman" w:cs="Times New Roman"/>
          <w:sz w:val="24"/>
          <w:szCs w:val="24"/>
        </w:rPr>
        <w:t>that “</w:t>
      </w:r>
      <w:r w:rsidR="00E359E1" w:rsidRPr="00E359E1">
        <w:rPr>
          <w:rFonts w:ascii="Times New Roman" w:hAnsi="Times New Roman" w:cs="Times New Roman"/>
          <w:sz w:val="24"/>
          <w:szCs w:val="24"/>
        </w:rPr>
        <w:t xml:space="preserve">Albania should be stepped up to achieve full harmonization </w:t>
      </w:r>
      <w:r w:rsidR="00185CB3" w:rsidRPr="00E359E1">
        <w:rPr>
          <w:rFonts w:ascii="Times New Roman" w:hAnsi="Times New Roman" w:cs="Times New Roman"/>
          <w:sz w:val="24"/>
          <w:szCs w:val="24"/>
        </w:rPr>
        <w:t>and implementation</w:t>
      </w:r>
      <w:r w:rsidR="00E359E1" w:rsidRPr="00E359E1">
        <w:rPr>
          <w:rFonts w:ascii="Times New Roman" w:hAnsi="Times New Roman" w:cs="Times New Roman"/>
          <w:sz w:val="24"/>
          <w:szCs w:val="24"/>
        </w:rPr>
        <w:t xml:space="preserve"> in most areas, particularly with regard to the implementation of </w:t>
      </w:r>
      <w:r w:rsidR="00185CB3" w:rsidRPr="00E359E1">
        <w:rPr>
          <w:rFonts w:ascii="Times New Roman" w:hAnsi="Times New Roman" w:cs="Times New Roman"/>
          <w:sz w:val="24"/>
          <w:szCs w:val="24"/>
        </w:rPr>
        <w:t>the Environmental</w:t>
      </w:r>
      <w:r w:rsidR="00E359E1" w:rsidRPr="00E359E1">
        <w:rPr>
          <w:rFonts w:ascii="Times New Roman" w:hAnsi="Times New Roman" w:cs="Times New Roman"/>
          <w:sz w:val="24"/>
          <w:szCs w:val="24"/>
        </w:rPr>
        <w:t xml:space="preserve"> Impact Assessment and Strategic Environmental Assessment Directives in </w:t>
      </w:r>
      <w:r w:rsidR="00185CB3" w:rsidRPr="00E359E1">
        <w:rPr>
          <w:rFonts w:ascii="Times New Roman" w:hAnsi="Times New Roman" w:cs="Times New Roman"/>
          <w:sz w:val="24"/>
          <w:szCs w:val="24"/>
        </w:rPr>
        <w:t>the energy</w:t>
      </w:r>
      <w:r w:rsidR="00E359E1" w:rsidRPr="00E359E1">
        <w:rPr>
          <w:rFonts w:ascii="Times New Roman" w:hAnsi="Times New Roman" w:cs="Times New Roman"/>
          <w:sz w:val="24"/>
          <w:szCs w:val="24"/>
        </w:rPr>
        <w:t xml:space="preserve"> and mining </w:t>
      </w:r>
      <w:r w:rsidR="00185CB3" w:rsidRPr="00E359E1">
        <w:rPr>
          <w:rFonts w:ascii="Times New Roman" w:hAnsi="Times New Roman" w:cs="Times New Roman"/>
          <w:sz w:val="24"/>
          <w:szCs w:val="24"/>
        </w:rPr>
        <w:t>sectors.</w:t>
      </w:r>
      <w:r w:rsidR="00185CB3">
        <w:rPr>
          <w:rFonts w:ascii="Times New Roman" w:hAnsi="Times New Roman" w:cs="Times New Roman"/>
          <w:sz w:val="24"/>
          <w:szCs w:val="24"/>
        </w:rPr>
        <w:t>”.</w:t>
      </w:r>
      <w:r w:rsidR="00185CB3" w:rsidRPr="004F00D9">
        <w:rPr>
          <w:rFonts w:ascii="Times New Roman" w:hAnsi="Times New Roman" w:cs="Times New Roman"/>
          <w:sz w:val="24"/>
          <w:szCs w:val="24"/>
        </w:rPr>
        <w:t xml:space="preserve"> Nevertheless</w:t>
      </w:r>
      <w:r w:rsidR="004F00D9" w:rsidRPr="004F00D9">
        <w:rPr>
          <w:rFonts w:ascii="Times New Roman" w:hAnsi="Times New Roman" w:cs="Times New Roman"/>
          <w:sz w:val="24"/>
          <w:szCs w:val="24"/>
        </w:rPr>
        <w:t xml:space="preserve">, it's important to underscore the necessity of creating and endorsing the Cross-cutting Environmental Strategy as a mandatory task. This document should encompass a wide range of overarching environmental issues, the prioritization of environmental compliance and enforcement, environmental education, and sustainable development education, along with the integration of environmental concerns into sector-specific policies. </w:t>
      </w:r>
    </w:p>
    <w:p w14:paraId="3DE1B1CA" w14:textId="77777777" w:rsidR="001A6582" w:rsidRDefault="004F00D9" w:rsidP="00190D2F">
      <w:pPr>
        <w:spacing w:beforeLines="60" w:before="144" w:afterLines="60" w:after="144" w:line="240" w:lineRule="auto"/>
        <w:rPr>
          <w:rFonts w:ascii="Times New Roman" w:hAnsi="Times New Roman" w:cs="Times New Roman"/>
          <w:sz w:val="24"/>
          <w:szCs w:val="24"/>
        </w:rPr>
      </w:pPr>
      <w:r w:rsidRPr="004F00D9">
        <w:rPr>
          <w:rFonts w:ascii="Times New Roman" w:hAnsi="Times New Roman" w:cs="Times New Roman"/>
          <w:sz w:val="24"/>
          <w:szCs w:val="24"/>
        </w:rPr>
        <w:t xml:space="preserve">The Environmental Protection Law imposes a legal obligation on local government units to develop local environmental action plans, but only a limited number of municipalities have </w:t>
      </w:r>
      <w:proofErr w:type="gramStart"/>
      <w:r w:rsidRPr="004F00D9">
        <w:rPr>
          <w:rFonts w:ascii="Times New Roman" w:hAnsi="Times New Roman" w:cs="Times New Roman"/>
          <w:sz w:val="24"/>
          <w:szCs w:val="24"/>
        </w:rPr>
        <w:t>actually done</w:t>
      </w:r>
      <w:proofErr w:type="gramEnd"/>
      <w:r w:rsidRPr="004F00D9">
        <w:rPr>
          <w:rFonts w:ascii="Times New Roman" w:hAnsi="Times New Roman" w:cs="Times New Roman"/>
          <w:sz w:val="24"/>
          <w:szCs w:val="24"/>
        </w:rPr>
        <w:t xml:space="preserve"> so. Furthermore, in situations where municipalities have drafted and approved these plans, the content tends to be more theoretical than practical.</w:t>
      </w:r>
    </w:p>
    <w:p w14:paraId="166E72E5" w14:textId="77777777" w:rsidR="00D4283A" w:rsidRPr="00B041F3" w:rsidRDefault="00D4283A" w:rsidP="00190D2F">
      <w:pPr>
        <w:spacing w:beforeLines="60" w:before="144" w:afterLines="60" w:after="144" w:line="240" w:lineRule="auto"/>
        <w:rPr>
          <w:rFonts w:ascii="Times New Roman" w:hAnsi="Times New Roman" w:cs="Times New Roman"/>
          <w:sz w:val="24"/>
          <w:szCs w:val="24"/>
        </w:rPr>
      </w:pPr>
    </w:p>
    <w:p w14:paraId="263A6CDF" w14:textId="77777777" w:rsidR="00165198" w:rsidRPr="00B041F3" w:rsidRDefault="00165198" w:rsidP="00190D2F">
      <w:pPr>
        <w:pStyle w:val="Heading3"/>
        <w:spacing w:beforeLines="60" w:before="144" w:afterLines="60" w:after="144" w:line="240" w:lineRule="auto"/>
        <w:rPr>
          <w:rFonts w:ascii="Times New Roman" w:hAnsi="Times New Roman" w:cs="Times New Roman"/>
          <w:sz w:val="24"/>
          <w:szCs w:val="24"/>
        </w:rPr>
      </w:pPr>
      <w:bookmarkStart w:id="3" w:name="_Toc42983407"/>
      <w:r w:rsidRPr="00B041F3">
        <w:rPr>
          <w:rFonts w:ascii="Times New Roman" w:hAnsi="Times New Roman" w:cs="Times New Roman"/>
          <w:sz w:val="24"/>
          <w:szCs w:val="24"/>
        </w:rPr>
        <w:t xml:space="preserve">2.3 Institutional framework and administrative capacity for </w:t>
      </w:r>
      <w:r w:rsidR="00102FDA" w:rsidRPr="00B041F3">
        <w:rPr>
          <w:rFonts w:ascii="Times New Roman" w:hAnsi="Times New Roman" w:cs="Times New Roman"/>
          <w:sz w:val="24"/>
          <w:szCs w:val="24"/>
        </w:rPr>
        <w:t>Horizontal</w:t>
      </w:r>
      <w:r w:rsidRPr="00B041F3">
        <w:rPr>
          <w:rFonts w:ascii="Times New Roman" w:hAnsi="Times New Roman" w:cs="Times New Roman"/>
          <w:sz w:val="24"/>
          <w:szCs w:val="24"/>
        </w:rPr>
        <w:t xml:space="preserve"> sub-chapter</w:t>
      </w:r>
      <w:bookmarkEnd w:id="3"/>
    </w:p>
    <w:p w14:paraId="2A6F6AE6" w14:textId="77777777" w:rsidR="0031210C" w:rsidRDefault="00AA37C2" w:rsidP="00190D2F">
      <w:pPr>
        <w:pStyle w:val="ListParagraph"/>
        <w:numPr>
          <w:ilvl w:val="0"/>
          <w:numId w:val="2"/>
        </w:num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5466DB" w:rsidRPr="00B041F3">
        <w:rPr>
          <w:rFonts w:ascii="Times New Roman" w:hAnsi="Times New Roman" w:cs="Times New Roman"/>
          <w:sz w:val="24"/>
          <w:szCs w:val="24"/>
        </w:rPr>
        <w:t>MTE is competent authority for policy development, transposition and implementation</w:t>
      </w:r>
      <w:r w:rsidR="00C36378" w:rsidRPr="00B041F3">
        <w:rPr>
          <w:rFonts w:ascii="Times New Roman" w:hAnsi="Times New Roman" w:cs="Times New Roman"/>
          <w:sz w:val="24"/>
          <w:szCs w:val="24"/>
        </w:rPr>
        <w:t xml:space="preserve"> of the EU environmental </w:t>
      </w:r>
      <w:r w:rsidR="00C36378" w:rsidRPr="00291C37">
        <w:rPr>
          <w:rFonts w:ascii="Times New Roman" w:hAnsi="Times New Roman" w:cs="Times New Roman"/>
          <w:i/>
          <w:sz w:val="24"/>
          <w:szCs w:val="24"/>
        </w:rPr>
        <w:t>Acquis</w:t>
      </w:r>
      <w:r w:rsidR="005466DB" w:rsidRPr="00B041F3">
        <w:rPr>
          <w:rFonts w:ascii="Times New Roman" w:hAnsi="Times New Roman" w:cs="Times New Roman"/>
          <w:sz w:val="24"/>
          <w:szCs w:val="24"/>
        </w:rPr>
        <w:t xml:space="preserve">. </w:t>
      </w:r>
      <w:r w:rsidR="0031210C" w:rsidRPr="0031210C">
        <w:rPr>
          <w:rFonts w:ascii="Times New Roman" w:hAnsi="Times New Roman" w:cs="Times New Roman"/>
          <w:sz w:val="24"/>
          <w:szCs w:val="24"/>
        </w:rPr>
        <w:t>Specifically, the General Directorate of Environmental Development oversees environmental matters. In the context of the Horizontal Sub-Chapter, it's important to note that there isn't a specialized directorate exclusively dedicated to Horizontal legislation. Instead, all the directorates falling under the General Directorate of Environmental Policy and Development collectively handle this responsibility. The General Directorate of Environmental Policy and Development consists of a team of 21 individuals who are engaged and accountable for ensuring the enactment and execution of relevant legislation.</w:t>
      </w:r>
    </w:p>
    <w:p w14:paraId="0F64C2C3" w14:textId="77777777" w:rsidR="005466DB" w:rsidRPr="00B041F3" w:rsidRDefault="0031210C" w:rsidP="00190D2F">
      <w:pPr>
        <w:pStyle w:val="ListParagraph"/>
        <w:spacing w:beforeLines="60" w:before="144" w:afterLines="60" w:after="144" w:line="240" w:lineRule="auto"/>
        <w:contextualSpacing w:val="0"/>
        <w:rPr>
          <w:rFonts w:ascii="Times New Roman" w:hAnsi="Times New Roman" w:cs="Times New Roman"/>
          <w:sz w:val="24"/>
          <w:szCs w:val="24"/>
        </w:rPr>
      </w:pPr>
      <w:r w:rsidRPr="0031210C">
        <w:rPr>
          <w:rFonts w:ascii="Times New Roman" w:hAnsi="Times New Roman" w:cs="Times New Roman"/>
          <w:sz w:val="24"/>
          <w:szCs w:val="24"/>
        </w:rPr>
        <w:lastRenderedPageBreak/>
        <w:t>Additionally, within the General Directorate of Regulatory and Compliance in Tourism and Environment, there is a specialized EIA and SEA Sector comprising 3 individuals. This sector is responsible for transposing and implementing the EIA and SEA directives.</w:t>
      </w:r>
    </w:p>
    <w:p w14:paraId="27907813" w14:textId="77777777" w:rsidR="0031210C" w:rsidRPr="0031210C" w:rsidRDefault="0031210C" w:rsidP="00190D2F">
      <w:pPr>
        <w:pStyle w:val="ListParagraph"/>
        <w:numPr>
          <w:ilvl w:val="0"/>
          <w:numId w:val="2"/>
        </w:numPr>
        <w:spacing w:beforeLines="60" w:before="144" w:afterLines="60" w:after="144" w:line="240" w:lineRule="auto"/>
        <w:rPr>
          <w:rFonts w:ascii="Times New Roman" w:hAnsi="Times New Roman" w:cs="Times New Roman"/>
          <w:sz w:val="24"/>
          <w:szCs w:val="24"/>
        </w:rPr>
      </w:pPr>
      <w:r w:rsidRPr="0031210C">
        <w:rPr>
          <w:rFonts w:ascii="Times New Roman" w:hAnsi="Times New Roman" w:cs="Times New Roman"/>
          <w:sz w:val="24"/>
          <w:szCs w:val="24"/>
        </w:rPr>
        <w:t>The National Environmental Agency (NEA) is responsible for ensuring the enforcement of various environmental regulations, including the environmental protection law, the EIA law, the legal framework for environmental inspections, and environmental crime prevention. However, when it comes to the Horizontal Sub-Chapter, all directorates are actively involved and accountable for the execution of these laws.</w:t>
      </w:r>
    </w:p>
    <w:p w14:paraId="6C5B4472" w14:textId="77777777" w:rsidR="0031210C" w:rsidRDefault="0031210C" w:rsidP="00190D2F">
      <w:pPr>
        <w:pStyle w:val="ListParagraph"/>
        <w:spacing w:beforeLines="60" w:before="144" w:afterLines="60" w:after="144" w:line="240" w:lineRule="auto"/>
        <w:rPr>
          <w:rFonts w:ascii="Times New Roman" w:hAnsi="Times New Roman" w:cs="Times New Roman"/>
          <w:sz w:val="24"/>
          <w:szCs w:val="24"/>
        </w:rPr>
      </w:pPr>
      <w:r w:rsidRPr="0031210C">
        <w:rPr>
          <w:rFonts w:ascii="Times New Roman" w:hAnsi="Times New Roman" w:cs="Times New Roman"/>
          <w:sz w:val="24"/>
          <w:szCs w:val="24"/>
        </w:rPr>
        <w:t>Specifically, the Directorate of Environmental Performance, the Directorate of Environmental Research and Knowledge, and the Directorate of Evaluation and Impact of Licensing play crucial roles in implementing the existing legislation that promotes public involvement in environmental decision-making, particularly in the EIA process and environmental permits. Furthermore, within the Directorate of Evaluation and Impact of Licensing, there are specialized sectors, such as the EIA sector responsible for directly implementing the EIA directive and the Environmental Responsibility and Risk Assessment Sector, which handles a portion of the liability directive.</w:t>
      </w:r>
    </w:p>
    <w:p w14:paraId="045DB790" w14:textId="011C79BD" w:rsidR="0031210C" w:rsidRDefault="0031210C" w:rsidP="00190D2F">
      <w:pPr>
        <w:pStyle w:val="ListParagraph"/>
        <w:spacing w:beforeLines="60" w:before="144" w:afterLines="60" w:after="144" w:line="240" w:lineRule="auto"/>
        <w:rPr>
          <w:rFonts w:ascii="Times New Roman" w:hAnsi="Times New Roman" w:cs="Times New Roman"/>
          <w:sz w:val="24"/>
          <w:szCs w:val="24"/>
        </w:rPr>
      </w:pPr>
      <w:r w:rsidRPr="0031210C">
        <w:rPr>
          <w:rFonts w:ascii="Times New Roman" w:hAnsi="Times New Roman" w:cs="Times New Roman"/>
          <w:sz w:val="24"/>
          <w:szCs w:val="24"/>
        </w:rPr>
        <w:t xml:space="preserve">Additionally, the Directorate of Inspection and Control takes on the primary responsibility for enforcing the Recommendation 2001/331/EC, which establishes minimum criteria for environmental inspections, as well as overseeing the implementation of the environmental crime </w:t>
      </w:r>
      <w:r w:rsidR="00185CB3" w:rsidRPr="0031210C">
        <w:rPr>
          <w:rFonts w:ascii="Times New Roman" w:hAnsi="Times New Roman" w:cs="Times New Roman"/>
          <w:sz w:val="24"/>
          <w:szCs w:val="24"/>
        </w:rPr>
        <w:t>directive. Line</w:t>
      </w:r>
      <w:r w:rsidR="00836C4D" w:rsidRPr="0031210C">
        <w:rPr>
          <w:rFonts w:ascii="Times New Roman" w:hAnsi="Times New Roman" w:cs="Times New Roman"/>
          <w:sz w:val="24"/>
          <w:szCs w:val="24"/>
        </w:rPr>
        <w:t xml:space="preserve"> ministries </w:t>
      </w:r>
      <w:r w:rsidR="00000E8E" w:rsidRPr="0031210C">
        <w:rPr>
          <w:rFonts w:ascii="Times New Roman" w:hAnsi="Times New Roman" w:cs="Times New Roman"/>
          <w:sz w:val="24"/>
          <w:szCs w:val="24"/>
        </w:rPr>
        <w:t>are the authorities for drafting plan/programmes in various fields and are responsible for the development of the SEA process, in accordance with the requirements of the legislation in force for SEA.</w:t>
      </w:r>
    </w:p>
    <w:p w14:paraId="1A57C364" w14:textId="77777777" w:rsidR="00AA37C2" w:rsidRDefault="00AA37C2" w:rsidP="00190D2F">
      <w:pPr>
        <w:pStyle w:val="ListParagraph"/>
        <w:spacing w:beforeLines="60" w:before="144" w:afterLines="60" w:after="144" w:line="240" w:lineRule="auto"/>
        <w:rPr>
          <w:rFonts w:ascii="Times New Roman" w:hAnsi="Times New Roman" w:cs="Times New Roman"/>
          <w:sz w:val="24"/>
          <w:szCs w:val="24"/>
        </w:rPr>
      </w:pPr>
    </w:p>
    <w:p w14:paraId="33EF9005" w14:textId="134FB843" w:rsidR="00AA37C2" w:rsidRDefault="00AA37C2" w:rsidP="00190D2F">
      <w:pPr>
        <w:pStyle w:val="ListParagraph"/>
        <w:numPr>
          <w:ilvl w:val="0"/>
          <w:numId w:val="2"/>
        </w:numPr>
        <w:spacing w:beforeLines="60" w:before="144" w:afterLines="60" w:after="144" w:line="240" w:lineRule="auto"/>
        <w:contextualSpacing w:val="0"/>
        <w:rPr>
          <w:rFonts w:ascii="Times New Roman" w:hAnsi="Times New Roman" w:cs="Times New Roman"/>
          <w:sz w:val="24"/>
          <w:szCs w:val="24"/>
        </w:rPr>
      </w:pPr>
      <w:r w:rsidRPr="00AA37C2">
        <w:rPr>
          <w:rFonts w:ascii="Times New Roman" w:hAnsi="Times New Roman" w:cs="Times New Roman"/>
          <w:sz w:val="24"/>
          <w:szCs w:val="24"/>
        </w:rPr>
        <w:t xml:space="preserve">The National Inspectorate of Territorial </w:t>
      </w:r>
      <w:proofErr w:type="gramStart"/>
      <w:r w:rsidRPr="00AA37C2">
        <w:rPr>
          <w:rFonts w:ascii="Times New Roman" w:hAnsi="Times New Roman" w:cs="Times New Roman"/>
          <w:sz w:val="24"/>
          <w:szCs w:val="24"/>
        </w:rPr>
        <w:t>Control(</w:t>
      </w:r>
      <w:proofErr w:type="gramEnd"/>
      <w:r w:rsidRPr="00AA37C2">
        <w:rPr>
          <w:rFonts w:ascii="Times New Roman" w:hAnsi="Times New Roman" w:cs="Times New Roman"/>
          <w:sz w:val="24"/>
          <w:szCs w:val="24"/>
        </w:rPr>
        <w:t xml:space="preserve">NITC) is a government institution under the jurisdiction of the Ministry of Interior. Its primary </w:t>
      </w:r>
      <w:r w:rsidR="00185CB3" w:rsidRPr="00AA37C2">
        <w:rPr>
          <w:rFonts w:ascii="Times New Roman" w:hAnsi="Times New Roman" w:cs="Times New Roman"/>
          <w:sz w:val="24"/>
          <w:szCs w:val="24"/>
        </w:rPr>
        <w:t>responsibilities include</w:t>
      </w:r>
      <w:r w:rsidRPr="00AA37C2">
        <w:rPr>
          <w:rFonts w:ascii="Times New Roman" w:hAnsi="Times New Roman" w:cs="Times New Roman"/>
          <w:sz w:val="24"/>
          <w:szCs w:val="24"/>
        </w:rPr>
        <w:t xml:space="preserve"> the enforcement of laws against unauthorized construction and the protection of </w:t>
      </w:r>
      <w:r w:rsidR="00185CB3" w:rsidRPr="00AA37C2">
        <w:rPr>
          <w:rFonts w:ascii="Times New Roman" w:hAnsi="Times New Roman" w:cs="Times New Roman"/>
          <w:sz w:val="24"/>
          <w:szCs w:val="24"/>
        </w:rPr>
        <w:t>the environment for</w:t>
      </w:r>
      <w:r w:rsidRPr="00AA37C2">
        <w:rPr>
          <w:rFonts w:ascii="Times New Roman" w:hAnsi="Times New Roman" w:cs="Times New Roman"/>
          <w:sz w:val="24"/>
          <w:szCs w:val="24"/>
        </w:rPr>
        <w:t xml:space="preserve"> illegal activities, pollution, and damage. The NITC has </w:t>
      </w:r>
      <w:r w:rsidR="00185CB3" w:rsidRPr="00AA37C2">
        <w:rPr>
          <w:rFonts w:ascii="Times New Roman" w:hAnsi="Times New Roman" w:cs="Times New Roman"/>
          <w:sz w:val="24"/>
          <w:szCs w:val="24"/>
        </w:rPr>
        <w:t>recently updated</w:t>
      </w:r>
      <w:r w:rsidRPr="00AA37C2">
        <w:rPr>
          <w:rFonts w:ascii="Times New Roman" w:hAnsi="Times New Roman" w:cs="Times New Roman"/>
          <w:sz w:val="24"/>
          <w:szCs w:val="24"/>
        </w:rPr>
        <w:t xml:space="preserve"> its objectives, with a focus </w:t>
      </w:r>
      <w:r w:rsidR="00185CB3" w:rsidRPr="00AA37C2">
        <w:rPr>
          <w:rFonts w:ascii="Times New Roman" w:hAnsi="Times New Roman" w:cs="Times New Roman"/>
          <w:sz w:val="24"/>
          <w:szCs w:val="24"/>
        </w:rPr>
        <w:t>on the</w:t>
      </w:r>
      <w:r w:rsidRPr="00AA37C2">
        <w:rPr>
          <w:rFonts w:ascii="Times New Roman" w:hAnsi="Times New Roman" w:cs="Times New Roman"/>
          <w:sz w:val="24"/>
          <w:szCs w:val="24"/>
        </w:rPr>
        <w:t xml:space="preserve"> prevention, protection, supervision, and control of the implementation of effective legislation for </w:t>
      </w:r>
      <w:r w:rsidR="00185CB3" w:rsidRPr="00AA37C2">
        <w:rPr>
          <w:rFonts w:ascii="Times New Roman" w:hAnsi="Times New Roman" w:cs="Times New Roman"/>
          <w:sz w:val="24"/>
          <w:szCs w:val="24"/>
        </w:rPr>
        <w:t>the protection</w:t>
      </w:r>
      <w:r w:rsidRPr="00AA37C2">
        <w:rPr>
          <w:rFonts w:ascii="Times New Roman" w:hAnsi="Times New Roman" w:cs="Times New Roman"/>
          <w:sz w:val="24"/>
          <w:szCs w:val="24"/>
        </w:rPr>
        <w:t xml:space="preserve"> of the environment. According to Decision No. 513 dated 1 July 2020, and Order No. 22 dated 3February 2020, the NITC has restructured its directorates at the central and regional levels </w:t>
      </w:r>
      <w:r w:rsidR="00185CB3" w:rsidRPr="00AA37C2">
        <w:rPr>
          <w:rFonts w:ascii="Times New Roman" w:hAnsi="Times New Roman" w:cs="Times New Roman"/>
          <w:sz w:val="24"/>
          <w:szCs w:val="24"/>
        </w:rPr>
        <w:t>to include</w:t>
      </w:r>
      <w:r w:rsidRPr="00AA37C2">
        <w:rPr>
          <w:rFonts w:ascii="Times New Roman" w:hAnsi="Times New Roman" w:cs="Times New Roman"/>
          <w:sz w:val="24"/>
          <w:szCs w:val="24"/>
        </w:rPr>
        <w:t xml:space="preserve"> </w:t>
      </w:r>
      <w:r w:rsidR="00185CB3" w:rsidRPr="00AA37C2">
        <w:rPr>
          <w:rFonts w:ascii="Times New Roman" w:hAnsi="Times New Roman" w:cs="Times New Roman"/>
          <w:sz w:val="24"/>
          <w:szCs w:val="24"/>
        </w:rPr>
        <w:t>the Environment</w:t>
      </w:r>
      <w:r w:rsidRPr="00AA37C2">
        <w:rPr>
          <w:rFonts w:ascii="Times New Roman" w:hAnsi="Times New Roman" w:cs="Times New Roman"/>
          <w:sz w:val="24"/>
          <w:szCs w:val="24"/>
        </w:rPr>
        <w:t xml:space="preserve"> and Water Inspection Directorate, the Forestry </w:t>
      </w:r>
      <w:r w:rsidR="00185CB3" w:rsidRPr="00AA37C2">
        <w:rPr>
          <w:rFonts w:ascii="Times New Roman" w:hAnsi="Times New Roman" w:cs="Times New Roman"/>
          <w:sz w:val="24"/>
          <w:szCs w:val="24"/>
        </w:rPr>
        <w:t>Inspection Directorate</w:t>
      </w:r>
      <w:r w:rsidRPr="00AA37C2">
        <w:rPr>
          <w:rFonts w:ascii="Times New Roman" w:hAnsi="Times New Roman" w:cs="Times New Roman"/>
          <w:sz w:val="24"/>
          <w:szCs w:val="24"/>
        </w:rPr>
        <w:t xml:space="preserve">, and the </w:t>
      </w:r>
      <w:r w:rsidR="00185CB3" w:rsidRPr="00AA37C2">
        <w:rPr>
          <w:rFonts w:ascii="Times New Roman" w:hAnsi="Times New Roman" w:cs="Times New Roman"/>
          <w:sz w:val="24"/>
          <w:szCs w:val="24"/>
        </w:rPr>
        <w:t>Regional Directorates</w:t>
      </w:r>
      <w:r w:rsidRPr="00AA37C2">
        <w:rPr>
          <w:rFonts w:ascii="Times New Roman" w:hAnsi="Times New Roman" w:cs="Times New Roman"/>
          <w:sz w:val="24"/>
          <w:szCs w:val="24"/>
        </w:rPr>
        <w:t xml:space="preserve"> of the NITC in 12 districts. These directorates are responsible for carrying out </w:t>
      </w:r>
      <w:r w:rsidR="00185CB3" w:rsidRPr="00AA37C2">
        <w:rPr>
          <w:rFonts w:ascii="Times New Roman" w:hAnsi="Times New Roman" w:cs="Times New Roman"/>
          <w:sz w:val="24"/>
          <w:szCs w:val="24"/>
        </w:rPr>
        <w:t>administrative measures</w:t>
      </w:r>
      <w:r w:rsidRPr="00AA37C2">
        <w:rPr>
          <w:rFonts w:ascii="Times New Roman" w:hAnsi="Times New Roman" w:cs="Times New Roman"/>
          <w:sz w:val="24"/>
          <w:szCs w:val="24"/>
        </w:rPr>
        <w:t xml:space="preserve"> and initiating </w:t>
      </w:r>
      <w:r w:rsidR="00185CB3" w:rsidRPr="00AA37C2">
        <w:rPr>
          <w:rFonts w:ascii="Times New Roman" w:hAnsi="Times New Roman" w:cs="Times New Roman"/>
          <w:sz w:val="24"/>
          <w:szCs w:val="24"/>
        </w:rPr>
        <w:t>criminal proceedings</w:t>
      </w:r>
      <w:r w:rsidRPr="00AA37C2">
        <w:rPr>
          <w:rFonts w:ascii="Times New Roman" w:hAnsi="Times New Roman" w:cs="Times New Roman"/>
          <w:sz w:val="24"/>
          <w:szCs w:val="24"/>
        </w:rPr>
        <w:t xml:space="preserve"> against offenders and environmental polluters, working </w:t>
      </w:r>
      <w:r w:rsidR="00185CB3" w:rsidRPr="00AA37C2">
        <w:rPr>
          <w:rFonts w:ascii="Times New Roman" w:hAnsi="Times New Roman" w:cs="Times New Roman"/>
          <w:sz w:val="24"/>
          <w:szCs w:val="24"/>
        </w:rPr>
        <w:t>in close</w:t>
      </w:r>
      <w:r w:rsidRPr="00AA37C2">
        <w:rPr>
          <w:rFonts w:ascii="Times New Roman" w:hAnsi="Times New Roman" w:cs="Times New Roman"/>
          <w:sz w:val="24"/>
          <w:szCs w:val="24"/>
        </w:rPr>
        <w:t xml:space="preserve"> collaboration with the Albanian State Police. The Environment and Water </w:t>
      </w:r>
      <w:r w:rsidR="00185CB3" w:rsidRPr="00AA37C2">
        <w:rPr>
          <w:rFonts w:ascii="Times New Roman" w:hAnsi="Times New Roman" w:cs="Times New Roman"/>
          <w:sz w:val="24"/>
          <w:szCs w:val="24"/>
        </w:rPr>
        <w:t>Inspection Directorate</w:t>
      </w:r>
      <w:r w:rsidRPr="00AA37C2">
        <w:rPr>
          <w:rFonts w:ascii="Times New Roman" w:hAnsi="Times New Roman" w:cs="Times New Roman"/>
          <w:sz w:val="24"/>
          <w:szCs w:val="24"/>
        </w:rPr>
        <w:t xml:space="preserve"> has13 employees, the Forestry Inspection Directorate has 10 employees, </w:t>
      </w:r>
      <w:r w:rsidR="00185CB3" w:rsidRPr="00AA37C2">
        <w:rPr>
          <w:rFonts w:ascii="Times New Roman" w:hAnsi="Times New Roman" w:cs="Times New Roman"/>
          <w:sz w:val="24"/>
          <w:szCs w:val="24"/>
        </w:rPr>
        <w:t>and the</w:t>
      </w:r>
      <w:r w:rsidRPr="00AA37C2">
        <w:rPr>
          <w:rFonts w:ascii="Times New Roman" w:hAnsi="Times New Roman" w:cs="Times New Roman"/>
          <w:sz w:val="24"/>
          <w:szCs w:val="24"/>
        </w:rPr>
        <w:t xml:space="preserve"> Regional Directorates of the</w:t>
      </w:r>
      <w:r w:rsidR="00185CB3">
        <w:rPr>
          <w:rFonts w:ascii="Times New Roman" w:hAnsi="Times New Roman" w:cs="Times New Roman"/>
          <w:sz w:val="24"/>
          <w:szCs w:val="24"/>
        </w:rPr>
        <w:t xml:space="preserve"> </w:t>
      </w:r>
      <w:r w:rsidRPr="00AA37C2">
        <w:rPr>
          <w:rFonts w:ascii="Times New Roman" w:hAnsi="Times New Roman" w:cs="Times New Roman"/>
          <w:sz w:val="24"/>
          <w:szCs w:val="24"/>
        </w:rPr>
        <w:t>NITC have 5 employees dedicated to the environment and 4 dedicated to forests.</w:t>
      </w:r>
    </w:p>
    <w:p w14:paraId="0874EE9B" w14:textId="77777777" w:rsidR="001C7BDB" w:rsidRPr="00B041F3" w:rsidRDefault="001C7BDB" w:rsidP="00190D2F">
      <w:pPr>
        <w:pStyle w:val="ListParagraph"/>
        <w:numPr>
          <w:ilvl w:val="0"/>
          <w:numId w:val="2"/>
        </w:numPr>
        <w:spacing w:beforeLines="60" w:before="144" w:afterLines="60" w:after="144" w:line="240" w:lineRule="auto"/>
        <w:contextualSpacing w:val="0"/>
        <w:rPr>
          <w:rFonts w:ascii="Times New Roman" w:hAnsi="Times New Roman" w:cs="Times New Roman"/>
          <w:sz w:val="24"/>
          <w:szCs w:val="24"/>
        </w:rPr>
      </w:pPr>
      <w:r w:rsidRPr="00B041F3">
        <w:rPr>
          <w:rFonts w:ascii="Times New Roman" w:hAnsi="Times New Roman" w:cs="Times New Roman"/>
          <w:sz w:val="24"/>
          <w:szCs w:val="24"/>
        </w:rPr>
        <w:t xml:space="preserve">Ministry of Finance and Economy (through the state budget) is responsible to ensure the sources for rehabilitation of the damage where the operator causing the damage is not identified or where the damage has occurred from an operator outside the territory of the </w:t>
      </w:r>
      <w:proofErr w:type="spellStart"/>
      <w:r w:rsidRPr="00B041F3">
        <w:rPr>
          <w:rFonts w:ascii="Times New Roman" w:hAnsi="Times New Roman" w:cs="Times New Roman"/>
          <w:sz w:val="24"/>
          <w:szCs w:val="24"/>
        </w:rPr>
        <w:t>RoA</w:t>
      </w:r>
      <w:proofErr w:type="spellEnd"/>
      <w:r w:rsidRPr="00B041F3">
        <w:rPr>
          <w:rFonts w:ascii="Times New Roman" w:hAnsi="Times New Roman" w:cs="Times New Roman"/>
          <w:sz w:val="24"/>
          <w:szCs w:val="24"/>
        </w:rPr>
        <w:t>.</w:t>
      </w:r>
    </w:p>
    <w:p w14:paraId="08F25B2C" w14:textId="77777777" w:rsidR="00000E8E" w:rsidRPr="00B041F3" w:rsidRDefault="00000E8E" w:rsidP="00190D2F">
      <w:pPr>
        <w:pStyle w:val="ListParagraph"/>
        <w:numPr>
          <w:ilvl w:val="0"/>
          <w:numId w:val="2"/>
        </w:numPr>
        <w:spacing w:beforeLines="60" w:before="144" w:afterLines="60" w:after="144" w:line="240" w:lineRule="auto"/>
        <w:contextualSpacing w:val="0"/>
        <w:rPr>
          <w:rFonts w:ascii="Times New Roman" w:hAnsi="Times New Roman" w:cs="Times New Roman"/>
          <w:sz w:val="24"/>
          <w:szCs w:val="24"/>
        </w:rPr>
      </w:pPr>
      <w:r w:rsidRPr="00B041F3">
        <w:rPr>
          <w:rFonts w:ascii="Times New Roman" w:hAnsi="Times New Roman" w:cs="Times New Roman"/>
          <w:sz w:val="24"/>
          <w:szCs w:val="24"/>
        </w:rPr>
        <w:t xml:space="preserve">The relevant planning ministry, LGU and licensing authorities issue development consents, operational permits and licenses and to </w:t>
      </w:r>
      <w:proofErr w:type="gramStart"/>
      <w:r w:rsidRPr="00B041F3">
        <w:rPr>
          <w:rFonts w:ascii="Times New Roman" w:hAnsi="Times New Roman" w:cs="Times New Roman"/>
          <w:sz w:val="24"/>
          <w:szCs w:val="24"/>
        </w:rPr>
        <w:t>take into account</w:t>
      </w:r>
      <w:proofErr w:type="gramEnd"/>
      <w:r w:rsidRPr="00B041F3">
        <w:rPr>
          <w:rFonts w:ascii="Times New Roman" w:hAnsi="Times New Roman" w:cs="Times New Roman"/>
          <w:sz w:val="24"/>
          <w:szCs w:val="24"/>
        </w:rPr>
        <w:t xml:space="preserve"> the Environmental Declaration issued and the relevant environmental conditions. </w:t>
      </w:r>
    </w:p>
    <w:p w14:paraId="54A05690" w14:textId="77777777" w:rsidR="00000E8E" w:rsidRPr="00B041F3" w:rsidRDefault="005466DB" w:rsidP="00190D2F">
      <w:pPr>
        <w:pStyle w:val="ListParagraph"/>
        <w:numPr>
          <w:ilvl w:val="0"/>
          <w:numId w:val="2"/>
        </w:numPr>
        <w:spacing w:beforeLines="60" w:before="144" w:afterLines="60" w:after="144" w:line="240" w:lineRule="auto"/>
        <w:contextualSpacing w:val="0"/>
        <w:rPr>
          <w:rFonts w:ascii="Times New Roman" w:hAnsi="Times New Roman" w:cs="Times New Roman"/>
          <w:sz w:val="24"/>
          <w:szCs w:val="24"/>
        </w:rPr>
      </w:pPr>
      <w:proofErr w:type="gramStart"/>
      <w:r w:rsidRPr="00B041F3">
        <w:rPr>
          <w:rFonts w:ascii="Times New Roman" w:hAnsi="Times New Roman" w:cs="Times New Roman"/>
          <w:sz w:val="24"/>
          <w:szCs w:val="24"/>
        </w:rPr>
        <w:lastRenderedPageBreak/>
        <w:t>Local Government Units (LGU),</w:t>
      </w:r>
      <w:proofErr w:type="gramEnd"/>
      <w:r w:rsidRPr="00B041F3">
        <w:rPr>
          <w:rFonts w:ascii="Times New Roman" w:hAnsi="Times New Roman" w:cs="Times New Roman"/>
          <w:sz w:val="24"/>
          <w:szCs w:val="24"/>
        </w:rPr>
        <w:t xml:space="preserve"> </w:t>
      </w:r>
      <w:r w:rsidR="00000E8E" w:rsidRPr="00B041F3">
        <w:rPr>
          <w:rFonts w:ascii="Times New Roman" w:hAnsi="Times New Roman" w:cs="Times New Roman"/>
          <w:sz w:val="24"/>
          <w:szCs w:val="24"/>
        </w:rPr>
        <w:t>are r</w:t>
      </w:r>
      <w:r w:rsidRPr="00B041F3">
        <w:rPr>
          <w:rFonts w:ascii="Times New Roman" w:hAnsi="Times New Roman" w:cs="Times New Roman"/>
          <w:sz w:val="24"/>
          <w:szCs w:val="24"/>
        </w:rPr>
        <w:t xml:space="preserve">esponsible for preparation of the local </w:t>
      </w:r>
      <w:r w:rsidR="001C7BDB" w:rsidRPr="00B041F3">
        <w:rPr>
          <w:rFonts w:ascii="Times New Roman" w:hAnsi="Times New Roman" w:cs="Times New Roman"/>
          <w:sz w:val="24"/>
          <w:szCs w:val="24"/>
        </w:rPr>
        <w:t xml:space="preserve">environmental action plans, </w:t>
      </w:r>
      <w:r w:rsidR="00000E8E" w:rsidRPr="00B041F3">
        <w:rPr>
          <w:rFonts w:ascii="Times New Roman" w:hAnsi="Times New Roman" w:cs="Times New Roman"/>
          <w:sz w:val="24"/>
          <w:szCs w:val="24"/>
        </w:rPr>
        <w:t xml:space="preserve">furthermore the LGU are involved and consulted during various stages of the EIA process and requested to provide necessary environmental information needed, requested expertise, opinions, comments etc. assisting the competent authorities in the </w:t>
      </w:r>
      <w:proofErr w:type="gramStart"/>
      <w:r w:rsidR="00000E8E" w:rsidRPr="00B041F3">
        <w:rPr>
          <w:rFonts w:ascii="Times New Roman" w:hAnsi="Times New Roman" w:cs="Times New Roman"/>
          <w:sz w:val="24"/>
          <w:szCs w:val="24"/>
        </w:rPr>
        <w:t>decision making</w:t>
      </w:r>
      <w:proofErr w:type="gramEnd"/>
      <w:r w:rsidR="00000E8E" w:rsidRPr="00B041F3">
        <w:rPr>
          <w:rFonts w:ascii="Times New Roman" w:hAnsi="Times New Roman" w:cs="Times New Roman"/>
          <w:sz w:val="24"/>
          <w:szCs w:val="24"/>
        </w:rPr>
        <w:t xml:space="preserve"> process. The public hearing is also conducted in cooperation with the local government unit and the project developer. After determining the venue, date and time for the public hearing, the LGU notifies the public and interested NGOs to attend the meeting.</w:t>
      </w:r>
    </w:p>
    <w:p w14:paraId="2625B944" w14:textId="77777777" w:rsidR="001B6415" w:rsidRPr="00B041F3" w:rsidRDefault="00531860" w:rsidP="00190D2F">
      <w:pPr>
        <w:pStyle w:val="ListParagraph"/>
        <w:numPr>
          <w:ilvl w:val="0"/>
          <w:numId w:val="2"/>
        </w:numPr>
        <w:spacing w:beforeLines="60" w:before="144" w:afterLines="60" w:after="144" w:line="240" w:lineRule="auto"/>
        <w:contextualSpacing w:val="0"/>
        <w:rPr>
          <w:rFonts w:ascii="Times New Roman" w:hAnsi="Times New Roman" w:cs="Times New Roman"/>
          <w:sz w:val="24"/>
          <w:szCs w:val="24"/>
        </w:rPr>
      </w:pPr>
      <w:r w:rsidRPr="00B041F3">
        <w:rPr>
          <w:rFonts w:ascii="Times New Roman" w:hAnsi="Times New Roman" w:cs="Times New Roman"/>
          <w:sz w:val="24"/>
          <w:szCs w:val="24"/>
        </w:rPr>
        <w:t>State Authority for Geospatial Information, especially the Coordination Sector is responsible for the transposition and implementation of the INSIPRE Directive.</w:t>
      </w:r>
      <w:r w:rsidR="000B2641" w:rsidRPr="00B041F3">
        <w:rPr>
          <w:rFonts w:ascii="Times New Roman" w:hAnsi="Times New Roman" w:cs="Times New Roman"/>
          <w:sz w:val="24"/>
          <w:szCs w:val="24"/>
        </w:rPr>
        <w:t xml:space="preserve"> Furthermore, there are 22 public authorities identified, for the purposes of this Directive. Based on article 12 of law No. 72/2012, public authorities collect, process and update geospatial data, in accordance with applicable law and ASIG decisions, and deposit with this authority the collected geospatial data. The authorities are: Local Self-Government Support Agency, General Directorate of Civil Status, State </w:t>
      </w:r>
      <w:proofErr w:type="spellStart"/>
      <w:r w:rsidR="000B2641" w:rsidRPr="00B041F3">
        <w:rPr>
          <w:rFonts w:ascii="Times New Roman" w:hAnsi="Times New Roman" w:cs="Times New Roman"/>
          <w:sz w:val="24"/>
          <w:szCs w:val="24"/>
        </w:rPr>
        <w:t>Cadaster</w:t>
      </w:r>
      <w:proofErr w:type="spellEnd"/>
      <w:r w:rsidR="000B2641" w:rsidRPr="00B041F3">
        <w:rPr>
          <w:rFonts w:ascii="Times New Roman" w:hAnsi="Times New Roman" w:cs="Times New Roman"/>
          <w:sz w:val="24"/>
          <w:szCs w:val="24"/>
        </w:rPr>
        <w:t xml:space="preserve"> Agency, Transport Institute, Water Resources Management Agency, National Agency of Protected Areas, National Institute of Cultural Heritage, National Environment Agency, Albanian Geological Survey, Institute of Statistics, Agricultural Technology Transfer </w:t>
      </w:r>
      <w:r w:rsidR="00D4283A" w:rsidRPr="00B041F3">
        <w:rPr>
          <w:rFonts w:ascii="Times New Roman" w:hAnsi="Times New Roman" w:cs="Times New Roman"/>
          <w:sz w:val="24"/>
          <w:szCs w:val="24"/>
        </w:rPr>
        <w:t>Centre</w:t>
      </w:r>
      <w:r w:rsidR="000B2641" w:rsidRPr="00B041F3">
        <w:rPr>
          <w:rFonts w:ascii="Times New Roman" w:hAnsi="Times New Roman" w:cs="Times New Roman"/>
          <w:sz w:val="24"/>
          <w:szCs w:val="24"/>
        </w:rPr>
        <w:t>, National Agency for Territorial Planning, Public Health Institution, Territorial Development Agency, Agency for Agricultural and Rural Development, National Agency of Natural Resources, National Civil Protection Agency, Institute of Geosciences, Energy, Water and Environment, Albanian Hydrographic Service.</w:t>
      </w:r>
    </w:p>
    <w:p w14:paraId="10412F36" w14:textId="77777777" w:rsidR="00FA4D47" w:rsidRDefault="001B6415" w:rsidP="00190D2F">
      <w:pPr>
        <w:pStyle w:val="ListParagraph"/>
        <w:numPr>
          <w:ilvl w:val="0"/>
          <w:numId w:val="2"/>
        </w:numPr>
        <w:spacing w:beforeLines="60" w:before="144" w:afterLines="60" w:after="144" w:line="240" w:lineRule="auto"/>
        <w:contextualSpacing w:val="0"/>
        <w:rPr>
          <w:rFonts w:ascii="Times New Roman" w:hAnsi="Times New Roman" w:cs="Times New Roman"/>
          <w:sz w:val="24"/>
          <w:szCs w:val="24"/>
        </w:rPr>
      </w:pPr>
      <w:r w:rsidRPr="00B041F3">
        <w:rPr>
          <w:rFonts w:ascii="Times New Roman" w:hAnsi="Times New Roman" w:cs="Times New Roman"/>
          <w:sz w:val="24"/>
          <w:szCs w:val="24"/>
        </w:rPr>
        <w:t xml:space="preserve">The Ministry of Tourism and Environment is institution which have main competencies for the implementation of </w:t>
      </w:r>
      <w:r w:rsidR="000B2641" w:rsidRPr="00B041F3">
        <w:rPr>
          <w:rFonts w:ascii="Times New Roman" w:hAnsi="Times New Roman" w:cs="Times New Roman"/>
          <w:sz w:val="24"/>
          <w:szCs w:val="24"/>
        </w:rPr>
        <w:t>the Eco Crime</w:t>
      </w:r>
      <w:r w:rsidRPr="00B041F3">
        <w:rPr>
          <w:rFonts w:ascii="Times New Roman" w:hAnsi="Times New Roman" w:cs="Times New Roman"/>
          <w:sz w:val="24"/>
          <w:szCs w:val="24"/>
        </w:rPr>
        <w:t xml:space="preserve"> directive</w:t>
      </w:r>
      <w:bookmarkStart w:id="4" w:name="KomNr"/>
      <w:bookmarkEnd w:id="4"/>
      <w:r w:rsidRPr="00B041F3">
        <w:rPr>
          <w:rFonts w:ascii="Times New Roman" w:hAnsi="Times New Roman" w:cs="Times New Roman"/>
          <w:sz w:val="24"/>
          <w:szCs w:val="24"/>
        </w:rPr>
        <w:t xml:space="preserve"> together with its subordinate institutions such as NEA, NFA and NAPA, furthermore the Albanian State Police has responsibilities, but it has not a specialized unit dedicated to environmental crimes. Under the Department of Criminal Police, there is a directory of crimes against properties and persons and the sector against property crimes which also is dealing with environmental crimes </w:t>
      </w:r>
      <w:proofErr w:type="gramStart"/>
      <w:r w:rsidRPr="00B041F3">
        <w:rPr>
          <w:rFonts w:ascii="Times New Roman" w:hAnsi="Times New Roman" w:cs="Times New Roman"/>
          <w:sz w:val="24"/>
          <w:szCs w:val="24"/>
        </w:rPr>
        <w:t>and also</w:t>
      </w:r>
      <w:proofErr w:type="gramEnd"/>
      <w:r w:rsidRPr="00B041F3">
        <w:rPr>
          <w:rFonts w:ascii="Times New Roman" w:hAnsi="Times New Roman" w:cs="Times New Roman"/>
          <w:sz w:val="24"/>
          <w:szCs w:val="24"/>
        </w:rPr>
        <w:t xml:space="preserve"> its subordinate institution the National Inspectorate of Territorial Protection.</w:t>
      </w:r>
    </w:p>
    <w:p w14:paraId="2FBCE55D" w14:textId="77777777" w:rsidR="001B6415" w:rsidRPr="004D6E89" w:rsidRDefault="001B6415" w:rsidP="00190D2F">
      <w:pPr>
        <w:pStyle w:val="ListParagraph"/>
        <w:numPr>
          <w:ilvl w:val="0"/>
          <w:numId w:val="2"/>
        </w:numPr>
        <w:spacing w:beforeLines="60" w:before="144" w:afterLines="60" w:after="144" w:line="240" w:lineRule="auto"/>
        <w:contextualSpacing w:val="0"/>
        <w:rPr>
          <w:rFonts w:ascii="Times New Roman" w:hAnsi="Times New Roman" w:cs="Times New Roman"/>
          <w:sz w:val="24"/>
          <w:szCs w:val="24"/>
        </w:rPr>
      </w:pPr>
      <w:r w:rsidRPr="004D6E89">
        <w:rPr>
          <w:rFonts w:ascii="Times New Roman" w:hAnsi="Times New Roman" w:cs="Times New Roman"/>
          <w:sz w:val="24"/>
          <w:szCs w:val="24"/>
        </w:rPr>
        <w:t>The Ministry of Justice is the institution which have main compet</w:t>
      </w:r>
      <w:r w:rsidR="00FA4D47" w:rsidRPr="004D6E89">
        <w:rPr>
          <w:rFonts w:ascii="Times New Roman" w:hAnsi="Times New Roman" w:cs="Times New Roman"/>
          <w:sz w:val="24"/>
          <w:szCs w:val="24"/>
        </w:rPr>
        <w:t xml:space="preserve">encies for the transposition of the directive on the protection of the environment through criminal law </w:t>
      </w:r>
      <w:r w:rsidRPr="004D6E89">
        <w:rPr>
          <w:rFonts w:ascii="Times New Roman" w:hAnsi="Times New Roman" w:cs="Times New Roman"/>
          <w:sz w:val="24"/>
          <w:szCs w:val="24"/>
        </w:rPr>
        <w:t>on proposal and in cooperation with the Ministry of Tourism and Environment.</w:t>
      </w:r>
      <w:r w:rsidR="004E01E8" w:rsidRPr="004D6E89">
        <w:rPr>
          <w:rFonts w:ascii="Times New Roman" w:hAnsi="Times New Roman" w:cs="Times New Roman"/>
          <w:sz w:val="24"/>
          <w:szCs w:val="24"/>
        </w:rPr>
        <w:t xml:space="preserve"> </w:t>
      </w:r>
      <w:proofErr w:type="gramStart"/>
      <w:r w:rsidR="004E01E8" w:rsidRPr="004D6E89">
        <w:rPr>
          <w:rFonts w:ascii="Times New Roman" w:hAnsi="Times New Roman" w:cs="Times New Roman"/>
          <w:sz w:val="24"/>
          <w:szCs w:val="24"/>
        </w:rPr>
        <w:t>Also</w:t>
      </w:r>
      <w:proofErr w:type="gramEnd"/>
      <w:r w:rsidR="004E01E8" w:rsidRPr="004D6E89">
        <w:rPr>
          <w:rFonts w:ascii="Times New Roman" w:hAnsi="Times New Roman" w:cs="Times New Roman"/>
          <w:sz w:val="24"/>
          <w:szCs w:val="24"/>
        </w:rPr>
        <w:t xml:space="preserve"> other relevant authorities are involved in criminal liability regime such as judges, prosecutors, customs, etc. </w:t>
      </w:r>
    </w:p>
    <w:p w14:paraId="7CB7E3D8" w14:textId="77777777" w:rsidR="004E01E8" w:rsidRDefault="004E01E8" w:rsidP="00190D2F">
      <w:pPr>
        <w:spacing w:beforeLines="60" w:before="144" w:afterLines="60" w:after="144" w:line="240" w:lineRule="auto"/>
        <w:rPr>
          <w:rFonts w:ascii="Times New Roman" w:hAnsi="Times New Roman" w:cs="Times New Roman"/>
          <w:sz w:val="24"/>
          <w:szCs w:val="24"/>
        </w:rPr>
      </w:pPr>
    </w:p>
    <w:p w14:paraId="35ACC51D" w14:textId="745C95E3" w:rsidR="009279E3" w:rsidRPr="00B041F3" w:rsidRDefault="000B156D" w:rsidP="00190D2F">
      <w:pPr>
        <w:spacing w:beforeLines="60" w:before="144" w:afterLines="60" w:after="144" w:line="240" w:lineRule="auto"/>
        <w:rPr>
          <w:rFonts w:ascii="Times New Roman" w:hAnsi="Times New Roman" w:cs="Times New Roman"/>
          <w:sz w:val="24"/>
          <w:szCs w:val="24"/>
        </w:rPr>
      </w:pPr>
      <w:r w:rsidRPr="00B041F3">
        <w:rPr>
          <w:rFonts w:ascii="Times New Roman" w:hAnsi="Times New Roman" w:cs="Times New Roman"/>
          <w:sz w:val="24"/>
          <w:szCs w:val="24"/>
        </w:rPr>
        <w:t>The main institutions (MTE, NEA,</w:t>
      </w:r>
      <w:r w:rsidR="00185CB3">
        <w:rPr>
          <w:rFonts w:ascii="Times New Roman" w:hAnsi="Times New Roman" w:cs="Times New Roman"/>
          <w:sz w:val="24"/>
          <w:szCs w:val="24"/>
        </w:rPr>
        <w:t xml:space="preserve"> </w:t>
      </w:r>
      <w:r w:rsidR="00AA37C2">
        <w:rPr>
          <w:rFonts w:ascii="Times New Roman" w:hAnsi="Times New Roman" w:cs="Times New Roman"/>
          <w:sz w:val="24"/>
          <w:szCs w:val="24"/>
        </w:rPr>
        <w:t xml:space="preserve">NITP, LGUs </w:t>
      </w:r>
      <w:r w:rsidR="00531860" w:rsidRPr="00B041F3">
        <w:rPr>
          <w:rFonts w:ascii="Times New Roman" w:hAnsi="Times New Roman" w:cs="Times New Roman"/>
          <w:sz w:val="24"/>
          <w:szCs w:val="24"/>
        </w:rPr>
        <w:t>etc.</w:t>
      </w:r>
      <w:r w:rsidRPr="00B041F3">
        <w:rPr>
          <w:rFonts w:ascii="Times New Roman" w:hAnsi="Times New Roman" w:cs="Times New Roman"/>
          <w:sz w:val="24"/>
          <w:szCs w:val="24"/>
        </w:rPr>
        <w:t xml:space="preserve">) need additional staff and trainings.  </w:t>
      </w:r>
    </w:p>
    <w:p w14:paraId="4012B5E3" w14:textId="77777777" w:rsidR="00396FC2" w:rsidRPr="008855B0" w:rsidRDefault="001E409D" w:rsidP="00190D2F">
      <w:pPr>
        <w:spacing w:beforeLines="60" w:before="144" w:afterLines="60" w:after="144" w:line="240" w:lineRule="auto"/>
        <w:rPr>
          <w:rFonts w:ascii="Times New Roman" w:hAnsi="Times New Roman" w:cs="Times New Roman"/>
          <w:sz w:val="24"/>
          <w:szCs w:val="24"/>
        </w:rPr>
      </w:pPr>
      <w:r w:rsidRPr="008855B0">
        <w:rPr>
          <w:rFonts w:ascii="Times New Roman" w:hAnsi="Times New Roman" w:cs="Times New Roman"/>
          <w:sz w:val="24"/>
          <w:szCs w:val="24"/>
        </w:rPr>
        <w:t xml:space="preserve">Capacity building activities are provided through </w:t>
      </w:r>
      <w:r w:rsidR="00DE4BA1" w:rsidRPr="008855B0">
        <w:rPr>
          <w:rFonts w:ascii="Times New Roman" w:hAnsi="Times New Roman" w:cs="Times New Roman"/>
          <w:sz w:val="24"/>
          <w:szCs w:val="24"/>
        </w:rPr>
        <w:t xml:space="preserve">SANE27 </w:t>
      </w:r>
      <w:r w:rsidRPr="008855B0">
        <w:rPr>
          <w:rFonts w:ascii="Times New Roman" w:hAnsi="Times New Roman" w:cs="Times New Roman"/>
          <w:sz w:val="24"/>
          <w:szCs w:val="24"/>
        </w:rPr>
        <w:t xml:space="preserve">Project. </w:t>
      </w:r>
      <w:r w:rsidR="00FC516F" w:rsidRPr="008855B0">
        <w:rPr>
          <w:rFonts w:ascii="Times New Roman" w:hAnsi="Times New Roman" w:cs="Times New Roman"/>
          <w:sz w:val="24"/>
          <w:szCs w:val="24"/>
        </w:rPr>
        <w:t xml:space="preserve">The Activities were mainly focused on the needs for assessment and </w:t>
      </w:r>
      <w:r w:rsidR="00AD421D">
        <w:rPr>
          <w:rFonts w:ascii="Times New Roman" w:hAnsi="Times New Roman" w:cs="Times New Roman"/>
          <w:sz w:val="24"/>
          <w:szCs w:val="24"/>
        </w:rPr>
        <w:t>technical assistance</w:t>
      </w:r>
      <w:r w:rsidR="00FC516F" w:rsidRPr="008855B0">
        <w:rPr>
          <w:rFonts w:ascii="Times New Roman" w:hAnsi="Times New Roman" w:cs="Times New Roman"/>
          <w:sz w:val="24"/>
          <w:szCs w:val="24"/>
        </w:rPr>
        <w:t xml:space="preserve"> for Chapter 27 Negotiations. </w:t>
      </w:r>
    </w:p>
    <w:p w14:paraId="28D8A2D4" w14:textId="77777777" w:rsidR="00FA30F4" w:rsidRPr="008855B0" w:rsidRDefault="00FC516F" w:rsidP="00190D2F">
      <w:pPr>
        <w:spacing w:beforeLines="60" w:before="144" w:afterLines="60" w:after="144" w:line="240" w:lineRule="auto"/>
        <w:rPr>
          <w:rFonts w:ascii="Times New Roman" w:hAnsi="Times New Roman" w:cs="Times New Roman"/>
          <w:sz w:val="24"/>
          <w:szCs w:val="24"/>
        </w:rPr>
      </w:pPr>
      <w:r w:rsidRPr="008855B0">
        <w:rPr>
          <w:rFonts w:ascii="Times New Roman" w:hAnsi="Times New Roman" w:cs="Times New Roman"/>
          <w:sz w:val="24"/>
          <w:szCs w:val="24"/>
        </w:rPr>
        <w:t>Also, OSCE presence in Albania</w:t>
      </w:r>
      <w:r w:rsidR="000E76E7" w:rsidRPr="008855B0">
        <w:rPr>
          <w:rFonts w:ascii="Times New Roman" w:hAnsi="Times New Roman" w:cs="Times New Roman"/>
          <w:sz w:val="24"/>
          <w:szCs w:val="24"/>
        </w:rPr>
        <w:t xml:space="preserve"> has been supporting the national authorities to better understand environmental crimes, build law and non-law authorities’ capacity, and develop technical and awareness-raising tools to prevent, fight and prosecute these crimes, since 2015. </w:t>
      </w:r>
    </w:p>
    <w:p w14:paraId="19EB5EEF" w14:textId="3CEE0D33" w:rsidR="00396FC2" w:rsidRPr="008855B0" w:rsidRDefault="006D3BF1"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In previous </w:t>
      </w:r>
      <w:r w:rsidR="00185CB3">
        <w:rPr>
          <w:rFonts w:ascii="Times New Roman" w:hAnsi="Times New Roman" w:cs="Times New Roman"/>
          <w:sz w:val="24"/>
          <w:szCs w:val="24"/>
        </w:rPr>
        <w:t xml:space="preserve">years </w:t>
      </w:r>
      <w:r w:rsidR="00185CB3" w:rsidRPr="008855B0">
        <w:rPr>
          <w:rFonts w:ascii="Times New Roman" w:hAnsi="Times New Roman" w:cs="Times New Roman"/>
          <w:sz w:val="24"/>
          <w:szCs w:val="24"/>
        </w:rPr>
        <w:t>the</w:t>
      </w:r>
      <w:r w:rsidR="00B041F3" w:rsidRPr="008855B0">
        <w:rPr>
          <w:rFonts w:ascii="Times New Roman" w:hAnsi="Times New Roman" w:cs="Times New Roman"/>
          <w:sz w:val="24"/>
          <w:szCs w:val="24"/>
        </w:rPr>
        <w:t xml:space="preserve"> </w:t>
      </w:r>
      <w:r w:rsidR="00FA30F4" w:rsidRPr="008855B0">
        <w:rPr>
          <w:rFonts w:ascii="Times New Roman" w:hAnsi="Times New Roman" w:cs="Times New Roman"/>
          <w:sz w:val="24"/>
          <w:szCs w:val="24"/>
        </w:rPr>
        <w:t>RENA</w:t>
      </w:r>
      <w:r w:rsidR="00B041F3" w:rsidRPr="008855B0">
        <w:rPr>
          <w:rFonts w:ascii="Times New Roman" w:hAnsi="Times New Roman" w:cs="Times New Roman"/>
          <w:sz w:val="24"/>
          <w:szCs w:val="24"/>
        </w:rPr>
        <w:t xml:space="preserve"> </w:t>
      </w:r>
      <w:r w:rsidR="00185CB3" w:rsidRPr="008855B0">
        <w:rPr>
          <w:rFonts w:ascii="Times New Roman" w:hAnsi="Times New Roman" w:cs="Times New Roman"/>
          <w:sz w:val="24"/>
          <w:szCs w:val="24"/>
        </w:rPr>
        <w:t>project</w:t>
      </w:r>
      <w:r w:rsidR="00185CB3">
        <w:rPr>
          <w:rFonts w:ascii="Times New Roman" w:hAnsi="Times New Roman" w:cs="Times New Roman"/>
          <w:sz w:val="24"/>
          <w:szCs w:val="24"/>
        </w:rPr>
        <w:t>,</w:t>
      </w:r>
      <w:r w:rsidR="00185CB3" w:rsidRPr="008855B0">
        <w:rPr>
          <w:rFonts w:ascii="Times New Roman" w:hAnsi="Times New Roman" w:cs="Times New Roman"/>
          <w:sz w:val="24"/>
          <w:szCs w:val="24"/>
        </w:rPr>
        <w:t xml:space="preserve"> and</w:t>
      </w:r>
      <w:r w:rsidR="00396FC2" w:rsidRPr="008855B0">
        <w:rPr>
          <w:rFonts w:ascii="Times New Roman" w:hAnsi="Times New Roman" w:cs="Times New Roman"/>
          <w:sz w:val="24"/>
          <w:szCs w:val="24"/>
        </w:rPr>
        <w:t xml:space="preserve"> ECRAN</w:t>
      </w:r>
      <w:r w:rsidR="00FA30F4" w:rsidRPr="008855B0">
        <w:rPr>
          <w:rFonts w:ascii="Times New Roman" w:hAnsi="Times New Roman" w:cs="Times New Roman"/>
          <w:sz w:val="24"/>
          <w:szCs w:val="24"/>
        </w:rPr>
        <w:t xml:space="preserve"> network</w:t>
      </w:r>
      <w:r w:rsidR="00396FC2" w:rsidRPr="008855B0">
        <w:rPr>
          <w:rFonts w:ascii="Times New Roman" w:hAnsi="Times New Roman" w:cs="Times New Roman"/>
          <w:sz w:val="24"/>
          <w:szCs w:val="24"/>
        </w:rPr>
        <w:t xml:space="preserve">, as a follow up of </w:t>
      </w:r>
      <w:proofErr w:type="spellStart"/>
      <w:r w:rsidR="00396FC2" w:rsidRPr="008855B0">
        <w:rPr>
          <w:rFonts w:ascii="Times New Roman" w:hAnsi="Times New Roman" w:cs="Times New Roman"/>
          <w:sz w:val="24"/>
          <w:szCs w:val="24"/>
        </w:rPr>
        <w:t>to</w:t>
      </w:r>
      <w:proofErr w:type="spellEnd"/>
      <w:r w:rsidR="00396FC2" w:rsidRPr="008855B0">
        <w:rPr>
          <w:rFonts w:ascii="Times New Roman" w:hAnsi="Times New Roman" w:cs="Times New Roman"/>
          <w:sz w:val="24"/>
          <w:szCs w:val="24"/>
        </w:rPr>
        <w:t xml:space="preserve"> RENA project</w:t>
      </w:r>
      <w:r w:rsidR="00FA30F4" w:rsidRPr="008855B0">
        <w:rPr>
          <w:rFonts w:ascii="Times New Roman" w:hAnsi="Times New Roman" w:cs="Times New Roman"/>
          <w:sz w:val="24"/>
          <w:szCs w:val="24"/>
        </w:rPr>
        <w:t xml:space="preserve">, </w:t>
      </w:r>
      <w:r w:rsidR="00396FC2" w:rsidRPr="008855B0">
        <w:rPr>
          <w:rFonts w:ascii="Times New Roman" w:hAnsi="Times New Roman" w:cs="Times New Roman"/>
          <w:sz w:val="24"/>
          <w:szCs w:val="24"/>
        </w:rPr>
        <w:t>contributed to the strengthening of capacities of the CA for the Horizontal Sub-Chapter.</w:t>
      </w:r>
    </w:p>
    <w:p w14:paraId="75A5A7F9" w14:textId="77777777" w:rsidR="00396FC2" w:rsidRPr="008855B0" w:rsidRDefault="00396FC2" w:rsidP="00190D2F">
      <w:pPr>
        <w:spacing w:beforeLines="60" w:before="144" w:afterLines="60" w:after="144" w:line="240" w:lineRule="auto"/>
        <w:rPr>
          <w:rFonts w:ascii="Times New Roman" w:hAnsi="Times New Roman" w:cs="Times New Roman"/>
          <w:sz w:val="24"/>
          <w:szCs w:val="24"/>
        </w:rPr>
      </w:pPr>
      <w:r w:rsidRPr="008855B0">
        <w:rPr>
          <w:rFonts w:ascii="Times New Roman" w:hAnsi="Times New Roman" w:cs="Times New Roman"/>
          <w:sz w:val="24"/>
          <w:szCs w:val="24"/>
        </w:rPr>
        <w:t xml:space="preserve">ECRAN </w:t>
      </w:r>
      <w:proofErr w:type="gramStart"/>
      <w:r w:rsidRPr="008855B0">
        <w:rPr>
          <w:rFonts w:ascii="Times New Roman" w:hAnsi="Times New Roman" w:cs="Times New Roman"/>
          <w:sz w:val="24"/>
          <w:szCs w:val="24"/>
        </w:rPr>
        <w:t>provided assistance for</w:t>
      </w:r>
      <w:proofErr w:type="gramEnd"/>
      <w:r w:rsidRPr="008855B0">
        <w:rPr>
          <w:rFonts w:ascii="Times New Roman" w:hAnsi="Times New Roman" w:cs="Times New Roman"/>
          <w:sz w:val="24"/>
          <w:szCs w:val="24"/>
        </w:rPr>
        <w:t xml:space="preserve"> two SEAs, in Albania by supplying methodological support, quality assurance, and support in stakeholder consultations. As a result, one of the first SEAs in Albania was applied to the General National Territorial Plan of Albania. Furthermore, 3 employees of the MTE w</w:t>
      </w:r>
      <w:r w:rsidR="00C243B2">
        <w:rPr>
          <w:rFonts w:ascii="Times New Roman" w:hAnsi="Times New Roman" w:cs="Times New Roman"/>
          <w:sz w:val="24"/>
          <w:szCs w:val="24"/>
        </w:rPr>
        <w:t>ere</w:t>
      </w:r>
      <w:r w:rsidRPr="008855B0">
        <w:rPr>
          <w:rFonts w:ascii="Times New Roman" w:hAnsi="Times New Roman" w:cs="Times New Roman"/>
          <w:sz w:val="24"/>
          <w:szCs w:val="24"/>
        </w:rPr>
        <w:t xml:space="preserve"> trained through ECRAN for SEA and EIA, so now they can deliver training on SEA and EIA im</w:t>
      </w:r>
      <w:r w:rsidR="004B789D">
        <w:rPr>
          <w:rFonts w:ascii="Times New Roman" w:hAnsi="Times New Roman" w:cs="Times New Roman"/>
          <w:sz w:val="24"/>
          <w:szCs w:val="24"/>
        </w:rPr>
        <w:t xml:space="preserve">plementation, </w:t>
      </w:r>
      <w:r w:rsidR="004B789D" w:rsidRPr="004B789D">
        <w:rPr>
          <w:rFonts w:ascii="Times New Roman" w:hAnsi="Times New Roman" w:cs="Times New Roman"/>
          <w:sz w:val="24"/>
          <w:szCs w:val="24"/>
        </w:rPr>
        <w:t>although currently in MTE staff is still only one of these persons</w:t>
      </w:r>
      <w:r w:rsidR="00C243B2">
        <w:rPr>
          <w:rFonts w:ascii="Times New Roman" w:hAnsi="Times New Roman" w:cs="Times New Roman"/>
          <w:sz w:val="24"/>
          <w:szCs w:val="24"/>
        </w:rPr>
        <w:t>.</w:t>
      </w:r>
    </w:p>
    <w:p w14:paraId="6F2A01A7" w14:textId="77777777" w:rsidR="008855B0" w:rsidRPr="008855B0" w:rsidRDefault="008855B0" w:rsidP="00190D2F">
      <w:pPr>
        <w:spacing w:beforeLines="60" w:before="144" w:afterLines="60" w:after="144" w:line="240" w:lineRule="auto"/>
        <w:rPr>
          <w:rFonts w:ascii="Times New Roman" w:hAnsi="Times New Roman" w:cs="Times New Roman"/>
          <w:sz w:val="24"/>
          <w:szCs w:val="24"/>
        </w:rPr>
      </w:pPr>
      <w:r w:rsidRPr="008855B0">
        <w:rPr>
          <w:rFonts w:ascii="Times New Roman" w:hAnsi="Times New Roman" w:cs="Times New Roman"/>
          <w:sz w:val="24"/>
          <w:szCs w:val="24"/>
        </w:rPr>
        <w:t xml:space="preserve">An important contribution to the horizontal sub-chapter for the transposition of the horizontal </w:t>
      </w:r>
      <w:r w:rsidRPr="008855B0">
        <w:rPr>
          <w:rFonts w:ascii="Times New Roman" w:hAnsi="Times New Roman" w:cs="Times New Roman"/>
          <w:i/>
          <w:sz w:val="24"/>
          <w:szCs w:val="24"/>
        </w:rPr>
        <w:t>acquis</w:t>
      </w:r>
      <w:r w:rsidRPr="008855B0">
        <w:rPr>
          <w:rFonts w:ascii="Times New Roman" w:hAnsi="Times New Roman" w:cs="Times New Roman"/>
          <w:sz w:val="24"/>
          <w:szCs w:val="24"/>
        </w:rPr>
        <w:t xml:space="preserve"> and capacity building have been made by the INPAEL, SEL</w:t>
      </w:r>
      <w:r w:rsidR="004B789D">
        <w:rPr>
          <w:rFonts w:ascii="Times New Roman" w:hAnsi="Times New Roman" w:cs="Times New Roman"/>
          <w:sz w:val="24"/>
          <w:szCs w:val="24"/>
        </w:rPr>
        <w:t>E</w:t>
      </w:r>
      <w:r w:rsidRPr="008855B0">
        <w:rPr>
          <w:rFonts w:ascii="Times New Roman" w:hAnsi="Times New Roman" w:cs="Times New Roman"/>
          <w:sz w:val="24"/>
          <w:szCs w:val="24"/>
        </w:rPr>
        <w:t>A and IBECA projects funded in the European Union.</w:t>
      </w:r>
    </w:p>
    <w:p w14:paraId="398E49CC" w14:textId="6FA7A5B9" w:rsidR="00626D56" w:rsidRDefault="00992941" w:rsidP="00190D2F">
      <w:pPr>
        <w:spacing w:beforeLines="60" w:before="144" w:afterLines="60" w:after="144" w:line="240" w:lineRule="auto"/>
        <w:rPr>
          <w:rFonts w:ascii="Times New Roman" w:hAnsi="Times New Roman" w:cs="Times New Roman"/>
          <w:sz w:val="24"/>
          <w:szCs w:val="24"/>
        </w:rPr>
      </w:pPr>
      <w:r w:rsidRPr="00992941">
        <w:rPr>
          <w:rFonts w:ascii="Times New Roman" w:hAnsi="Times New Roman" w:cs="Times New Roman"/>
          <w:sz w:val="24"/>
          <w:szCs w:val="24"/>
        </w:rPr>
        <w:t xml:space="preserve">In 2024, additional training requirements will be addressed using the TAIEX instrument. Furthermore, the Ministry of Tourism and Environment (MTE) intends to seek capacity building initiatives to support Local Government Units (LGUs) in the creation of local environmental action plans under IPA III. Nonetheless, </w:t>
      </w:r>
      <w:r w:rsidR="00963161">
        <w:rPr>
          <w:rFonts w:ascii="Times New Roman" w:hAnsi="Times New Roman" w:cs="Times New Roman"/>
          <w:sz w:val="24"/>
          <w:szCs w:val="24"/>
        </w:rPr>
        <w:t>there is a need</w:t>
      </w:r>
      <w:r w:rsidRPr="00992941">
        <w:rPr>
          <w:rFonts w:ascii="Times New Roman" w:hAnsi="Times New Roman" w:cs="Times New Roman"/>
          <w:sz w:val="24"/>
          <w:szCs w:val="24"/>
        </w:rPr>
        <w:t xml:space="preserve"> for the Ministry of Tourism and Environment to establish a comprehensive </w:t>
      </w:r>
      <w:r w:rsidR="00317325">
        <w:rPr>
          <w:rFonts w:ascii="Times New Roman" w:hAnsi="Times New Roman" w:cs="Times New Roman"/>
          <w:sz w:val="24"/>
          <w:szCs w:val="24"/>
        </w:rPr>
        <w:t>and</w:t>
      </w:r>
      <w:r w:rsidR="00190F72">
        <w:rPr>
          <w:rFonts w:ascii="Times New Roman" w:hAnsi="Times New Roman" w:cs="Times New Roman"/>
          <w:sz w:val="24"/>
          <w:szCs w:val="24"/>
        </w:rPr>
        <w:t xml:space="preserve"> in a </w:t>
      </w:r>
      <w:r w:rsidR="00D72804">
        <w:rPr>
          <w:rFonts w:ascii="Times New Roman" w:hAnsi="Times New Roman" w:cs="Times New Roman"/>
          <w:sz w:val="24"/>
          <w:szCs w:val="24"/>
        </w:rPr>
        <w:t xml:space="preserve">continuous </w:t>
      </w:r>
      <w:r w:rsidR="00185CB3">
        <w:rPr>
          <w:rFonts w:ascii="Times New Roman" w:hAnsi="Times New Roman" w:cs="Times New Roman"/>
          <w:sz w:val="24"/>
          <w:szCs w:val="24"/>
        </w:rPr>
        <w:t>manner</w:t>
      </w:r>
      <w:r w:rsidR="00185CB3" w:rsidRPr="00992941">
        <w:rPr>
          <w:rFonts w:ascii="Times New Roman" w:hAnsi="Times New Roman" w:cs="Times New Roman"/>
          <w:sz w:val="24"/>
          <w:szCs w:val="24"/>
        </w:rPr>
        <w:t xml:space="preserve"> training</w:t>
      </w:r>
      <w:r w:rsidRPr="00992941">
        <w:rPr>
          <w:rFonts w:ascii="Times New Roman" w:hAnsi="Times New Roman" w:cs="Times New Roman"/>
          <w:sz w:val="24"/>
          <w:szCs w:val="24"/>
        </w:rPr>
        <w:t xml:space="preserve"> system, including in-service training, for its personnel across the Ministry and its affiliated institutions. This will ensure consistent and thorough coverage of environmental and sustainable development matters.</w:t>
      </w:r>
    </w:p>
    <w:p w14:paraId="22B1E0C4" w14:textId="77777777" w:rsidR="00992941" w:rsidRPr="00743A77" w:rsidRDefault="00992941" w:rsidP="00190D2F">
      <w:pPr>
        <w:spacing w:beforeLines="60" w:before="144" w:afterLines="60" w:after="144" w:line="240" w:lineRule="auto"/>
        <w:rPr>
          <w:rFonts w:ascii="Times New Roman" w:hAnsi="Times New Roman" w:cs="Times New Roman"/>
          <w:sz w:val="24"/>
          <w:szCs w:val="24"/>
          <w:highlight w:val="lightGray"/>
        </w:rPr>
      </w:pPr>
    </w:p>
    <w:p w14:paraId="1D0887E3" w14:textId="77777777" w:rsidR="001F0667" w:rsidRPr="00743A77" w:rsidRDefault="000B156D" w:rsidP="00190D2F">
      <w:pPr>
        <w:tabs>
          <w:tab w:val="left" w:pos="5130"/>
        </w:tabs>
        <w:spacing w:beforeLines="60" w:before="144" w:afterLines="60" w:after="144" w:line="240" w:lineRule="auto"/>
        <w:rPr>
          <w:rFonts w:ascii="Times New Roman" w:hAnsi="Times New Roman" w:cs="Times New Roman"/>
          <w:b/>
          <w:sz w:val="24"/>
          <w:szCs w:val="24"/>
        </w:rPr>
      </w:pPr>
      <w:bookmarkStart w:id="5" w:name="_Toc42983409"/>
      <w:r w:rsidRPr="00743A77">
        <w:rPr>
          <w:rFonts w:ascii="Times New Roman" w:hAnsi="Times New Roman" w:cs="Times New Roman"/>
          <w:b/>
          <w:sz w:val="24"/>
          <w:szCs w:val="24"/>
        </w:rPr>
        <w:t xml:space="preserve">Administrative capacity development for </w:t>
      </w:r>
      <w:r w:rsidR="00102FDA" w:rsidRPr="00743A77">
        <w:rPr>
          <w:rFonts w:ascii="Times New Roman" w:hAnsi="Times New Roman" w:cs="Times New Roman"/>
          <w:b/>
          <w:sz w:val="24"/>
          <w:szCs w:val="24"/>
        </w:rPr>
        <w:t>Horizontal</w:t>
      </w:r>
      <w:r w:rsidRPr="00743A77">
        <w:rPr>
          <w:rFonts w:ascii="Times New Roman" w:hAnsi="Times New Roman" w:cs="Times New Roman"/>
          <w:b/>
          <w:sz w:val="24"/>
          <w:szCs w:val="24"/>
        </w:rPr>
        <w:t xml:space="preserve"> Sub-Chapter</w:t>
      </w:r>
    </w:p>
    <w:p w14:paraId="6B51CA48" w14:textId="77777777" w:rsidR="009E4200" w:rsidRPr="009E4200" w:rsidRDefault="009E4200" w:rsidP="00190D2F">
      <w:pPr>
        <w:spacing w:beforeLines="60" w:before="144" w:afterLines="60" w:after="144" w:line="240" w:lineRule="auto"/>
        <w:rPr>
          <w:rFonts w:ascii="Times New Roman" w:hAnsi="Times New Roman" w:cs="Times New Roman"/>
          <w:sz w:val="24"/>
          <w:szCs w:val="24"/>
        </w:rPr>
      </w:pPr>
      <w:r w:rsidRPr="009E4200">
        <w:rPr>
          <w:rFonts w:ascii="Times New Roman" w:hAnsi="Times New Roman" w:cs="Times New Roman"/>
          <w:sz w:val="24"/>
          <w:szCs w:val="24"/>
        </w:rPr>
        <w:t>It is a common occurrence for competencies to be divided among various national and local institutions, necessitating additional coordination efforts to ensure the enforcement of environmental legislation. The Ministry of Tourism and Environment (MTE) serves as the primary institution responsible for the Horizontal Sub-Chapter. However, some responsibilities are assigned to other institutions, as detailed in the table below.</w:t>
      </w:r>
    </w:p>
    <w:p w14:paraId="3BCA1C8D" w14:textId="77777777" w:rsidR="009E4200" w:rsidRPr="009E4200" w:rsidRDefault="009E4200" w:rsidP="00190D2F">
      <w:pPr>
        <w:spacing w:beforeLines="60" w:before="144" w:afterLines="60" w:after="144" w:line="240" w:lineRule="auto"/>
        <w:rPr>
          <w:rFonts w:ascii="Times New Roman" w:hAnsi="Times New Roman" w:cs="Times New Roman"/>
          <w:sz w:val="24"/>
          <w:szCs w:val="24"/>
        </w:rPr>
      </w:pPr>
      <w:r w:rsidRPr="009E4200">
        <w:rPr>
          <w:rFonts w:ascii="Times New Roman" w:hAnsi="Times New Roman" w:cs="Times New Roman"/>
          <w:sz w:val="24"/>
          <w:szCs w:val="24"/>
        </w:rPr>
        <w:t xml:space="preserve">The MTE is tasked with designating and proposing policies, strategies, plans, and national legislation related to environmental preservation, environmental impact assessment, strategic environmental evaluation, and public information and participation in environmental decision-making. </w:t>
      </w:r>
    </w:p>
    <w:p w14:paraId="53B61261" w14:textId="77777777" w:rsidR="009E4200" w:rsidRDefault="009E4200" w:rsidP="00190D2F">
      <w:pPr>
        <w:spacing w:beforeLines="60" w:before="144" w:afterLines="60" w:after="144" w:line="240" w:lineRule="auto"/>
        <w:rPr>
          <w:rFonts w:ascii="Times New Roman" w:hAnsi="Times New Roman" w:cs="Times New Roman"/>
          <w:sz w:val="24"/>
          <w:szCs w:val="24"/>
        </w:rPr>
      </w:pPr>
      <w:r w:rsidRPr="009E4200">
        <w:rPr>
          <w:rFonts w:ascii="Times New Roman" w:hAnsi="Times New Roman" w:cs="Times New Roman"/>
          <w:sz w:val="24"/>
          <w:szCs w:val="24"/>
        </w:rPr>
        <w:t xml:space="preserve">The institutions responsible for the transposition and implementation of the horizontal sub-chapter lack sufficient and qualified administrative expertise to meet the requirements of the European Union (EU). In some cases, there is no designated unit or department for certain directives, and in others, the workload is assigned to a single </w:t>
      </w:r>
      <w:proofErr w:type="gramStart"/>
      <w:r w:rsidRPr="009E4200">
        <w:rPr>
          <w:rFonts w:ascii="Times New Roman" w:hAnsi="Times New Roman" w:cs="Times New Roman"/>
          <w:sz w:val="24"/>
          <w:szCs w:val="24"/>
        </w:rPr>
        <w:t>employee,.</w:t>
      </w:r>
      <w:proofErr w:type="gramEnd"/>
      <w:r w:rsidRPr="009E4200">
        <w:rPr>
          <w:rFonts w:ascii="Times New Roman" w:hAnsi="Times New Roman" w:cs="Times New Roman"/>
          <w:sz w:val="24"/>
          <w:szCs w:val="24"/>
        </w:rPr>
        <w:t xml:space="preserve"> Additionally, many competencies related to the environment, stemming from the horizontal sub-chapter, are delegated to municipalities that lack the administrative capacity to ensure effective implementation. Furthermore, these institutions suffer from a low level of infrastructure development, resulting in inadequate capacity to fulfil their respective roles. Infrastructure issues vary, with some places experiencing problems, others lacking it entirely, and technology and office equipment being outdated or absent in certain instances.</w:t>
      </w:r>
    </w:p>
    <w:p w14:paraId="0AEC062F" w14:textId="77777777" w:rsidR="006E5EAE" w:rsidRDefault="006E5EAE" w:rsidP="00190D2F">
      <w:pPr>
        <w:spacing w:beforeLines="60" w:before="144" w:afterLines="60" w:after="144" w:line="240" w:lineRule="auto"/>
        <w:rPr>
          <w:rFonts w:ascii="Times New Roman" w:hAnsi="Times New Roman" w:cs="Times New Roman"/>
          <w:sz w:val="24"/>
          <w:szCs w:val="24"/>
        </w:rPr>
      </w:pPr>
      <w:r w:rsidRPr="004A3C3F">
        <w:rPr>
          <w:rFonts w:ascii="Times New Roman" w:hAnsi="Times New Roman" w:cs="Times New Roman"/>
          <w:sz w:val="24"/>
          <w:szCs w:val="24"/>
        </w:rPr>
        <w:t xml:space="preserve">Among other things, these problems are caused by the complexity of the </w:t>
      </w:r>
      <w:r w:rsidR="00487490" w:rsidRPr="004A3C3F">
        <w:rPr>
          <w:rFonts w:ascii="Times New Roman" w:hAnsi="Times New Roman" w:cs="Times New Roman"/>
          <w:sz w:val="24"/>
          <w:szCs w:val="24"/>
        </w:rPr>
        <w:t>horizontal sub-chapter</w:t>
      </w:r>
      <w:r w:rsidRPr="004A3C3F">
        <w:rPr>
          <w:rFonts w:ascii="Times New Roman" w:hAnsi="Times New Roman" w:cs="Times New Roman"/>
          <w:sz w:val="24"/>
          <w:szCs w:val="24"/>
        </w:rPr>
        <w:t xml:space="preserve"> and the high number of its responsible institutions, where their respective functions and roles are not clearly identified, as in cases where for a specific objective/directive are responsible two or </w:t>
      </w:r>
      <w:r w:rsidRPr="004A3C3F">
        <w:rPr>
          <w:rFonts w:ascii="Times New Roman" w:hAnsi="Times New Roman" w:cs="Times New Roman"/>
          <w:sz w:val="24"/>
          <w:szCs w:val="24"/>
        </w:rPr>
        <w:lastRenderedPageBreak/>
        <w:t>more institutions where the role of each of them is not easily measurable</w:t>
      </w:r>
      <w:r w:rsidR="00487490" w:rsidRPr="004A3C3F">
        <w:rPr>
          <w:rFonts w:ascii="Times New Roman" w:hAnsi="Times New Roman" w:cs="Times New Roman"/>
          <w:sz w:val="24"/>
          <w:szCs w:val="24"/>
        </w:rPr>
        <w:t xml:space="preserve">, for example as per </w:t>
      </w:r>
      <w:r w:rsidR="00487490" w:rsidRPr="00B041F3">
        <w:rPr>
          <w:rFonts w:ascii="Times New Roman" w:hAnsi="Times New Roman" w:cs="Times New Roman"/>
          <w:sz w:val="24"/>
          <w:szCs w:val="24"/>
        </w:rPr>
        <w:t>RCMEI</w:t>
      </w:r>
      <w:r w:rsidRPr="004A3C3F">
        <w:rPr>
          <w:rFonts w:ascii="Times New Roman" w:hAnsi="Times New Roman" w:cs="Times New Roman"/>
          <w:sz w:val="24"/>
          <w:szCs w:val="24"/>
        </w:rPr>
        <w:t xml:space="preserve">. Mostly the division of responsibilities is fragmented which is due to the lack of </w:t>
      </w:r>
      <w:r w:rsidR="00B739F6">
        <w:rPr>
          <w:rFonts w:ascii="Times New Roman" w:hAnsi="Times New Roman" w:cs="Times New Roman"/>
          <w:sz w:val="24"/>
          <w:szCs w:val="24"/>
        </w:rPr>
        <w:t>regulations for each institution responsible</w:t>
      </w:r>
      <w:r w:rsidRPr="004A3C3F">
        <w:rPr>
          <w:rFonts w:ascii="Times New Roman" w:hAnsi="Times New Roman" w:cs="Times New Roman"/>
          <w:sz w:val="24"/>
          <w:szCs w:val="24"/>
        </w:rPr>
        <w:t xml:space="preserve"> that could clearly and precisely define the measures and objectives of each institution, by </w:t>
      </w:r>
      <w:r w:rsidR="00B739F6" w:rsidRPr="004A3C3F">
        <w:rPr>
          <w:rFonts w:ascii="Times New Roman" w:hAnsi="Times New Roman" w:cs="Times New Roman"/>
          <w:sz w:val="24"/>
          <w:szCs w:val="24"/>
        </w:rPr>
        <w:t>analysing</w:t>
      </w:r>
      <w:r w:rsidR="005818CC" w:rsidRPr="004A3C3F">
        <w:rPr>
          <w:rFonts w:ascii="Times New Roman" w:hAnsi="Times New Roman" w:cs="Times New Roman"/>
          <w:sz w:val="24"/>
          <w:szCs w:val="24"/>
        </w:rPr>
        <w:t xml:space="preserve"> the </w:t>
      </w:r>
      <w:proofErr w:type="gramStart"/>
      <w:r w:rsidR="005818CC" w:rsidRPr="004A3C3F">
        <w:rPr>
          <w:rFonts w:ascii="Times New Roman" w:hAnsi="Times New Roman" w:cs="Times New Roman"/>
          <w:sz w:val="24"/>
          <w:szCs w:val="24"/>
        </w:rPr>
        <w:t>situation as a whole</w:t>
      </w:r>
      <w:proofErr w:type="gramEnd"/>
      <w:r w:rsidRPr="004A3C3F">
        <w:rPr>
          <w:rFonts w:ascii="Times New Roman" w:hAnsi="Times New Roman" w:cs="Times New Roman"/>
          <w:sz w:val="24"/>
          <w:szCs w:val="24"/>
        </w:rPr>
        <w:t>. There is often overlap of responsibilities and duplication of work, whereas inter-institutional interacti</w:t>
      </w:r>
      <w:r w:rsidR="00FA1505" w:rsidRPr="004A3C3F">
        <w:rPr>
          <w:rFonts w:ascii="Times New Roman" w:hAnsi="Times New Roman" w:cs="Times New Roman"/>
          <w:sz w:val="24"/>
          <w:szCs w:val="24"/>
        </w:rPr>
        <w:t>on</w:t>
      </w:r>
      <w:r w:rsidR="00B739F6">
        <w:rPr>
          <w:rFonts w:ascii="Times New Roman" w:hAnsi="Times New Roman" w:cs="Times New Roman"/>
          <w:sz w:val="24"/>
          <w:szCs w:val="24"/>
        </w:rPr>
        <w:t xml:space="preserve"> and cooperation</w:t>
      </w:r>
      <w:r w:rsidR="00FA1505" w:rsidRPr="004A3C3F">
        <w:rPr>
          <w:rFonts w:ascii="Times New Roman" w:hAnsi="Times New Roman" w:cs="Times New Roman"/>
          <w:sz w:val="24"/>
          <w:szCs w:val="24"/>
        </w:rPr>
        <w:t xml:space="preserve"> is not regular and effective, </w:t>
      </w:r>
      <w:r w:rsidR="00FA1505" w:rsidRPr="00FA1505">
        <w:rPr>
          <w:rFonts w:ascii="Times New Roman" w:hAnsi="Times New Roman" w:cs="Times New Roman"/>
          <w:sz w:val="24"/>
          <w:szCs w:val="24"/>
        </w:rPr>
        <w:t xml:space="preserve">as in the case between the National Environment Agency and the National Inspectorate of Territorial Planning, where </w:t>
      </w:r>
      <w:proofErr w:type="gramStart"/>
      <w:r w:rsidR="00FA1505" w:rsidRPr="00FA1505">
        <w:rPr>
          <w:rFonts w:ascii="Times New Roman" w:hAnsi="Times New Roman" w:cs="Times New Roman"/>
          <w:sz w:val="24"/>
          <w:szCs w:val="24"/>
        </w:rPr>
        <w:t>both of these</w:t>
      </w:r>
      <w:proofErr w:type="gramEnd"/>
      <w:r w:rsidR="00FA1505" w:rsidRPr="00FA1505">
        <w:rPr>
          <w:rFonts w:ascii="Times New Roman" w:hAnsi="Times New Roman" w:cs="Times New Roman"/>
          <w:sz w:val="24"/>
          <w:szCs w:val="24"/>
        </w:rPr>
        <w:t xml:space="preserve"> institutions are responsible for the implementation of the </w:t>
      </w:r>
      <w:r w:rsidR="00FA1505" w:rsidRPr="00B041F3">
        <w:rPr>
          <w:rFonts w:ascii="Times New Roman" w:hAnsi="Times New Roman" w:cs="Times New Roman"/>
          <w:sz w:val="24"/>
          <w:szCs w:val="24"/>
        </w:rPr>
        <w:t>RCMEI</w:t>
      </w:r>
      <w:r w:rsidR="00FA1505">
        <w:rPr>
          <w:rFonts w:ascii="Times New Roman" w:hAnsi="Times New Roman" w:cs="Times New Roman"/>
          <w:sz w:val="24"/>
          <w:szCs w:val="24"/>
        </w:rPr>
        <w:t>.</w:t>
      </w:r>
    </w:p>
    <w:p w14:paraId="1BB5DE9E" w14:textId="77777777" w:rsidR="006E5EAE" w:rsidRPr="006E5EAE" w:rsidRDefault="006E5EAE" w:rsidP="00190D2F">
      <w:pPr>
        <w:spacing w:beforeLines="60" w:before="144" w:afterLines="60" w:after="144" w:line="240" w:lineRule="auto"/>
        <w:rPr>
          <w:rFonts w:ascii="Times New Roman" w:hAnsi="Times New Roman" w:cs="Times New Roman"/>
          <w:sz w:val="24"/>
          <w:szCs w:val="24"/>
        </w:rPr>
      </w:pPr>
      <w:r w:rsidRPr="006E5EAE">
        <w:rPr>
          <w:rFonts w:ascii="Times New Roman" w:hAnsi="Times New Roman" w:cs="Times New Roman"/>
          <w:sz w:val="24"/>
          <w:szCs w:val="24"/>
        </w:rPr>
        <w:t>Referring to the 2</w:t>
      </w:r>
      <w:r w:rsidR="00171E5A">
        <w:rPr>
          <w:rFonts w:ascii="Times New Roman" w:hAnsi="Times New Roman" w:cs="Times New Roman"/>
          <w:sz w:val="24"/>
          <w:szCs w:val="24"/>
        </w:rPr>
        <w:t>023</w:t>
      </w:r>
      <w:r w:rsidRPr="006E5EAE">
        <w:rPr>
          <w:rFonts w:ascii="Times New Roman" w:hAnsi="Times New Roman" w:cs="Times New Roman"/>
          <w:sz w:val="24"/>
          <w:szCs w:val="24"/>
        </w:rPr>
        <w:t xml:space="preserve"> Progress Report of European Commission on Albania, there are some findings regarding the administrative capacity organized at subchapter level, respectively for the horizontal sub-chapter it is quoted that</w:t>
      </w:r>
      <w:r>
        <w:rPr>
          <w:rFonts w:ascii="Times New Roman" w:hAnsi="Times New Roman" w:cs="Times New Roman"/>
          <w:sz w:val="24"/>
          <w:szCs w:val="24"/>
        </w:rPr>
        <w:t xml:space="preserve"> “</w:t>
      </w:r>
      <w:r w:rsidR="00171E5A" w:rsidRPr="00171E5A">
        <w:rPr>
          <w:rFonts w:ascii="Times New Roman" w:hAnsi="Times New Roman" w:cs="Times New Roman"/>
          <w:sz w:val="24"/>
          <w:szCs w:val="24"/>
        </w:rPr>
        <w:t xml:space="preserve">The state budget for environment and </w:t>
      </w:r>
      <w:proofErr w:type="spellStart"/>
      <w:r w:rsidR="00171E5A" w:rsidRPr="00171E5A">
        <w:rPr>
          <w:rFonts w:ascii="Times New Roman" w:hAnsi="Times New Roman" w:cs="Times New Roman"/>
          <w:sz w:val="24"/>
          <w:szCs w:val="24"/>
        </w:rPr>
        <w:t>climatechange</w:t>
      </w:r>
      <w:proofErr w:type="spellEnd"/>
      <w:r w:rsidR="00171E5A" w:rsidRPr="00171E5A">
        <w:rPr>
          <w:rFonts w:ascii="Times New Roman" w:hAnsi="Times New Roman" w:cs="Times New Roman"/>
          <w:sz w:val="24"/>
          <w:szCs w:val="24"/>
        </w:rPr>
        <w:t xml:space="preserve"> remains very limited in 2023, and not sufficient to implement the EU </w:t>
      </w:r>
      <w:proofErr w:type="spellStart"/>
      <w:r w:rsidR="00171E5A" w:rsidRPr="00171E5A">
        <w:rPr>
          <w:rFonts w:ascii="Times New Roman" w:hAnsi="Times New Roman" w:cs="Times New Roman"/>
          <w:i/>
          <w:sz w:val="24"/>
          <w:szCs w:val="24"/>
        </w:rPr>
        <w:t>acquis</w:t>
      </w:r>
      <w:r w:rsidR="00171E5A" w:rsidRPr="00171E5A">
        <w:rPr>
          <w:rFonts w:ascii="Times New Roman" w:hAnsi="Times New Roman" w:cs="Times New Roman"/>
          <w:sz w:val="24"/>
          <w:szCs w:val="24"/>
        </w:rPr>
        <w:t>.Frequent</w:t>
      </w:r>
      <w:proofErr w:type="spellEnd"/>
      <w:r w:rsidR="00171E5A" w:rsidRPr="00171E5A">
        <w:rPr>
          <w:rFonts w:ascii="Times New Roman" w:hAnsi="Times New Roman" w:cs="Times New Roman"/>
          <w:sz w:val="24"/>
          <w:szCs w:val="24"/>
        </w:rPr>
        <w:t xml:space="preserve"> staff turnover and hiring of staff without relevant expertise, has further eroded </w:t>
      </w:r>
      <w:proofErr w:type="spellStart"/>
      <w:r w:rsidR="00171E5A" w:rsidRPr="00171E5A">
        <w:rPr>
          <w:rFonts w:ascii="Times New Roman" w:hAnsi="Times New Roman" w:cs="Times New Roman"/>
          <w:sz w:val="24"/>
          <w:szCs w:val="24"/>
        </w:rPr>
        <w:t>thecapacity</w:t>
      </w:r>
      <w:proofErr w:type="spellEnd"/>
      <w:r w:rsidR="00171E5A" w:rsidRPr="00171E5A">
        <w:rPr>
          <w:rFonts w:ascii="Times New Roman" w:hAnsi="Times New Roman" w:cs="Times New Roman"/>
          <w:sz w:val="24"/>
          <w:szCs w:val="24"/>
        </w:rPr>
        <w:t xml:space="preserve"> of the central administration and related agencies in this area.</w:t>
      </w:r>
      <w:r>
        <w:rPr>
          <w:rFonts w:ascii="Times New Roman" w:hAnsi="Times New Roman" w:cs="Times New Roman"/>
          <w:sz w:val="24"/>
          <w:szCs w:val="24"/>
        </w:rPr>
        <w:t>”.</w:t>
      </w:r>
    </w:p>
    <w:p w14:paraId="2B2A06F3" w14:textId="77777777" w:rsidR="00CF0BC2" w:rsidRDefault="00CF0BC2" w:rsidP="00190D2F">
      <w:pPr>
        <w:tabs>
          <w:tab w:val="left" w:pos="5130"/>
        </w:tabs>
        <w:spacing w:beforeLines="60" w:before="144" w:afterLines="60" w:after="144" w:line="240" w:lineRule="auto"/>
        <w:rPr>
          <w:rFonts w:ascii="Times New Roman" w:hAnsi="Times New Roman" w:cs="Times New Roman"/>
          <w:sz w:val="24"/>
          <w:szCs w:val="24"/>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23"/>
        <w:gridCol w:w="1930"/>
        <w:gridCol w:w="696"/>
        <w:gridCol w:w="696"/>
        <w:gridCol w:w="696"/>
        <w:gridCol w:w="696"/>
        <w:gridCol w:w="696"/>
        <w:gridCol w:w="696"/>
        <w:gridCol w:w="723"/>
      </w:tblGrid>
      <w:tr w:rsidR="00CF0BC2" w:rsidRPr="004F72F0" w14:paraId="04F7154A" w14:textId="77777777" w:rsidTr="00AF78DD">
        <w:trPr>
          <w:trHeight w:val="374"/>
          <w:jc w:val="center"/>
        </w:trPr>
        <w:tc>
          <w:tcPr>
            <w:tcW w:w="0" w:type="auto"/>
            <w:tcBorders>
              <w:top w:val="single" w:sz="4" w:space="0" w:color="auto"/>
              <w:left w:val="single" w:sz="4" w:space="0" w:color="auto"/>
              <w:bottom w:val="single" w:sz="4" w:space="0" w:color="auto"/>
              <w:right w:val="single" w:sz="4" w:space="0" w:color="auto"/>
            </w:tcBorders>
          </w:tcPr>
          <w:p w14:paraId="065970EC" w14:textId="77777777" w:rsidR="00CF0BC2" w:rsidRPr="004F72F0" w:rsidRDefault="00A82C71" w:rsidP="00190D2F">
            <w:pPr>
              <w:spacing w:beforeLines="60" w:before="144" w:afterLines="60" w:after="144" w:line="240" w:lineRule="auto"/>
              <w:jc w:val="center"/>
              <w:rPr>
                <w:rFonts w:ascii="Times New Roman" w:hAnsi="Times New Roman" w:cs="Times New Roman"/>
                <w:sz w:val="24"/>
                <w:szCs w:val="24"/>
              </w:rPr>
            </w:pPr>
            <w:r w:rsidRPr="004F72F0">
              <w:rPr>
                <w:rFonts w:ascii="Times New Roman" w:hAnsi="Times New Roman" w:cs="Times New Roman"/>
                <w:b/>
                <w:sz w:val="24"/>
                <w:szCs w:val="24"/>
              </w:rPr>
              <w:t>Horizontal legislation</w:t>
            </w:r>
          </w:p>
        </w:tc>
        <w:tc>
          <w:tcPr>
            <w:tcW w:w="0" w:type="auto"/>
            <w:tcBorders>
              <w:top w:val="single" w:sz="4" w:space="0" w:color="auto"/>
              <w:left w:val="single" w:sz="4" w:space="0" w:color="auto"/>
              <w:bottom w:val="single" w:sz="4" w:space="0" w:color="auto"/>
              <w:right w:val="single" w:sz="4" w:space="0" w:color="auto"/>
            </w:tcBorders>
          </w:tcPr>
          <w:p w14:paraId="304DBCA4" w14:textId="77777777" w:rsidR="00CF0BC2" w:rsidRPr="004F72F0" w:rsidRDefault="00CF0BC2" w:rsidP="00190D2F">
            <w:pPr>
              <w:spacing w:beforeLines="60" w:before="144" w:afterLines="60" w:after="144" w:line="240" w:lineRule="auto"/>
              <w:jc w:val="center"/>
              <w:rPr>
                <w:rFonts w:ascii="Times New Roman" w:hAnsi="Times New Roman" w:cs="Times New Roman"/>
                <w:b/>
                <w:sz w:val="24"/>
                <w:szCs w:val="24"/>
              </w:rPr>
            </w:pPr>
            <w:r w:rsidRPr="004F72F0">
              <w:rPr>
                <w:rFonts w:ascii="Times New Roman" w:hAnsi="Times New Roman" w:cs="Times New Roman"/>
                <w:b/>
                <w:sz w:val="24"/>
                <w:szCs w:val="24"/>
              </w:rPr>
              <w:t>Current number</w:t>
            </w:r>
          </w:p>
          <w:p w14:paraId="314AAE2E" w14:textId="77777777" w:rsidR="00CF0BC2" w:rsidRPr="004F72F0" w:rsidRDefault="00CF0BC2" w:rsidP="00190D2F">
            <w:pPr>
              <w:spacing w:beforeLines="60" w:before="144" w:afterLines="60" w:after="144" w:line="240" w:lineRule="auto"/>
              <w:jc w:val="center"/>
              <w:rPr>
                <w:rFonts w:ascii="Times New Roman" w:hAnsi="Times New Roman" w:cs="Times New Roman"/>
                <w:sz w:val="24"/>
                <w:szCs w:val="24"/>
              </w:rPr>
            </w:pPr>
            <w:r w:rsidRPr="004F72F0">
              <w:rPr>
                <w:rFonts w:ascii="Times New Roman" w:hAnsi="Times New Roman" w:cs="Times New Roman"/>
                <w:b/>
                <w:sz w:val="24"/>
                <w:szCs w:val="24"/>
              </w:rPr>
              <w:t>of staff</w:t>
            </w:r>
          </w:p>
        </w:tc>
        <w:tc>
          <w:tcPr>
            <w:tcW w:w="0" w:type="auto"/>
            <w:gridSpan w:val="7"/>
            <w:tcBorders>
              <w:top w:val="single" w:sz="4" w:space="0" w:color="auto"/>
              <w:left w:val="single" w:sz="4" w:space="0" w:color="auto"/>
              <w:bottom w:val="single" w:sz="4" w:space="0" w:color="auto"/>
              <w:right w:val="single" w:sz="4" w:space="0" w:color="auto"/>
            </w:tcBorders>
          </w:tcPr>
          <w:p w14:paraId="1908E2F2" w14:textId="77777777" w:rsidR="00CF0BC2" w:rsidRPr="004F72F0" w:rsidRDefault="00CF0BC2" w:rsidP="00190D2F">
            <w:pPr>
              <w:spacing w:beforeLines="60" w:before="144" w:afterLines="60" w:after="144" w:line="240" w:lineRule="auto"/>
              <w:jc w:val="center"/>
              <w:rPr>
                <w:rFonts w:ascii="Times New Roman" w:hAnsi="Times New Roman" w:cs="Times New Roman"/>
                <w:b/>
                <w:sz w:val="24"/>
                <w:szCs w:val="24"/>
              </w:rPr>
            </w:pPr>
            <w:r w:rsidRPr="004F72F0">
              <w:rPr>
                <w:rFonts w:ascii="Times New Roman" w:hAnsi="Times New Roman" w:cs="Times New Roman"/>
                <w:b/>
                <w:sz w:val="24"/>
                <w:szCs w:val="24"/>
              </w:rPr>
              <w:t>Capacity PLAN</w:t>
            </w:r>
          </w:p>
        </w:tc>
      </w:tr>
      <w:tr w:rsidR="00CF0BC2" w:rsidRPr="004F72F0" w14:paraId="314C4D0B" w14:textId="77777777" w:rsidTr="00AF78DD">
        <w:trPr>
          <w:trHeight w:val="374"/>
          <w:jc w:val="center"/>
        </w:trPr>
        <w:tc>
          <w:tcPr>
            <w:tcW w:w="0" w:type="auto"/>
            <w:tcBorders>
              <w:top w:val="single" w:sz="4" w:space="0" w:color="auto"/>
              <w:left w:val="single" w:sz="4" w:space="0" w:color="auto"/>
              <w:bottom w:val="single" w:sz="4" w:space="0" w:color="auto"/>
              <w:right w:val="single" w:sz="4" w:space="0" w:color="auto"/>
            </w:tcBorders>
          </w:tcPr>
          <w:p w14:paraId="15F87447" w14:textId="77777777" w:rsidR="00CF0BC2" w:rsidRPr="004F72F0" w:rsidRDefault="00CF0BC2" w:rsidP="00190D2F">
            <w:pPr>
              <w:spacing w:beforeLines="60" w:before="144" w:afterLines="60" w:after="144" w:line="240" w:lineRule="auto"/>
              <w:jc w:val="left"/>
              <w:rPr>
                <w:rFonts w:ascii="Times New Roman" w:hAnsi="Times New Roman" w:cs="Times New Roman"/>
                <w:sz w:val="24"/>
                <w:szCs w:val="24"/>
              </w:rPr>
            </w:pPr>
            <w:r w:rsidRPr="004F72F0">
              <w:rPr>
                <w:rFonts w:ascii="Times New Roman" w:hAnsi="Times New Roman" w:cs="Times New Roman"/>
                <w:sz w:val="24"/>
                <w:szCs w:val="24"/>
              </w:rPr>
              <w:t>Institutions**</w:t>
            </w:r>
          </w:p>
        </w:tc>
        <w:tc>
          <w:tcPr>
            <w:tcW w:w="0" w:type="auto"/>
            <w:tcBorders>
              <w:top w:val="single" w:sz="4" w:space="0" w:color="auto"/>
              <w:left w:val="single" w:sz="4" w:space="0" w:color="auto"/>
              <w:bottom w:val="single" w:sz="4" w:space="0" w:color="auto"/>
              <w:right w:val="single" w:sz="4" w:space="0" w:color="auto"/>
            </w:tcBorders>
          </w:tcPr>
          <w:p w14:paraId="77918AB3" w14:textId="77777777" w:rsidR="00CF0BC2" w:rsidRPr="004F72F0" w:rsidRDefault="00CF0BC2" w:rsidP="00190D2F">
            <w:pPr>
              <w:spacing w:beforeLines="60" w:before="144" w:afterLines="60" w:after="144" w:line="240" w:lineRule="auto"/>
              <w:rPr>
                <w:rFonts w:ascii="Times New Roman" w:hAnsi="Times New Roman" w:cs="Times New Roman"/>
                <w:sz w:val="24"/>
                <w:szCs w:val="24"/>
              </w:rPr>
            </w:pPr>
            <w:r w:rsidRPr="004F72F0">
              <w:rPr>
                <w:rFonts w:ascii="Times New Roman" w:hAnsi="Times New Roman" w:cs="Times New Roman"/>
                <w:sz w:val="24"/>
                <w:szCs w:val="24"/>
              </w:rPr>
              <w:t>202</w:t>
            </w:r>
            <w:r w:rsidR="00C266D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14:paraId="2582FD19" w14:textId="77777777" w:rsidR="00CF0BC2" w:rsidRPr="00DD0C50" w:rsidRDefault="00CF0BC2" w:rsidP="00190D2F">
            <w:pPr>
              <w:spacing w:beforeLines="60" w:before="144" w:afterLines="60" w:after="144" w:line="240" w:lineRule="auto"/>
              <w:rPr>
                <w:rFonts w:ascii="Times New Roman" w:hAnsi="Times New Roman" w:cs="Times New Roman"/>
                <w:sz w:val="24"/>
                <w:szCs w:val="24"/>
              </w:rPr>
            </w:pPr>
            <w:r w:rsidRPr="00DD0C50">
              <w:rPr>
                <w:rFonts w:ascii="Times New Roman" w:hAnsi="Times New Roman" w:cs="Times New Roman"/>
                <w:sz w:val="24"/>
                <w:szCs w:val="24"/>
              </w:rPr>
              <w:t>202</w:t>
            </w:r>
            <w:r w:rsidR="00C266D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2D347C87" w14:textId="77777777" w:rsidR="00CF0BC2" w:rsidRPr="00DD0C50" w:rsidRDefault="00CF0BC2" w:rsidP="00190D2F">
            <w:pPr>
              <w:spacing w:beforeLines="60" w:before="144" w:afterLines="60" w:after="144" w:line="240" w:lineRule="auto"/>
              <w:rPr>
                <w:rFonts w:ascii="Times New Roman" w:hAnsi="Times New Roman" w:cs="Times New Roman"/>
                <w:sz w:val="24"/>
                <w:szCs w:val="24"/>
              </w:rPr>
            </w:pPr>
            <w:r w:rsidRPr="00DD0C50">
              <w:rPr>
                <w:rFonts w:ascii="Times New Roman" w:hAnsi="Times New Roman" w:cs="Times New Roman"/>
                <w:sz w:val="24"/>
                <w:szCs w:val="24"/>
              </w:rPr>
              <w:t>202</w:t>
            </w:r>
            <w:r w:rsidR="00C266D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519A15B8" w14:textId="77777777" w:rsidR="00CF0BC2" w:rsidRPr="00DD0C50" w:rsidRDefault="00CF0BC2" w:rsidP="00190D2F">
            <w:pPr>
              <w:spacing w:beforeLines="60" w:before="144" w:afterLines="60" w:after="144" w:line="240" w:lineRule="auto"/>
              <w:rPr>
                <w:rFonts w:ascii="Times New Roman" w:hAnsi="Times New Roman" w:cs="Times New Roman"/>
                <w:sz w:val="24"/>
                <w:szCs w:val="24"/>
              </w:rPr>
            </w:pPr>
            <w:r w:rsidRPr="00DD0C50">
              <w:rPr>
                <w:rFonts w:ascii="Times New Roman" w:hAnsi="Times New Roman" w:cs="Times New Roman"/>
                <w:sz w:val="24"/>
                <w:szCs w:val="24"/>
              </w:rPr>
              <w:t>202</w:t>
            </w:r>
            <w:r w:rsidR="00C266D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1F40030C" w14:textId="77777777" w:rsidR="00CF0BC2" w:rsidRPr="00DD0C50" w:rsidRDefault="00CF0BC2" w:rsidP="00190D2F">
            <w:pPr>
              <w:spacing w:beforeLines="60" w:before="144" w:afterLines="60" w:after="144" w:line="240" w:lineRule="auto"/>
              <w:rPr>
                <w:rFonts w:ascii="Times New Roman" w:hAnsi="Times New Roman" w:cs="Times New Roman"/>
                <w:sz w:val="24"/>
                <w:szCs w:val="24"/>
              </w:rPr>
            </w:pPr>
            <w:r w:rsidRPr="00DD0C50">
              <w:rPr>
                <w:rFonts w:ascii="Times New Roman" w:hAnsi="Times New Roman" w:cs="Times New Roman"/>
                <w:sz w:val="24"/>
                <w:szCs w:val="24"/>
              </w:rPr>
              <w:t>202</w:t>
            </w:r>
            <w:r w:rsidR="00C266D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14:paraId="75C1969B" w14:textId="77777777" w:rsidR="00CF0BC2" w:rsidRPr="00DD0C50" w:rsidRDefault="00CF0BC2" w:rsidP="00190D2F">
            <w:pPr>
              <w:spacing w:beforeLines="60" w:before="144" w:afterLines="60" w:after="144" w:line="240" w:lineRule="auto"/>
              <w:rPr>
                <w:rFonts w:ascii="Times New Roman" w:hAnsi="Times New Roman" w:cs="Times New Roman"/>
                <w:sz w:val="24"/>
                <w:szCs w:val="24"/>
              </w:rPr>
            </w:pPr>
            <w:r w:rsidRPr="00DD0C50">
              <w:rPr>
                <w:rFonts w:ascii="Times New Roman" w:hAnsi="Times New Roman" w:cs="Times New Roman"/>
                <w:sz w:val="24"/>
                <w:szCs w:val="24"/>
              </w:rPr>
              <w:t>202</w:t>
            </w:r>
            <w:r w:rsidR="00C266D5">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14:paraId="1EBBC1CE" w14:textId="77777777" w:rsidR="00CF0BC2" w:rsidRPr="00DD0C50" w:rsidRDefault="00CF0BC2" w:rsidP="00190D2F">
            <w:pPr>
              <w:spacing w:beforeLines="60" w:before="144" w:afterLines="60" w:after="144" w:line="240" w:lineRule="auto"/>
              <w:rPr>
                <w:rFonts w:ascii="Times New Roman" w:hAnsi="Times New Roman" w:cs="Times New Roman"/>
                <w:sz w:val="24"/>
                <w:szCs w:val="24"/>
              </w:rPr>
            </w:pPr>
            <w:r w:rsidRPr="00DD0C50">
              <w:rPr>
                <w:rFonts w:ascii="Times New Roman" w:hAnsi="Times New Roman" w:cs="Times New Roman"/>
                <w:sz w:val="24"/>
                <w:szCs w:val="24"/>
              </w:rPr>
              <w:t>202</w:t>
            </w:r>
            <w:r w:rsidR="00C266D5">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14:paraId="2406BB4D" w14:textId="77777777" w:rsidR="00CF0BC2" w:rsidRPr="00DD0C50" w:rsidRDefault="00CF0BC2" w:rsidP="00190D2F">
            <w:pPr>
              <w:spacing w:beforeLines="60" w:before="144" w:afterLines="60" w:after="144" w:line="240" w:lineRule="auto"/>
              <w:rPr>
                <w:rFonts w:ascii="Times New Roman" w:hAnsi="Times New Roman" w:cs="Times New Roman"/>
                <w:sz w:val="24"/>
                <w:szCs w:val="24"/>
              </w:rPr>
            </w:pPr>
            <w:r w:rsidRPr="00DD0C50">
              <w:rPr>
                <w:rFonts w:ascii="Times New Roman" w:hAnsi="Times New Roman" w:cs="Times New Roman"/>
                <w:sz w:val="24"/>
                <w:szCs w:val="24"/>
              </w:rPr>
              <w:t>Total</w:t>
            </w:r>
          </w:p>
        </w:tc>
      </w:tr>
      <w:tr w:rsidR="00CF0BC2" w:rsidRPr="004F72F0" w14:paraId="2967727E" w14:textId="77777777" w:rsidTr="00AF78DD">
        <w:trPr>
          <w:trHeight w:val="374"/>
          <w:jc w:val="center"/>
        </w:trPr>
        <w:tc>
          <w:tcPr>
            <w:tcW w:w="0" w:type="auto"/>
            <w:tcBorders>
              <w:top w:val="single" w:sz="4" w:space="0" w:color="auto"/>
            </w:tcBorders>
            <w:vAlign w:val="center"/>
          </w:tcPr>
          <w:p w14:paraId="57347131" w14:textId="77777777" w:rsidR="00CF0BC2" w:rsidRPr="004F72F0" w:rsidRDefault="00CF0BC2" w:rsidP="00190D2F">
            <w:pPr>
              <w:autoSpaceDE w:val="0"/>
              <w:autoSpaceDN w:val="0"/>
              <w:adjustRightInd w:val="0"/>
              <w:spacing w:beforeLines="60" w:before="144" w:afterLines="60" w:after="144" w:line="240" w:lineRule="auto"/>
              <w:jc w:val="left"/>
              <w:rPr>
                <w:rFonts w:ascii="Times New Roman" w:hAnsi="Times New Roman" w:cs="Times New Roman"/>
                <w:sz w:val="24"/>
                <w:szCs w:val="24"/>
              </w:rPr>
            </w:pPr>
            <w:r w:rsidRPr="004F72F0">
              <w:rPr>
                <w:rFonts w:ascii="Times New Roman" w:hAnsi="Times New Roman" w:cs="Times New Roman"/>
                <w:sz w:val="24"/>
                <w:szCs w:val="24"/>
              </w:rPr>
              <w:t>MTE</w:t>
            </w:r>
          </w:p>
        </w:tc>
        <w:tc>
          <w:tcPr>
            <w:tcW w:w="0" w:type="auto"/>
            <w:tcBorders>
              <w:top w:val="single" w:sz="4" w:space="0" w:color="auto"/>
            </w:tcBorders>
          </w:tcPr>
          <w:p w14:paraId="11E7489C" w14:textId="77777777" w:rsidR="00CF0BC2" w:rsidRPr="004F72F0" w:rsidRDefault="00D27368" w:rsidP="00190D2F">
            <w:pPr>
              <w:spacing w:beforeLines="60" w:before="144" w:afterLines="60" w:after="144" w:line="240" w:lineRule="auto"/>
              <w:rPr>
                <w:rFonts w:ascii="Times New Roman" w:hAnsi="Times New Roman" w:cs="Times New Roman"/>
                <w:sz w:val="24"/>
                <w:szCs w:val="24"/>
              </w:rPr>
            </w:pPr>
            <w:r w:rsidRPr="004F72F0">
              <w:rPr>
                <w:rFonts w:ascii="Times New Roman" w:hAnsi="Times New Roman" w:cs="Times New Roman"/>
                <w:sz w:val="24"/>
                <w:szCs w:val="24"/>
              </w:rPr>
              <w:t>3</w:t>
            </w:r>
          </w:p>
        </w:tc>
        <w:tc>
          <w:tcPr>
            <w:tcW w:w="0" w:type="auto"/>
            <w:tcBorders>
              <w:top w:val="single" w:sz="4" w:space="0" w:color="auto"/>
              <w:tl2br w:val="nil"/>
              <w:tr2bl w:val="nil"/>
            </w:tcBorders>
            <w:shd w:val="clear" w:color="auto" w:fill="FFFFFF" w:themeFill="background1"/>
          </w:tcPr>
          <w:p w14:paraId="70D93A0C" w14:textId="77777777" w:rsidR="00CF0BC2"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tl2br w:val="nil"/>
              <w:tr2bl w:val="nil"/>
            </w:tcBorders>
            <w:shd w:val="clear" w:color="auto" w:fill="FFFFFF" w:themeFill="background1"/>
          </w:tcPr>
          <w:p w14:paraId="5894D319" w14:textId="77777777" w:rsidR="00CF0BC2" w:rsidRPr="00911544"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tl2br w:val="nil"/>
              <w:tr2bl w:val="nil"/>
            </w:tcBorders>
            <w:shd w:val="clear" w:color="auto" w:fill="FFFFFF" w:themeFill="background1"/>
          </w:tcPr>
          <w:p w14:paraId="60733FEB" w14:textId="77777777" w:rsidR="00CF0BC2"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tl2br w:val="nil"/>
              <w:tr2bl w:val="nil"/>
            </w:tcBorders>
            <w:shd w:val="clear" w:color="auto" w:fill="FFFFFF" w:themeFill="background1"/>
          </w:tcPr>
          <w:p w14:paraId="40681268" w14:textId="77777777" w:rsidR="00CF0BC2" w:rsidRPr="0093578F" w:rsidRDefault="00CF0BC2" w:rsidP="00190D2F">
            <w:pPr>
              <w:spacing w:beforeLines="60" w:before="144" w:afterLines="60" w:after="144" w:line="240" w:lineRule="auto"/>
              <w:rPr>
                <w:rFonts w:ascii="Times New Roman" w:hAnsi="Times New Roman" w:cs="Times New Roman"/>
                <w:sz w:val="24"/>
                <w:szCs w:val="24"/>
              </w:rPr>
            </w:pPr>
          </w:p>
        </w:tc>
        <w:tc>
          <w:tcPr>
            <w:tcW w:w="0" w:type="auto"/>
            <w:tcBorders>
              <w:top w:val="single" w:sz="4" w:space="0" w:color="auto"/>
              <w:tl2br w:val="nil"/>
              <w:tr2bl w:val="nil"/>
            </w:tcBorders>
          </w:tcPr>
          <w:p w14:paraId="7396F92B" w14:textId="77777777" w:rsidR="00CF0BC2" w:rsidRPr="0093578F" w:rsidRDefault="00CF0BC2" w:rsidP="00190D2F">
            <w:pPr>
              <w:spacing w:beforeLines="60" w:before="144" w:afterLines="60" w:after="144" w:line="240" w:lineRule="auto"/>
              <w:rPr>
                <w:rFonts w:ascii="Times New Roman" w:hAnsi="Times New Roman" w:cs="Times New Roman"/>
                <w:sz w:val="24"/>
                <w:szCs w:val="24"/>
              </w:rPr>
            </w:pPr>
          </w:p>
        </w:tc>
        <w:tc>
          <w:tcPr>
            <w:tcW w:w="0" w:type="auto"/>
            <w:tcBorders>
              <w:top w:val="single" w:sz="4" w:space="0" w:color="auto"/>
              <w:tl2br w:val="nil"/>
              <w:tr2bl w:val="nil"/>
            </w:tcBorders>
          </w:tcPr>
          <w:p w14:paraId="01E1DB37" w14:textId="77777777" w:rsidR="00CF0BC2" w:rsidRPr="0093578F" w:rsidRDefault="00CF0BC2" w:rsidP="00190D2F">
            <w:pPr>
              <w:spacing w:beforeLines="60" w:before="144" w:afterLines="60" w:after="144" w:line="240" w:lineRule="auto"/>
              <w:rPr>
                <w:rFonts w:ascii="Times New Roman" w:hAnsi="Times New Roman" w:cs="Times New Roman"/>
                <w:sz w:val="24"/>
                <w:szCs w:val="24"/>
              </w:rPr>
            </w:pPr>
          </w:p>
        </w:tc>
        <w:tc>
          <w:tcPr>
            <w:tcW w:w="0" w:type="auto"/>
            <w:tcBorders>
              <w:top w:val="single" w:sz="4" w:space="0" w:color="auto"/>
              <w:tl2br w:val="nil"/>
              <w:tr2bl w:val="nil"/>
            </w:tcBorders>
          </w:tcPr>
          <w:p w14:paraId="50A3725E" w14:textId="77777777" w:rsidR="00CF0BC2"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8</w:t>
            </w:r>
          </w:p>
        </w:tc>
      </w:tr>
      <w:tr w:rsidR="00CF0BC2" w:rsidRPr="004F72F0" w14:paraId="4347EB01" w14:textId="77777777" w:rsidTr="00AF78DD">
        <w:trPr>
          <w:trHeight w:val="736"/>
          <w:jc w:val="center"/>
        </w:trPr>
        <w:tc>
          <w:tcPr>
            <w:tcW w:w="0" w:type="auto"/>
            <w:tcBorders>
              <w:top w:val="single" w:sz="4" w:space="0" w:color="auto"/>
            </w:tcBorders>
            <w:vAlign w:val="center"/>
          </w:tcPr>
          <w:p w14:paraId="00A01D4D" w14:textId="77777777" w:rsidR="00CF0BC2" w:rsidRPr="004F72F0" w:rsidRDefault="00CF0BC2" w:rsidP="00190D2F">
            <w:pPr>
              <w:autoSpaceDE w:val="0"/>
              <w:autoSpaceDN w:val="0"/>
              <w:adjustRightInd w:val="0"/>
              <w:spacing w:beforeLines="60" w:before="144" w:afterLines="60" w:after="144" w:line="240" w:lineRule="auto"/>
              <w:jc w:val="left"/>
              <w:rPr>
                <w:rFonts w:ascii="Times New Roman" w:hAnsi="Times New Roman" w:cs="Times New Roman"/>
                <w:sz w:val="24"/>
                <w:szCs w:val="24"/>
              </w:rPr>
            </w:pPr>
            <w:r w:rsidRPr="004F72F0">
              <w:rPr>
                <w:rFonts w:ascii="Times New Roman" w:hAnsi="Times New Roman" w:cs="Times New Roman"/>
                <w:sz w:val="24"/>
                <w:szCs w:val="24"/>
              </w:rPr>
              <w:t>NEA</w:t>
            </w:r>
          </w:p>
        </w:tc>
        <w:tc>
          <w:tcPr>
            <w:tcW w:w="0" w:type="auto"/>
          </w:tcPr>
          <w:p w14:paraId="1990B811" w14:textId="77777777" w:rsidR="00CF0BC2" w:rsidRPr="004F72F0" w:rsidRDefault="00D27368" w:rsidP="00190D2F">
            <w:pPr>
              <w:spacing w:beforeLines="60" w:before="144" w:afterLines="60" w:after="144" w:line="240" w:lineRule="auto"/>
              <w:rPr>
                <w:rFonts w:ascii="Times New Roman" w:hAnsi="Times New Roman" w:cs="Times New Roman"/>
                <w:sz w:val="24"/>
                <w:szCs w:val="24"/>
              </w:rPr>
            </w:pPr>
            <w:r w:rsidRPr="004F72F0">
              <w:rPr>
                <w:rFonts w:ascii="Times New Roman" w:hAnsi="Times New Roman" w:cs="Times New Roman"/>
                <w:sz w:val="24"/>
                <w:szCs w:val="24"/>
              </w:rPr>
              <w:t>36</w:t>
            </w:r>
          </w:p>
        </w:tc>
        <w:tc>
          <w:tcPr>
            <w:tcW w:w="0" w:type="auto"/>
            <w:tcBorders>
              <w:tl2br w:val="nil"/>
              <w:tr2bl w:val="nil"/>
            </w:tcBorders>
            <w:shd w:val="clear" w:color="auto" w:fill="FFFFFF" w:themeFill="background1"/>
          </w:tcPr>
          <w:p w14:paraId="5FF21447" w14:textId="77777777" w:rsidR="00CF0BC2" w:rsidRPr="0093578F" w:rsidRDefault="00CF0BC2" w:rsidP="00190D2F">
            <w:pPr>
              <w:spacing w:beforeLines="60" w:before="144" w:afterLines="60" w:after="144" w:line="240" w:lineRule="auto"/>
              <w:rPr>
                <w:rFonts w:ascii="Times New Roman" w:hAnsi="Times New Roman" w:cs="Times New Roman"/>
                <w:sz w:val="24"/>
                <w:szCs w:val="24"/>
              </w:rPr>
            </w:pPr>
          </w:p>
        </w:tc>
        <w:tc>
          <w:tcPr>
            <w:tcW w:w="0" w:type="auto"/>
            <w:tcBorders>
              <w:top w:val="single" w:sz="4" w:space="0" w:color="auto"/>
              <w:tl2br w:val="nil"/>
              <w:tr2bl w:val="nil"/>
            </w:tcBorders>
            <w:shd w:val="clear" w:color="auto" w:fill="FFFFFF" w:themeFill="background1"/>
          </w:tcPr>
          <w:p w14:paraId="6500E4A9" w14:textId="77777777" w:rsidR="00CF0BC2" w:rsidRPr="00911544"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tcBorders>
              <w:tl2br w:val="nil"/>
              <w:tr2bl w:val="nil"/>
            </w:tcBorders>
            <w:shd w:val="clear" w:color="auto" w:fill="FFFFFF" w:themeFill="background1"/>
          </w:tcPr>
          <w:p w14:paraId="6E510919" w14:textId="77777777" w:rsidR="00CF0BC2"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tcBorders>
              <w:tl2br w:val="nil"/>
              <w:tr2bl w:val="nil"/>
            </w:tcBorders>
            <w:shd w:val="clear" w:color="auto" w:fill="FFFFFF" w:themeFill="background1"/>
          </w:tcPr>
          <w:p w14:paraId="35D6FEE4" w14:textId="77777777" w:rsidR="00CF0BC2"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tl2br w:val="nil"/>
              <w:tr2bl w:val="nil"/>
            </w:tcBorders>
          </w:tcPr>
          <w:p w14:paraId="13FD3F95" w14:textId="77777777" w:rsidR="00CF0BC2" w:rsidRPr="0093578F" w:rsidRDefault="00CF0BC2" w:rsidP="00190D2F">
            <w:pPr>
              <w:spacing w:beforeLines="60" w:before="144" w:afterLines="60" w:after="144" w:line="240" w:lineRule="auto"/>
              <w:rPr>
                <w:rFonts w:ascii="Times New Roman" w:hAnsi="Times New Roman" w:cs="Times New Roman"/>
                <w:sz w:val="24"/>
                <w:szCs w:val="24"/>
              </w:rPr>
            </w:pPr>
          </w:p>
        </w:tc>
        <w:tc>
          <w:tcPr>
            <w:tcW w:w="0" w:type="auto"/>
            <w:tcBorders>
              <w:top w:val="single" w:sz="4" w:space="0" w:color="auto"/>
              <w:tl2br w:val="nil"/>
              <w:tr2bl w:val="nil"/>
            </w:tcBorders>
          </w:tcPr>
          <w:p w14:paraId="757CE6EE" w14:textId="77777777" w:rsidR="00CF0BC2" w:rsidRPr="0093578F" w:rsidRDefault="00CF0BC2" w:rsidP="00190D2F">
            <w:pPr>
              <w:spacing w:beforeLines="60" w:before="144" w:afterLines="60" w:after="144" w:line="240" w:lineRule="auto"/>
              <w:rPr>
                <w:rFonts w:ascii="Times New Roman" w:hAnsi="Times New Roman" w:cs="Times New Roman"/>
                <w:sz w:val="24"/>
                <w:szCs w:val="24"/>
              </w:rPr>
            </w:pPr>
          </w:p>
        </w:tc>
        <w:tc>
          <w:tcPr>
            <w:tcW w:w="0" w:type="auto"/>
            <w:tcBorders>
              <w:top w:val="single" w:sz="4" w:space="0" w:color="auto"/>
              <w:tl2br w:val="nil"/>
              <w:tr2bl w:val="nil"/>
            </w:tcBorders>
          </w:tcPr>
          <w:p w14:paraId="53B43451" w14:textId="77777777" w:rsidR="00CF0BC2"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42</w:t>
            </w:r>
          </w:p>
        </w:tc>
      </w:tr>
      <w:tr w:rsidR="00CF0BC2" w:rsidRPr="004F72F0" w14:paraId="68E99CC6" w14:textId="77777777" w:rsidTr="00AF78DD">
        <w:trPr>
          <w:trHeight w:val="358"/>
          <w:jc w:val="center"/>
        </w:trPr>
        <w:tc>
          <w:tcPr>
            <w:tcW w:w="0" w:type="auto"/>
            <w:tcBorders>
              <w:top w:val="single" w:sz="4" w:space="0" w:color="auto"/>
              <w:bottom w:val="single" w:sz="4" w:space="0" w:color="auto"/>
            </w:tcBorders>
            <w:vAlign w:val="center"/>
          </w:tcPr>
          <w:p w14:paraId="390F6E90" w14:textId="77777777" w:rsidR="00CF0BC2" w:rsidRPr="004F72F0" w:rsidRDefault="00D27368" w:rsidP="00190D2F">
            <w:pPr>
              <w:autoSpaceDE w:val="0"/>
              <w:autoSpaceDN w:val="0"/>
              <w:adjustRightInd w:val="0"/>
              <w:spacing w:beforeLines="60" w:before="144" w:afterLines="60" w:after="144" w:line="240" w:lineRule="auto"/>
              <w:jc w:val="left"/>
              <w:rPr>
                <w:rFonts w:ascii="Times New Roman" w:hAnsi="Times New Roman" w:cs="Times New Roman"/>
                <w:sz w:val="24"/>
                <w:szCs w:val="24"/>
              </w:rPr>
            </w:pPr>
            <w:r w:rsidRPr="004F72F0">
              <w:rPr>
                <w:rFonts w:ascii="Times New Roman" w:hAnsi="Times New Roman" w:cs="Times New Roman"/>
                <w:sz w:val="24"/>
                <w:szCs w:val="24"/>
              </w:rPr>
              <w:t>REAs</w:t>
            </w:r>
          </w:p>
        </w:tc>
        <w:tc>
          <w:tcPr>
            <w:tcW w:w="0" w:type="auto"/>
            <w:tcBorders>
              <w:top w:val="single" w:sz="4" w:space="0" w:color="auto"/>
              <w:bottom w:val="single" w:sz="4" w:space="0" w:color="auto"/>
            </w:tcBorders>
          </w:tcPr>
          <w:p w14:paraId="2011650E" w14:textId="77777777" w:rsidR="00CF0BC2" w:rsidRPr="004F72F0" w:rsidRDefault="00D27368" w:rsidP="00190D2F">
            <w:pPr>
              <w:spacing w:beforeLines="60" w:before="144" w:afterLines="60" w:after="144" w:line="240" w:lineRule="auto"/>
              <w:rPr>
                <w:rFonts w:ascii="Times New Roman" w:hAnsi="Times New Roman" w:cs="Times New Roman"/>
                <w:sz w:val="24"/>
                <w:szCs w:val="24"/>
              </w:rPr>
            </w:pPr>
            <w:r w:rsidRPr="004F72F0">
              <w:rPr>
                <w:rFonts w:ascii="Times New Roman" w:hAnsi="Times New Roman" w:cs="Times New Roman"/>
                <w:sz w:val="24"/>
                <w:szCs w:val="24"/>
              </w:rPr>
              <w:t>44</w:t>
            </w:r>
          </w:p>
        </w:tc>
        <w:tc>
          <w:tcPr>
            <w:tcW w:w="0" w:type="auto"/>
            <w:tcBorders>
              <w:top w:val="single" w:sz="4" w:space="0" w:color="auto"/>
              <w:bottom w:val="single" w:sz="4" w:space="0" w:color="auto"/>
              <w:tl2br w:val="nil"/>
              <w:tr2bl w:val="nil"/>
            </w:tcBorders>
          </w:tcPr>
          <w:p w14:paraId="565E7C49" w14:textId="77777777" w:rsidR="00CF0BC2" w:rsidRPr="0093578F" w:rsidRDefault="00CF0BC2" w:rsidP="00190D2F">
            <w:pPr>
              <w:spacing w:beforeLines="60" w:before="144" w:afterLines="60" w:after="144" w:line="240" w:lineRule="auto"/>
              <w:rPr>
                <w:rFonts w:ascii="Times New Roman" w:hAnsi="Times New Roman" w:cs="Times New Roman"/>
                <w:sz w:val="24"/>
                <w:szCs w:val="24"/>
              </w:rPr>
            </w:pPr>
          </w:p>
        </w:tc>
        <w:tc>
          <w:tcPr>
            <w:tcW w:w="0" w:type="auto"/>
            <w:tcBorders>
              <w:tl2br w:val="nil"/>
              <w:tr2bl w:val="nil"/>
            </w:tcBorders>
          </w:tcPr>
          <w:p w14:paraId="01D2F130" w14:textId="77777777" w:rsidR="00CF0BC2" w:rsidRPr="00911544"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auto"/>
              <w:bottom w:val="single" w:sz="4" w:space="0" w:color="auto"/>
              <w:tl2br w:val="nil"/>
              <w:tr2bl w:val="nil"/>
            </w:tcBorders>
          </w:tcPr>
          <w:p w14:paraId="147B6ACC" w14:textId="77777777" w:rsidR="00CF0BC2"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auto"/>
              <w:bottom w:val="single" w:sz="4" w:space="0" w:color="auto"/>
              <w:tl2br w:val="nil"/>
              <w:tr2bl w:val="nil"/>
            </w:tcBorders>
          </w:tcPr>
          <w:p w14:paraId="5DBCDBF7" w14:textId="77777777" w:rsidR="00CF0BC2"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auto"/>
              <w:bottom w:val="single" w:sz="4" w:space="0" w:color="auto"/>
              <w:tl2br w:val="nil"/>
              <w:tr2bl w:val="nil"/>
            </w:tcBorders>
          </w:tcPr>
          <w:p w14:paraId="314F8AFE" w14:textId="77777777" w:rsidR="00CF0BC2" w:rsidRPr="0093578F" w:rsidRDefault="00CF0BC2" w:rsidP="00190D2F">
            <w:pPr>
              <w:spacing w:beforeLines="60" w:before="144" w:afterLines="60" w:after="144" w:line="240" w:lineRule="auto"/>
              <w:rPr>
                <w:rFonts w:ascii="Times New Roman" w:hAnsi="Times New Roman" w:cs="Times New Roman"/>
                <w:sz w:val="24"/>
                <w:szCs w:val="24"/>
              </w:rPr>
            </w:pPr>
          </w:p>
        </w:tc>
        <w:tc>
          <w:tcPr>
            <w:tcW w:w="0" w:type="auto"/>
            <w:tcBorders>
              <w:top w:val="single" w:sz="4" w:space="0" w:color="auto"/>
              <w:bottom w:val="single" w:sz="4" w:space="0" w:color="auto"/>
              <w:tl2br w:val="nil"/>
              <w:tr2bl w:val="nil"/>
            </w:tcBorders>
          </w:tcPr>
          <w:p w14:paraId="5393FA34" w14:textId="77777777" w:rsidR="00CF0BC2" w:rsidRPr="0093578F" w:rsidRDefault="00CF0BC2" w:rsidP="00190D2F">
            <w:pPr>
              <w:spacing w:beforeLines="60" w:before="144" w:afterLines="60" w:after="144" w:line="240" w:lineRule="auto"/>
              <w:rPr>
                <w:rFonts w:ascii="Times New Roman" w:hAnsi="Times New Roman" w:cs="Times New Roman"/>
                <w:sz w:val="24"/>
                <w:szCs w:val="24"/>
              </w:rPr>
            </w:pPr>
          </w:p>
        </w:tc>
        <w:tc>
          <w:tcPr>
            <w:tcW w:w="0" w:type="auto"/>
            <w:tcBorders>
              <w:top w:val="single" w:sz="4" w:space="0" w:color="auto"/>
              <w:bottom w:val="single" w:sz="4" w:space="0" w:color="auto"/>
              <w:tl2br w:val="nil"/>
              <w:tr2bl w:val="nil"/>
            </w:tcBorders>
          </w:tcPr>
          <w:p w14:paraId="6EF2851D" w14:textId="77777777" w:rsidR="00CF0BC2"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56</w:t>
            </w:r>
          </w:p>
        </w:tc>
      </w:tr>
      <w:tr w:rsidR="00CF0BC2" w:rsidRPr="004F72F0" w14:paraId="4C1E0D01" w14:textId="77777777" w:rsidTr="00D27368">
        <w:trPr>
          <w:trHeight w:val="358"/>
          <w:jc w:val="center"/>
        </w:trPr>
        <w:tc>
          <w:tcPr>
            <w:tcW w:w="0" w:type="auto"/>
            <w:tcBorders>
              <w:top w:val="single" w:sz="4" w:space="0" w:color="auto"/>
              <w:bottom w:val="single" w:sz="4" w:space="0" w:color="auto"/>
            </w:tcBorders>
            <w:vAlign w:val="center"/>
          </w:tcPr>
          <w:p w14:paraId="65303FDA" w14:textId="77777777" w:rsidR="00CF0BC2" w:rsidRPr="00185CB3" w:rsidRDefault="00D27368" w:rsidP="00190D2F">
            <w:pPr>
              <w:autoSpaceDE w:val="0"/>
              <w:autoSpaceDN w:val="0"/>
              <w:adjustRightInd w:val="0"/>
              <w:spacing w:beforeLines="60" w:before="144" w:afterLines="60" w:after="144" w:line="240" w:lineRule="auto"/>
              <w:jc w:val="left"/>
              <w:rPr>
                <w:rFonts w:ascii="Times New Roman" w:hAnsi="Times New Roman" w:cs="Times New Roman"/>
                <w:sz w:val="24"/>
                <w:szCs w:val="24"/>
              </w:rPr>
            </w:pPr>
            <w:r w:rsidRPr="00185CB3">
              <w:rPr>
                <w:rFonts w:ascii="Times New Roman" w:hAnsi="Times New Roman" w:cs="Times New Roman"/>
                <w:sz w:val="24"/>
                <w:szCs w:val="24"/>
              </w:rPr>
              <w:t>ASIG</w:t>
            </w:r>
          </w:p>
        </w:tc>
        <w:tc>
          <w:tcPr>
            <w:tcW w:w="0" w:type="auto"/>
            <w:tcBorders>
              <w:top w:val="single" w:sz="4" w:space="0" w:color="auto"/>
              <w:bottom w:val="single" w:sz="4" w:space="0" w:color="auto"/>
            </w:tcBorders>
          </w:tcPr>
          <w:p w14:paraId="070E8BEE" w14:textId="77777777" w:rsidR="00CF0BC2" w:rsidRPr="00185CB3" w:rsidRDefault="00DD0C50" w:rsidP="00190D2F">
            <w:pPr>
              <w:spacing w:beforeLines="60" w:before="144" w:afterLines="60" w:after="144" w:line="240" w:lineRule="auto"/>
              <w:rPr>
                <w:rFonts w:ascii="Times New Roman" w:hAnsi="Times New Roman" w:cs="Times New Roman"/>
                <w:sz w:val="24"/>
                <w:szCs w:val="24"/>
              </w:rPr>
            </w:pPr>
            <w:r w:rsidRPr="00185CB3">
              <w:rPr>
                <w:rFonts w:ascii="Times New Roman" w:hAnsi="Times New Roman" w:cs="Times New Roman"/>
                <w:sz w:val="24"/>
                <w:szCs w:val="24"/>
              </w:rPr>
              <w:t>3</w:t>
            </w:r>
          </w:p>
        </w:tc>
        <w:tc>
          <w:tcPr>
            <w:tcW w:w="0" w:type="auto"/>
            <w:tcBorders>
              <w:top w:val="single" w:sz="4" w:space="0" w:color="auto"/>
              <w:bottom w:val="single" w:sz="4" w:space="0" w:color="auto"/>
              <w:tl2br w:val="nil"/>
              <w:tr2bl w:val="nil"/>
            </w:tcBorders>
          </w:tcPr>
          <w:p w14:paraId="541AD4FE" w14:textId="77777777" w:rsidR="00CF0BC2"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tcBorders>
              <w:tl2br w:val="nil"/>
              <w:tr2bl w:val="nil"/>
            </w:tcBorders>
          </w:tcPr>
          <w:p w14:paraId="246A0292" w14:textId="77777777" w:rsidR="00CF0BC2" w:rsidRPr="00911544"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bottom w:val="single" w:sz="4" w:space="0" w:color="auto"/>
              <w:tl2br w:val="nil"/>
              <w:tr2bl w:val="nil"/>
            </w:tcBorders>
          </w:tcPr>
          <w:p w14:paraId="11F15CE7" w14:textId="77777777" w:rsidR="00CF0BC2"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bottom w:val="single" w:sz="4" w:space="0" w:color="auto"/>
              <w:tl2br w:val="nil"/>
              <w:tr2bl w:val="nil"/>
            </w:tcBorders>
          </w:tcPr>
          <w:p w14:paraId="7385D6CB" w14:textId="77777777" w:rsidR="00CF0BC2"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bottom w:val="single" w:sz="4" w:space="0" w:color="auto"/>
              <w:tl2br w:val="nil"/>
              <w:tr2bl w:val="nil"/>
            </w:tcBorders>
          </w:tcPr>
          <w:p w14:paraId="708E1185" w14:textId="77777777" w:rsidR="00CF0BC2" w:rsidRPr="0093578F" w:rsidRDefault="00CF0BC2" w:rsidP="00190D2F">
            <w:pPr>
              <w:spacing w:beforeLines="60" w:before="144" w:afterLines="60" w:after="144" w:line="240" w:lineRule="auto"/>
              <w:rPr>
                <w:rFonts w:ascii="Times New Roman" w:hAnsi="Times New Roman" w:cs="Times New Roman"/>
                <w:sz w:val="24"/>
                <w:szCs w:val="24"/>
              </w:rPr>
            </w:pPr>
          </w:p>
        </w:tc>
        <w:tc>
          <w:tcPr>
            <w:tcW w:w="0" w:type="auto"/>
            <w:tcBorders>
              <w:top w:val="single" w:sz="4" w:space="0" w:color="auto"/>
              <w:bottom w:val="single" w:sz="4" w:space="0" w:color="auto"/>
              <w:tl2br w:val="nil"/>
              <w:tr2bl w:val="nil"/>
            </w:tcBorders>
          </w:tcPr>
          <w:p w14:paraId="15430B30" w14:textId="77777777" w:rsidR="00CF0BC2" w:rsidRPr="0093578F" w:rsidRDefault="00CF0BC2" w:rsidP="00190D2F">
            <w:pPr>
              <w:spacing w:beforeLines="60" w:before="144" w:afterLines="60" w:after="144" w:line="240" w:lineRule="auto"/>
              <w:rPr>
                <w:rFonts w:ascii="Times New Roman" w:hAnsi="Times New Roman" w:cs="Times New Roman"/>
                <w:sz w:val="24"/>
                <w:szCs w:val="24"/>
              </w:rPr>
            </w:pPr>
          </w:p>
        </w:tc>
        <w:tc>
          <w:tcPr>
            <w:tcW w:w="0" w:type="auto"/>
            <w:tcBorders>
              <w:top w:val="single" w:sz="4" w:space="0" w:color="auto"/>
              <w:bottom w:val="single" w:sz="4" w:space="0" w:color="auto"/>
              <w:tl2br w:val="nil"/>
              <w:tr2bl w:val="nil"/>
            </w:tcBorders>
          </w:tcPr>
          <w:p w14:paraId="4810EB42" w14:textId="77777777" w:rsidR="00CF0BC2"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11</w:t>
            </w:r>
          </w:p>
        </w:tc>
      </w:tr>
      <w:tr w:rsidR="00D27368" w:rsidRPr="004F72F0" w14:paraId="64B5C3BE" w14:textId="77777777" w:rsidTr="00D27368">
        <w:trPr>
          <w:trHeight w:val="358"/>
          <w:jc w:val="center"/>
        </w:trPr>
        <w:tc>
          <w:tcPr>
            <w:tcW w:w="0" w:type="auto"/>
            <w:tcBorders>
              <w:top w:val="single" w:sz="4" w:space="0" w:color="auto"/>
              <w:bottom w:val="single" w:sz="4" w:space="0" w:color="auto"/>
            </w:tcBorders>
            <w:vAlign w:val="center"/>
          </w:tcPr>
          <w:p w14:paraId="37E5CAE3" w14:textId="77777777" w:rsidR="00D27368" w:rsidRPr="004F72F0" w:rsidRDefault="00D27368" w:rsidP="00190D2F">
            <w:pPr>
              <w:autoSpaceDE w:val="0"/>
              <w:autoSpaceDN w:val="0"/>
              <w:adjustRightInd w:val="0"/>
              <w:spacing w:beforeLines="60" w:before="144" w:afterLines="60" w:after="144" w:line="240" w:lineRule="auto"/>
              <w:jc w:val="left"/>
              <w:rPr>
                <w:rFonts w:ascii="Times New Roman" w:hAnsi="Times New Roman" w:cs="Times New Roman"/>
                <w:sz w:val="24"/>
                <w:szCs w:val="24"/>
              </w:rPr>
            </w:pPr>
            <w:r w:rsidRPr="004F72F0">
              <w:rPr>
                <w:rFonts w:ascii="Times New Roman" w:hAnsi="Times New Roman" w:cs="Times New Roman"/>
                <w:sz w:val="24"/>
                <w:szCs w:val="24"/>
              </w:rPr>
              <w:t>NITP</w:t>
            </w:r>
          </w:p>
        </w:tc>
        <w:tc>
          <w:tcPr>
            <w:tcW w:w="0" w:type="auto"/>
            <w:tcBorders>
              <w:top w:val="single" w:sz="4" w:space="0" w:color="auto"/>
              <w:bottom w:val="single" w:sz="4" w:space="0" w:color="auto"/>
            </w:tcBorders>
          </w:tcPr>
          <w:p w14:paraId="05A5330C" w14:textId="77777777" w:rsidR="00D27368" w:rsidRPr="004F72F0" w:rsidRDefault="00D27368" w:rsidP="00190D2F">
            <w:pPr>
              <w:spacing w:beforeLines="60" w:before="144" w:afterLines="60" w:after="144" w:line="240" w:lineRule="auto"/>
              <w:rPr>
                <w:rFonts w:ascii="Times New Roman" w:hAnsi="Times New Roman" w:cs="Times New Roman"/>
                <w:sz w:val="24"/>
                <w:szCs w:val="24"/>
              </w:rPr>
            </w:pPr>
            <w:r w:rsidRPr="004F72F0">
              <w:rPr>
                <w:rFonts w:ascii="Times New Roman" w:hAnsi="Times New Roman" w:cs="Times New Roman"/>
                <w:sz w:val="24"/>
                <w:szCs w:val="24"/>
              </w:rPr>
              <w:t>22</w:t>
            </w:r>
          </w:p>
        </w:tc>
        <w:tc>
          <w:tcPr>
            <w:tcW w:w="0" w:type="auto"/>
            <w:tcBorders>
              <w:top w:val="single" w:sz="4" w:space="0" w:color="auto"/>
              <w:bottom w:val="single" w:sz="4" w:space="0" w:color="auto"/>
              <w:tl2br w:val="nil"/>
              <w:tr2bl w:val="nil"/>
            </w:tcBorders>
          </w:tcPr>
          <w:p w14:paraId="2DA3F8E6" w14:textId="77777777" w:rsidR="00D27368"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4</w:t>
            </w:r>
          </w:p>
        </w:tc>
        <w:tc>
          <w:tcPr>
            <w:tcW w:w="0" w:type="auto"/>
            <w:tcBorders>
              <w:tl2br w:val="nil"/>
              <w:tr2bl w:val="nil"/>
            </w:tcBorders>
          </w:tcPr>
          <w:p w14:paraId="06906979" w14:textId="77777777" w:rsidR="00D27368" w:rsidRPr="00911544"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bottom w:val="single" w:sz="4" w:space="0" w:color="auto"/>
              <w:tl2br w:val="nil"/>
              <w:tr2bl w:val="nil"/>
            </w:tcBorders>
          </w:tcPr>
          <w:p w14:paraId="6D2AF93B" w14:textId="77777777" w:rsidR="00D27368"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bottom w:val="single" w:sz="4" w:space="0" w:color="auto"/>
              <w:tl2br w:val="nil"/>
              <w:tr2bl w:val="nil"/>
            </w:tcBorders>
          </w:tcPr>
          <w:p w14:paraId="24A84811" w14:textId="77777777" w:rsidR="00D27368" w:rsidRPr="0093578F" w:rsidRDefault="00D27368" w:rsidP="00190D2F">
            <w:pPr>
              <w:spacing w:beforeLines="60" w:before="144" w:afterLines="60" w:after="144" w:line="240" w:lineRule="auto"/>
              <w:rPr>
                <w:rFonts w:ascii="Times New Roman" w:hAnsi="Times New Roman" w:cs="Times New Roman"/>
                <w:sz w:val="24"/>
                <w:szCs w:val="24"/>
              </w:rPr>
            </w:pPr>
          </w:p>
        </w:tc>
        <w:tc>
          <w:tcPr>
            <w:tcW w:w="0" w:type="auto"/>
            <w:tcBorders>
              <w:top w:val="single" w:sz="4" w:space="0" w:color="auto"/>
              <w:bottom w:val="single" w:sz="4" w:space="0" w:color="auto"/>
              <w:tl2br w:val="nil"/>
              <w:tr2bl w:val="nil"/>
            </w:tcBorders>
          </w:tcPr>
          <w:p w14:paraId="66E182EC" w14:textId="77777777" w:rsidR="00D27368" w:rsidRPr="0093578F" w:rsidRDefault="00D27368" w:rsidP="00190D2F">
            <w:pPr>
              <w:spacing w:beforeLines="60" w:before="144" w:afterLines="60" w:after="144" w:line="240" w:lineRule="auto"/>
              <w:rPr>
                <w:rFonts w:ascii="Times New Roman" w:hAnsi="Times New Roman" w:cs="Times New Roman"/>
                <w:sz w:val="24"/>
                <w:szCs w:val="24"/>
              </w:rPr>
            </w:pPr>
          </w:p>
        </w:tc>
        <w:tc>
          <w:tcPr>
            <w:tcW w:w="0" w:type="auto"/>
            <w:tcBorders>
              <w:top w:val="single" w:sz="4" w:space="0" w:color="auto"/>
              <w:bottom w:val="single" w:sz="4" w:space="0" w:color="auto"/>
              <w:tl2br w:val="nil"/>
              <w:tr2bl w:val="nil"/>
            </w:tcBorders>
          </w:tcPr>
          <w:p w14:paraId="74689443" w14:textId="77777777" w:rsidR="00D27368" w:rsidRPr="0093578F" w:rsidRDefault="00D27368" w:rsidP="00190D2F">
            <w:pPr>
              <w:spacing w:beforeLines="60" w:before="144" w:afterLines="60" w:after="144" w:line="240" w:lineRule="auto"/>
              <w:rPr>
                <w:rFonts w:ascii="Times New Roman" w:hAnsi="Times New Roman" w:cs="Times New Roman"/>
                <w:sz w:val="24"/>
                <w:szCs w:val="24"/>
              </w:rPr>
            </w:pPr>
          </w:p>
        </w:tc>
        <w:tc>
          <w:tcPr>
            <w:tcW w:w="0" w:type="auto"/>
            <w:tcBorders>
              <w:top w:val="single" w:sz="4" w:space="0" w:color="auto"/>
              <w:bottom w:val="single" w:sz="4" w:space="0" w:color="auto"/>
              <w:tl2br w:val="nil"/>
              <w:tr2bl w:val="nil"/>
            </w:tcBorders>
          </w:tcPr>
          <w:p w14:paraId="6B0CCA32" w14:textId="77777777" w:rsidR="00D27368"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30</w:t>
            </w:r>
          </w:p>
        </w:tc>
      </w:tr>
      <w:tr w:rsidR="00D27368" w:rsidRPr="00743A77" w14:paraId="5E484743" w14:textId="77777777" w:rsidTr="00AF78DD">
        <w:trPr>
          <w:trHeight w:val="358"/>
          <w:jc w:val="center"/>
        </w:trPr>
        <w:tc>
          <w:tcPr>
            <w:tcW w:w="0" w:type="auto"/>
            <w:tcBorders>
              <w:top w:val="single" w:sz="4" w:space="0" w:color="auto"/>
              <w:bottom w:val="single" w:sz="4" w:space="0" w:color="auto"/>
            </w:tcBorders>
            <w:vAlign w:val="center"/>
          </w:tcPr>
          <w:p w14:paraId="2C23394D" w14:textId="77777777" w:rsidR="00D27368" w:rsidRPr="004F72F0" w:rsidRDefault="00D27368" w:rsidP="00190D2F">
            <w:pPr>
              <w:autoSpaceDE w:val="0"/>
              <w:autoSpaceDN w:val="0"/>
              <w:adjustRightInd w:val="0"/>
              <w:spacing w:beforeLines="60" w:before="144" w:afterLines="60" w:after="144" w:line="240" w:lineRule="auto"/>
              <w:jc w:val="left"/>
              <w:rPr>
                <w:rFonts w:ascii="Times New Roman" w:hAnsi="Times New Roman" w:cs="Times New Roman"/>
                <w:sz w:val="24"/>
                <w:szCs w:val="24"/>
              </w:rPr>
            </w:pPr>
            <w:r w:rsidRPr="004F72F0">
              <w:rPr>
                <w:rFonts w:ascii="Times New Roman" w:hAnsi="Times New Roman" w:cs="Times New Roman"/>
                <w:sz w:val="24"/>
                <w:szCs w:val="24"/>
              </w:rPr>
              <w:t>NITP regionals</w:t>
            </w:r>
          </w:p>
        </w:tc>
        <w:tc>
          <w:tcPr>
            <w:tcW w:w="0" w:type="auto"/>
            <w:tcBorders>
              <w:top w:val="single" w:sz="4" w:space="0" w:color="auto"/>
              <w:bottom w:val="single" w:sz="4" w:space="0" w:color="auto"/>
            </w:tcBorders>
          </w:tcPr>
          <w:p w14:paraId="5E59FA50" w14:textId="77777777" w:rsidR="00D27368" w:rsidRPr="004F72F0" w:rsidRDefault="00D27368" w:rsidP="00190D2F">
            <w:pPr>
              <w:spacing w:beforeLines="60" w:before="144" w:afterLines="60" w:after="144" w:line="240" w:lineRule="auto"/>
              <w:rPr>
                <w:rFonts w:ascii="Times New Roman" w:hAnsi="Times New Roman" w:cs="Times New Roman"/>
                <w:sz w:val="24"/>
                <w:szCs w:val="24"/>
              </w:rPr>
            </w:pPr>
            <w:r w:rsidRPr="004F72F0">
              <w:rPr>
                <w:rFonts w:ascii="Times New Roman" w:hAnsi="Times New Roman" w:cs="Times New Roman"/>
                <w:sz w:val="24"/>
                <w:szCs w:val="24"/>
              </w:rPr>
              <w:t>144</w:t>
            </w:r>
          </w:p>
        </w:tc>
        <w:tc>
          <w:tcPr>
            <w:tcW w:w="0" w:type="auto"/>
            <w:tcBorders>
              <w:top w:val="single" w:sz="4" w:space="0" w:color="auto"/>
              <w:bottom w:val="single" w:sz="4" w:space="0" w:color="auto"/>
              <w:tl2br w:val="nil"/>
              <w:tr2bl w:val="nil"/>
            </w:tcBorders>
          </w:tcPr>
          <w:p w14:paraId="3CE4C9DF" w14:textId="77777777" w:rsidR="00D27368"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4</w:t>
            </w:r>
          </w:p>
        </w:tc>
        <w:tc>
          <w:tcPr>
            <w:tcW w:w="0" w:type="auto"/>
            <w:tcBorders>
              <w:bottom w:val="single" w:sz="4" w:space="0" w:color="auto"/>
              <w:tl2br w:val="nil"/>
              <w:tr2bl w:val="nil"/>
            </w:tcBorders>
          </w:tcPr>
          <w:p w14:paraId="30213EB0" w14:textId="77777777" w:rsidR="00D27368" w:rsidRPr="00911544"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auto"/>
              <w:bottom w:val="single" w:sz="4" w:space="0" w:color="auto"/>
              <w:tl2br w:val="nil"/>
              <w:tr2bl w:val="nil"/>
            </w:tcBorders>
          </w:tcPr>
          <w:p w14:paraId="066EB524" w14:textId="77777777" w:rsidR="00D27368"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auto"/>
              <w:bottom w:val="single" w:sz="4" w:space="0" w:color="auto"/>
              <w:tl2br w:val="nil"/>
              <w:tr2bl w:val="nil"/>
            </w:tcBorders>
          </w:tcPr>
          <w:p w14:paraId="6027D954" w14:textId="77777777" w:rsidR="00D27368" w:rsidRPr="0093578F" w:rsidRDefault="00D27368" w:rsidP="00190D2F">
            <w:pPr>
              <w:spacing w:beforeLines="60" w:before="144" w:afterLines="60" w:after="144" w:line="240" w:lineRule="auto"/>
              <w:rPr>
                <w:rFonts w:ascii="Times New Roman" w:hAnsi="Times New Roman" w:cs="Times New Roman"/>
                <w:sz w:val="24"/>
                <w:szCs w:val="24"/>
              </w:rPr>
            </w:pPr>
          </w:p>
        </w:tc>
        <w:tc>
          <w:tcPr>
            <w:tcW w:w="0" w:type="auto"/>
            <w:tcBorders>
              <w:top w:val="single" w:sz="4" w:space="0" w:color="auto"/>
              <w:bottom w:val="single" w:sz="4" w:space="0" w:color="auto"/>
              <w:tl2br w:val="nil"/>
              <w:tr2bl w:val="nil"/>
            </w:tcBorders>
          </w:tcPr>
          <w:p w14:paraId="73C94EA5" w14:textId="77777777" w:rsidR="00D27368" w:rsidRPr="0093578F" w:rsidRDefault="00D27368" w:rsidP="00190D2F">
            <w:pPr>
              <w:spacing w:beforeLines="60" w:before="144" w:afterLines="60" w:after="144" w:line="240" w:lineRule="auto"/>
              <w:rPr>
                <w:rFonts w:ascii="Times New Roman" w:hAnsi="Times New Roman" w:cs="Times New Roman"/>
                <w:sz w:val="24"/>
                <w:szCs w:val="24"/>
              </w:rPr>
            </w:pPr>
          </w:p>
        </w:tc>
        <w:tc>
          <w:tcPr>
            <w:tcW w:w="0" w:type="auto"/>
            <w:tcBorders>
              <w:top w:val="single" w:sz="4" w:space="0" w:color="auto"/>
              <w:bottom w:val="single" w:sz="4" w:space="0" w:color="auto"/>
              <w:tl2br w:val="nil"/>
              <w:tr2bl w:val="nil"/>
            </w:tcBorders>
          </w:tcPr>
          <w:p w14:paraId="0CDAF5B3" w14:textId="77777777" w:rsidR="00D27368" w:rsidRPr="0093578F" w:rsidRDefault="00D27368" w:rsidP="00190D2F">
            <w:pPr>
              <w:spacing w:beforeLines="60" w:before="144" w:afterLines="60" w:after="144" w:line="240" w:lineRule="auto"/>
              <w:rPr>
                <w:rFonts w:ascii="Times New Roman" w:hAnsi="Times New Roman" w:cs="Times New Roman"/>
                <w:sz w:val="24"/>
                <w:szCs w:val="24"/>
              </w:rPr>
            </w:pPr>
          </w:p>
        </w:tc>
        <w:tc>
          <w:tcPr>
            <w:tcW w:w="0" w:type="auto"/>
            <w:tcBorders>
              <w:top w:val="single" w:sz="4" w:space="0" w:color="auto"/>
              <w:bottom w:val="single" w:sz="4" w:space="0" w:color="auto"/>
              <w:tl2br w:val="nil"/>
              <w:tr2bl w:val="nil"/>
            </w:tcBorders>
          </w:tcPr>
          <w:p w14:paraId="47107AEA" w14:textId="77777777" w:rsidR="00D27368" w:rsidRPr="0093578F" w:rsidRDefault="004D6E89"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156</w:t>
            </w:r>
          </w:p>
        </w:tc>
      </w:tr>
    </w:tbl>
    <w:p w14:paraId="15E2B088" w14:textId="77777777" w:rsidR="00CF0BC2" w:rsidRPr="00743A77" w:rsidRDefault="00CF0BC2" w:rsidP="00190D2F">
      <w:pPr>
        <w:tabs>
          <w:tab w:val="left" w:pos="5130"/>
        </w:tabs>
        <w:spacing w:beforeLines="60" w:before="144" w:afterLines="60" w:after="144" w:line="240" w:lineRule="auto"/>
        <w:rPr>
          <w:rFonts w:ascii="Times New Roman" w:hAnsi="Times New Roman" w:cs="Times New Roman"/>
          <w:sz w:val="24"/>
          <w:szCs w:val="24"/>
        </w:rPr>
      </w:pPr>
      <w:r w:rsidRPr="00743A77">
        <w:rPr>
          <w:rFonts w:ascii="Times New Roman" w:hAnsi="Times New Roman" w:cs="Times New Roman"/>
          <w:sz w:val="24"/>
          <w:szCs w:val="24"/>
        </w:rPr>
        <w:t>* Number of persons to be employed</w:t>
      </w:r>
    </w:p>
    <w:p w14:paraId="349B070E" w14:textId="77777777" w:rsidR="00D27368" w:rsidRPr="00743A77" w:rsidRDefault="00D27368" w:rsidP="00190D2F">
      <w:pPr>
        <w:tabs>
          <w:tab w:val="left" w:pos="5130"/>
        </w:tabs>
        <w:spacing w:beforeLines="60" w:before="144" w:afterLines="60" w:after="144" w:line="240" w:lineRule="auto"/>
        <w:rPr>
          <w:rFonts w:ascii="Times New Roman" w:hAnsi="Times New Roman" w:cs="Times New Roman"/>
          <w:sz w:val="24"/>
          <w:szCs w:val="24"/>
        </w:rPr>
      </w:pPr>
      <w:r w:rsidRPr="00743A77">
        <w:rPr>
          <w:rFonts w:ascii="Times New Roman" w:hAnsi="Times New Roman" w:cs="Times New Roman"/>
          <w:sz w:val="24"/>
          <w:szCs w:val="24"/>
        </w:rPr>
        <w:t>MTE – Ministry of Tourism and Environment</w:t>
      </w:r>
    </w:p>
    <w:p w14:paraId="3A6A8006" w14:textId="77777777" w:rsidR="00D27368" w:rsidRPr="00743A77" w:rsidRDefault="00D27368" w:rsidP="00190D2F">
      <w:pPr>
        <w:tabs>
          <w:tab w:val="left" w:pos="5130"/>
        </w:tabs>
        <w:spacing w:beforeLines="60" w:before="144" w:afterLines="60" w:after="144" w:line="240" w:lineRule="auto"/>
        <w:rPr>
          <w:rFonts w:ascii="Times New Roman" w:hAnsi="Times New Roman" w:cs="Times New Roman"/>
          <w:sz w:val="24"/>
          <w:szCs w:val="24"/>
        </w:rPr>
      </w:pPr>
      <w:r w:rsidRPr="00743A77">
        <w:rPr>
          <w:rFonts w:ascii="Times New Roman" w:hAnsi="Times New Roman" w:cs="Times New Roman"/>
          <w:sz w:val="24"/>
          <w:szCs w:val="24"/>
        </w:rPr>
        <w:t xml:space="preserve">     NEA – National Environmental Agency</w:t>
      </w:r>
    </w:p>
    <w:p w14:paraId="22BE3B27" w14:textId="77777777" w:rsidR="00D27368" w:rsidRDefault="00D27368" w:rsidP="00190D2F">
      <w:pPr>
        <w:tabs>
          <w:tab w:val="left" w:pos="5130"/>
        </w:tabs>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 xml:space="preserve">     REAs – Regional Environmental Agencies</w:t>
      </w:r>
    </w:p>
    <w:p w14:paraId="76EFF9E4" w14:textId="77777777" w:rsidR="00D27368" w:rsidRDefault="00D27368" w:rsidP="00190D2F">
      <w:pPr>
        <w:tabs>
          <w:tab w:val="left" w:pos="5130"/>
        </w:tabs>
        <w:spacing w:beforeLines="60" w:before="144" w:afterLines="60" w:after="144" w:line="240" w:lineRule="auto"/>
      </w:pPr>
      <w:r>
        <w:rPr>
          <w:rFonts w:ascii="Times New Roman" w:hAnsi="Times New Roman" w:cs="Times New Roman"/>
          <w:sz w:val="24"/>
          <w:szCs w:val="24"/>
        </w:rPr>
        <w:t xml:space="preserve">     ASIG - </w:t>
      </w:r>
      <w:r>
        <w:t>State Authority for Geospatial Information</w:t>
      </w:r>
    </w:p>
    <w:p w14:paraId="6F529EE7" w14:textId="77777777" w:rsidR="00D27368" w:rsidRDefault="00D27368" w:rsidP="00190D2F">
      <w:pPr>
        <w:tabs>
          <w:tab w:val="left" w:pos="5130"/>
        </w:tabs>
        <w:spacing w:beforeLines="60" w:before="144" w:afterLines="60" w:after="144" w:line="240" w:lineRule="auto"/>
        <w:rPr>
          <w:rFonts w:ascii="Times New Roman" w:hAnsi="Times New Roman" w:cs="Times New Roman"/>
          <w:sz w:val="24"/>
          <w:szCs w:val="24"/>
        </w:rPr>
      </w:pPr>
      <w:r w:rsidRPr="0093008A">
        <w:rPr>
          <w:rFonts w:ascii="Times New Roman" w:hAnsi="Times New Roman" w:cs="Times New Roman"/>
          <w:sz w:val="24"/>
          <w:szCs w:val="24"/>
        </w:rPr>
        <w:t xml:space="preserve">NITP - National Inspectorate of Territorial Protection </w:t>
      </w:r>
    </w:p>
    <w:p w14:paraId="4FA70684" w14:textId="77777777" w:rsidR="006B74F3" w:rsidRDefault="006B74F3" w:rsidP="00190D2F">
      <w:pPr>
        <w:pStyle w:val="Heading3"/>
        <w:spacing w:beforeLines="60" w:before="144" w:afterLines="60" w:after="144" w:line="240" w:lineRule="auto"/>
        <w:rPr>
          <w:rFonts w:ascii="Times New Roman" w:hAnsi="Times New Roman" w:cs="Times New Roman"/>
          <w:sz w:val="24"/>
          <w:szCs w:val="24"/>
        </w:rPr>
      </w:pPr>
      <w:bookmarkStart w:id="6" w:name="_Toc42983410"/>
      <w:bookmarkEnd w:id="5"/>
    </w:p>
    <w:p w14:paraId="55B1E6DE" w14:textId="01EED910" w:rsidR="00B62BAB" w:rsidRPr="00B62BAB" w:rsidRDefault="00094601" w:rsidP="00190D2F">
      <w:pPr>
        <w:spacing w:beforeLines="60" w:before="144" w:afterLines="60" w:after="144" w:line="240" w:lineRule="auto"/>
        <w:rPr>
          <w:rFonts w:ascii="Times New Roman" w:hAnsi="Times New Roman" w:cs="Times New Roman"/>
          <w:sz w:val="24"/>
          <w:szCs w:val="24"/>
        </w:rPr>
      </w:pPr>
      <w:r w:rsidRPr="00094601">
        <w:rPr>
          <w:rFonts w:ascii="Times New Roman" w:hAnsi="Times New Roman" w:cs="Times New Roman"/>
          <w:sz w:val="24"/>
          <w:szCs w:val="24"/>
        </w:rPr>
        <w:lastRenderedPageBreak/>
        <w:t xml:space="preserve">However, the final version of the table above will be </w:t>
      </w:r>
      <w:r w:rsidR="00185CB3" w:rsidRPr="00094601">
        <w:rPr>
          <w:rFonts w:ascii="Times New Roman" w:hAnsi="Times New Roman" w:cs="Times New Roman"/>
          <w:sz w:val="24"/>
          <w:szCs w:val="24"/>
        </w:rPr>
        <w:t>complete</w:t>
      </w:r>
      <w:r w:rsidR="00185CB3" w:rsidRPr="00B62BAB">
        <w:rPr>
          <w:rFonts w:ascii="Times New Roman" w:hAnsi="Times New Roman" w:cs="Times New Roman"/>
          <w:sz w:val="24"/>
          <w:szCs w:val="24"/>
        </w:rPr>
        <w:t xml:space="preserve"> after</w:t>
      </w:r>
      <w:r w:rsidR="00A1014B" w:rsidRPr="00B62BAB">
        <w:rPr>
          <w:rFonts w:ascii="Times New Roman" w:hAnsi="Times New Roman" w:cs="Times New Roman"/>
          <w:sz w:val="24"/>
          <w:szCs w:val="24"/>
        </w:rPr>
        <w:t xml:space="preserve"> the implementation of </w:t>
      </w:r>
      <w:r w:rsidR="00EA414D">
        <w:rPr>
          <w:rFonts w:ascii="Times New Roman" w:hAnsi="Times New Roman" w:cs="Times New Roman"/>
          <w:sz w:val="24"/>
          <w:szCs w:val="24"/>
        </w:rPr>
        <w:t>the 3</w:t>
      </w:r>
      <w:r w:rsidR="00EA414D" w:rsidRPr="00272F15">
        <w:rPr>
          <w:rFonts w:ascii="Times New Roman" w:hAnsi="Times New Roman" w:cs="Times New Roman"/>
          <w:sz w:val="24"/>
          <w:szCs w:val="24"/>
        </w:rPr>
        <w:t>rd</w:t>
      </w:r>
      <w:r w:rsidR="00EA414D">
        <w:rPr>
          <w:rFonts w:ascii="Times New Roman" w:hAnsi="Times New Roman" w:cs="Times New Roman"/>
          <w:sz w:val="24"/>
          <w:szCs w:val="24"/>
        </w:rPr>
        <w:t xml:space="preserve"> component “</w:t>
      </w:r>
      <w:r w:rsidR="00EA414D" w:rsidRPr="00272F15">
        <w:rPr>
          <w:rFonts w:ascii="Times New Roman" w:hAnsi="Times New Roman" w:cs="Times New Roman"/>
          <w:sz w:val="24"/>
          <w:szCs w:val="24"/>
        </w:rPr>
        <w:t xml:space="preserve">Support </w:t>
      </w:r>
      <w:r w:rsidR="00EA414D">
        <w:rPr>
          <w:rFonts w:ascii="Times New Roman" w:hAnsi="Times New Roman" w:cs="Times New Roman"/>
          <w:sz w:val="24"/>
          <w:szCs w:val="24"/>
        </w:rPr>
        <w:t>f</w:t>
      </w:r>
      <w:r w:rsidR="00EA414D" w:rsidRPr="00272F15">
        <w:rPr>
          <w:rFonts w:ascii="Times New Roman" w:hAnsi="Times New Roman" w:cs="Times New Roman"/>
          <w:sz w:val="24"/>
          <w:szCs w:val="24"/>
        </w:rPr>
        <w:t xml:space="preserve">or Improving </w:t>
      </w:r>
      <w:r w:rsidR="00EA414D">
        <w:rPr>
          <w:rFonts w:ascii="Times New Roman" w:hAnsi="Times New Roman" w:cs="Times New Roman"/>
          <w:sz w:val="24"/>
          <w:szCs w:val="24"/>
        </w:rPr>
        <w:t>t</w:t>
      </w:r>
      <w:r w:rsidR="00EA414D" w:rsidRPr="00272F15">
        <w:rPr>
          <w:rFonts w:ascii="Times New Roman" w:hAnsi="Times New Roman" w:cs="Times New Roman"/>
          <w:sz w:val="24"/>
          <w:szCs w:val="24"/>
        </w:rPr>
        <w:t xml:space="preserve">he Organizational System </w:t>
      </w:r>
      <w:r w:rsidR="00EA414D">
        <w:rPr>
          <w:rFonts w:ascii="Times New Roman" w:hAnsi="Times New Roman" w:cs="Times New Roman"/>
          <w:sz w:val="24"/>
          <w:szCs w:val="24"/>
        </w:rPr>
        <w:t>a</w:t>
      </w:r>
      <w:r w:rsidR="00EA414D" w:rsidRPr="00272F15">
        <w:rPr>
          <w:rFonts w:ascii="Times New Roman" w:hAnsi="Times New Roman" w:cs="Times New Roman"/>
          <w:sz w:val="24"/>
          <w:szCs w:val="24"/>
        </w:rPr>
        <w:t>nd Capacity Building</w:t>
      </w:r>
      <w:r w:rsidR="00EA414D">
        <w:rPr>
          <w:rFonts w:ascii="Times New Roman" w:hAnsi="Times New Roman" w:cs="Times New Roman"/>
          <w:sz w:val="24"/>
          <w:szCs w:val="24"/>
        </w:rPr>
        <w:t>” of the “</w:t>
      </w:r>
      <w:r w:rsidR="00EA414D" w:rsidRPr="008F0D40">
        <w:rPr>
          <w:rFonts w:ascii="Times New Roman" w:hAnsi="Times New Roman" w:cs="Times New Roman"/>
          <w:sz w:val="24"/>
          <w:szCs w:val="24"/>
        </w:rPr>
        <w:t>ENVIRONMENT SUPPORT PROGRAMME</w:t>
      </w:r>
      <w:r w:rsidR="00EA414D">
        <w:rPr>
          <w:rFonts w:ascii="Times New Roman" w:hAnsi="Times New Roman" w:cs="Times New Roman"/>
          <w:sz w:val="24"/>
          <w:szCs w:val="24"/>
        </w:rPr>
        <w:t>”</w:t>
      </w:r>
      <w:r w:rsidR="00EA414D" w:rsidRPr="008F0D40">
        <w:rPr>
          <w:rFonts w:ascii="Times New Roman" w:hAnsi="Times New Roman" w:cs="Times New Roman"/>
          <w:sz w:val="24"/>
          <w:szCs w:val="24"/>
        </w:rPr>
        <w:t xml:space="preserve"> which will be supported by Sida</w:t>
      </w:r>
      <w:r w:rsidR="00EA414D">
        <w:rPr>
          <w:rFonts w:ascii="Times New Roman" w:hAnsi="Times New Roman" w:cs="Times New Roman"/>
          <w:sz w:val="24"/>
          <w:szCs w:val="24"/>
        </w:rPr>
        <w:t xml:space="preserve">. </w:t>
      </w:r>
      <w:r w:rsidR="00B62BAB">
        <w:rPr>
          <w:rFonts w:ascii="Times New Roman" w:hAnsi="Times New Roman" w:cs="Times New Roman"/>
          <w:sz w:val="24"/>
          <w:szCs w:val="24"/>
        </w:rPr>
        <w:t xml:space="preserve">The main objective of this component is </w:t>
      </w:r>
      <w:r w:rsidR="00B62BAB" w:rsidRPr="00B62BAB">
        <w:rPr>
          <w:rFonts w:ascii="Times New Roman" w:hAnsi="Times New Roman" w:cs="Times New Roman"/>
          <w:sz w:val="24"/>
          <w:szCs w:val="24"/>
        </w:rPr>
        <w:t>to ensure support for improving the organizational system and developing the institutional and administrative capacity of institutions responsible for environmental sub-sectors</w:t>
      </w:r>
      <w:r w:rsidR="00DD0C50">
        <w:rPr>
          <w:rFonts w:ascii="Times New Roman" w:hAnsi="Times New Roman" w:cs="Times New Roman"/>
          <w:sz w:val="24"/>
          <w:szCs w:val="24"/>
        </w:rPr>
        <w:t>, including the horizontal sub-chapter as well</w:t>
      </w:r>
      <w:r w:rsidR="00B62BAB" w:rsidRPr="00B62BAB">
        <w:rPr>
          <w:rFonts w:ascii="Times New Roman" w:hAnsi="Times New Roman" w:cs="Times New Roman"/>
          <w:sz w:val="24"/>
          <w:szCs w:val="24"/>
        </w:rPr>
        <w:t>, guaranteeing an effective environmental system in line with national priorities and EU strategic environmental goals.</w:t>
      </w:r>
    </w:p>
    <w:p w14:paraId="24F2C896" w14:textId="77777777" w:rsidR="00EA414D" w:rsidRDefault="00EA414D" w:rsidP="00190D2F">
      <w:pPr>
        <w:tabs>
          <w:tab w:val="left" w:pos="900"/>
        </w:tabs>
        <w:spacing w:beforeLines="60" w:before="144" w:afterLines="60" w:after="144" w:line="240" w:lineRule="auto"/>
        <w:outlineLvl w:val="2"/>
        <w:rPr>
          <w:rFonts w:ascii="Times New Roman" w:hAnsi="Times New Roman" w:cs="Times New Roman"/>
          <w:sz w:val="24"/>
          <w:szCs w:val="24"/>
        </w:rPr>
      </w:pPr>
      <w:r>
        <w:rPr>
          <w:rFonts w:ascii="Times New Roman" w:hAnsi="Times New Roman" w:cs="Times New Roman"/>
          <w:sz w:val="24"/>
          <w:szCs w:val="24"/>
        </w:rPr>
        <w:t>Under this component there will be 3 deliverables, which are:</w:t>
      </w:r>
    </w:p>
    <w:p w14:paraId="1105F897" w14:textId="4309E1A0" w:rsidR="00EA414D" w:rsidRDefault="00EA414D" w:rsidP="00190D2F">
      <w:pPr>
        <w:pStyle w:val="ListParagraph"/>
        <w:numPr>
          <w:ilvl w:val="0"/>
          <w:numId w:val="21"/>
        </w:numPr>
        <w:spacing w:beforeLines="60" w:before="144" w:afterLines="60" w:after="144" w:line="240" w:lineRule="auto"/>
        <w:contextualSpacing w:val="0"/>
        <w:rPr>
          <w:rFonts w:ascii="Times New Roman" w:hAnsi="Times New Roman" w:cs="Times New Roman"/>
          <w:sz w:val="24"/>
          <w:szCs w:val="24"/>
        </w:rPr>
      </w:pPr>
      <w:r w:rsidRPr="00272F15">
        <w:rPr>
          <w:rFonts w:ascii="Times New Roman" w:hAnsi="Times New Roman" w:cs="Times New Roman"/>
          <w:sz w:val="24"/>
          <w:szCs w:val="24"/>
        </w:rPr>
        <w:t>Review of Functional Organization of Institutional Stakeholders</w:t>
      </w:r>
    </w:p>
    <w:p w14:paraId="2D1E6105" w14:textId="3C477675" w:rsidR="00DD0C50" w:rsidRPr="00DD0C50" w:rsidRDefault="00DD0C50" w:rsidP="00190D2F">
      <w:pPr>
        <w:spacing w:beforeLines="60" w:before="144" w:afterLines="60" w:after="144" w:line="240" w:lineRule="auto"/>
        <w:rPr>
          <w:rFonts w:ascii="Times New Roman" w:hAnsi="Times New Roman" w:cs="Times New Roman"/>
          <w:sz w:val="24"/>
          <w:szCs w:val="24"/>
        </w:rPr>
      </w:pPr>
      <w:r w:rsidRPr="00DD0C50">
        <w:rPr>
          <w:rFonts w:ascii="Times New Roman" w:hAnsi="Times New Roman" w:cs="Times New Roman"/>
          <w:sz w:val="24"/>
          <w:szCs w:val="24"/>
        </w:rPr>
        <w:t xml:space="preserve">This report will </w:t>
      </w:r>
      <w:r w:rsidR="00023088" w:rsidRPr="00DD0C50">
        <w:rPr>
          <w:rFonts w:ascii="Times New Roman" w:hAnsi="Times New Roman" w:cs="Times New Roman"/>
          <w:sz w:val="24"/>
          <w:szCs w:val="24"/>
        </w:rPr>
        <w:t>analyse</w:t>
      </w:r>
      <w:r w:rsidRPr="00DD0C50">
        <w:rPr>
          <w:rFonts w:ascii="Times New Roman" w:hAnsi="Times New Roman" w:cs="Times New Roman"/>
          <w:sz w:val="24"/>
          <w:szCs w:val="24"/>
        </w:rPr>
        <w:t xml:space="preserve"> and evaluate each of the responsible institution for the </w:t>
      </w:r>
      <w:r>
        <w:rPr>
          <w:rFonts w:ascii="Times New Roman" w:hAnsi="Times New Roman" w:cs="Times New Roman"/>
          <w:sz w:val="24"/>
          <w:szCs w:val="24"/>
        </w:rPr>
        <w:t>horizontal sub-chapter</w:t>
      </w:r>
      <w:r w:rsidRPr="00DD0C50">
        <w:rPr>
          <w:rFonts w:ascii="Times New Roman" w:hAnsi="Times New Roman" w:cs="Times New Roman"/>
          <w:sz w:val="24"/>
          <w:szCs w:val="24"/>
        </w:rPr>
        <w:t xml:space="preserve"> regarding their functional </w:t>
      </w:r>
      <w:r w:rsidR="00185CB3" w:rsidRPr="00DD0C50">
        <w:rPr>
          <w:rFonts w:ascii="Times New Roman" w:hAnsi="Times New Roman" w:cs="Times New Roman"/>
          <w:sz w:val="24"/>
          <w:szCs w:val="24"/>
        </w:rPr>
        <w:t>organization and</w:t>
      </w:r>
      <w:r w:rsidRPr="00DD0C50">
        <w:rPr>
          <w:rFonts w:ascii="Times New Roman" w:hAnsi="Times New Roman" w:cs="Times New Roman"/>
          <w:sz w:val="24"/>
          <w:szCs w:val="24"/>
        </w:rPr>
        <w:t xml:space="preserve"> will provide relevant recommendations on the division of the roles and responsibilities, effective </w:t>
      </w:r>
      <w:r w:rsidR="00023088" w:rsidRPr="00DD0C50">
        <w:rPr>
          <w:rFonts w:ascii="Times New Roman" w:hAnsi="Times New Roman" w:cs="Times New Roman"/>
          <w:sz w:val="24"/>
          <w:szCs w:val="24"/>
        </w:rPr>
        <w:t>fulfilment</w:t>
      </w:r>
      <w:r w:rsidRPr="00DD0C50">
        <w:rPr>
          <w:rFonts w:ascii="Times New Roman" w:hAnsi="Times New Roman" w:cs="Times New Roman"/>
          <w:sz w:val="24"/>
          <w:szCs w:val="24"/>
        </w:rPr>
        <w:t xml:space="preserve"> of the functions and the optimization of work processes, in relation with the integration process requirements and the achievement of EU standards.  </w:t>
      </w:r>
    </w:p>
    <w:p w14:paraId="017CBE15" w14:textId="77777777" w:rsidR="00EA414D" w:rsidRDefault="00EA414D" w:rsidP="00190D2F">
      <w:pPr>
        <w:pStyle w:val="ListParagraph"/>
        <w:numPr>
          <w:ilvl w:val="0"/>
          <w:numId w:val="21"/>
        </w:numPr>
        <w:spacing w:beforeLines="60" w:before="144" w:afterLines="60" w:after="144" w:line="240" w:lineRule="auto"/>
        <w:contextualSpacing w:val="0"/>
        <w:rPr>
          <w:rFonts w:ascii="Times New Roman" w:hAnsi="Times New Roman" w:cs="Times New Roman"/>
          <w:sz w:val="24"/>
          <w:szCs w:val="24"/>
        </w:rPr>
      </w:pPr>
      <w:r w:rsidRPr="00272F15">
        <w:rPr>
          <w:rFonts w:ascii="Times New Roman" w:hAnsi="Times New Roman" w:cs="Times New Roman"/>
          <w:sz w:val="24"/>
          <w:szCs w:val="24"/>
        </w:rPr>
        <w:t xml:space="preserve">Plan for strengthening administrative capacities </w:t>
      </w:r>
    </w:p>
    <w:p w14:paraId="2994E720" w14:textId="77777777" w:rsidR="00DD0C50" w:rsidRPr="00DD0C50" w:rsidRDefault="00DD0C50" w:rsidP="00190D2F">
      <w:pPr>
        <w:spacing w:beforeLines="60" w:before="144" w:afterLines="60" w:after="144" w:line="240" w:lineRule="auto"/>
        <w:rPr>
          <w:rFonts w:ascii="Times New Roman" w:hAnsi="Times New Roman" w:cs="Times New Roman"/>
          <w:sz w:val="24"/>
          <w:szCs w:val="24"/>
        </w:rPr>
      </w:pPr>
      <w:r w:rsidRPr="00DD0C50">
        <w:rPr>
          <w:rFonts w:ascii="Times New Roman" w:hAnsi="Times New Roman" w:cs="Times New Roman"/>
          <w:sz w:val="24"/>
          <w:szCs w:val="24"/>
        </w:rPr>
        <w:t xml:space="preserve">Meeting the EU environmental standards </w:t>
      </w:r>
      <w:r>
        <w:rPr>
          <w:rFonts w:ascii="Times New Roman" w:hAnsi="Times New Roman" w:cs="Times New Roman"/>
          <w:sz w:val="24"/>
          <w:szCs w:val="24"/>
        </w:rPr>
        <w:t>set in horizontal sub-c</w:t>
      </w:r>
      <w:r w:rsidRPr="00DD0C50">
        <w:rPr>
          <w:rFonts w:ascii="Times New Roman" w:hAnsi="Times New Roman" w:cs="Times New Roman"/>
          <w:sz w:val="24"/>
          <w:szCs w:val="24"/>
        </w:rPr>
        <w:t xml:space="preserve">hapter will require a large increase in the capacity (the quantity of projects) and capability (the range of different technical skills) of the Albanian administrative institutions.  Through the Administrative Capacity Strengthening Plan it will be possible to identify the capacity development needs of </w:t>
      </w:r>
      <w:r>
        <w:rPr>
          <w:rFonts w:ascii="Times New Roman" w:hAnsi="Times New Roman" w:cs="Times New Roman"/>
          <w:sz w:val="24"/>
          <w:szCs w:val="24"/>
        </w:rPr>
        <w:t xml:space="preserve">horizontal sub-chapter </w:t>
      </w:r>
      <w:r w:rsidRPr="00DD0C50">
        <w:rPr>
          <w:rFonts w:ascii="Times New Roman" w:hAnsi="Times New Roman" w:cs="Times New Roman"/>
          <w:sz w:val="24"/>
          <w:szCs w:val="24"/>
        </w:rPr>
        <w:t>stakeholders and to address them. The plan will set the objectives to be achieved, the priorities in terms of capacity development, the participants and the knowledge / skills they need to acquire. It will assess the needs for implementation against the existing institutional structure, propose development measures and deliver modules of fixed trainings, on-the-job mentoring, tools and templates.  The development work will be focus on the p</w:t>
      </w:r>
      <w:r>
        <w:rPr>
          <w:rFonts w:ascii="Times New Roman" w:hAnsi="Times New Roman" w:cs="Times New Roman"/>
          <w:sz w:val="24"/>
          <w:szCs w:val="24"/>
        </w:rPr>
        <w:t>rincipal partner institution, M</w:t>
      </w:r>
      <w:r w:rsidRPr="00DD0C50">
        <w:rPr>
          <w:rFonts w:ascii="Times New Roman" w:hAnsi="Times New Roman" w:cs="Times New Roman"/>
          <w:sz w:val="24"/>
          <w:szCs w:val="24"/>
        </w:rPr>
        <w:t xml:space="preserve">TE, but also provide support to other national and local institutions directly involved in the implementation of the transposed legislation on </w:t>
      </w:r>
      <w:r>
        <w:rPr>
          <w:rFonts w:ascii="Times New Roman" w:hAnsi="Times New Roman" w:cs="Times New Roman"/>
          <w:sz w:val="24"/>
          <w:szCs w:val="24"/>
        </w:rPr>
        <w:t>horizontal sub-c</w:t>
      </w:r>
      <w:r w:rsidRPr="00DD0C50">
        <w:rPr>
          <w:rFonts w:ascii="Times New Roman" w:hAnsi="Times New Roman" w:cs="Times New Roman"/>
          <w:sz w:val="24"/>
          <w:szCs w:val="24"/>
        </w:rPr>
        <w:t xml:space="preserve">hapter and the achievement of required environmental standards. The plan will be discussed with Department of Public Administration </w:t>
      </w:r>
      <w:proofErr w:type="gramStart"/>
      <w:r w:rsidRPr="00DD0C50">
        <w:rPr>
          <w:rFonts w:ascii="Times New Roman" w:hAnsi="Times New Roman" w:cs="Times New Roman"/>
          <w:sz w:val="24"/>
          <w:szCs w:val="24"/>
        </w:rPr>
        <w:t>in order to</w:t>
      </w:r>
      <w:proofErr w:type="gramEnd"/>
      <w:r w:rsidRPr="00DD0C50">
        <w:rPr>
          <w:rFonts w:ascii="Times New Roman" w:hAnsi="Times New Roman" w:cs="Times New Roman"/>
          <w:sz w:val="24"/>
          <w:szCs w:val="24"/>
        </w:rPr>
        <w:t xml:space="preserve"> get their input and to align it with other programs on capacity and institutional development.</w:t>
      </w:r>
    </w:p>
    <w:p w14:paraId="507372A5" w14:textId="77777777" w:rsidR="00EA414D" w:rsidRPr="00272F15" w:rsidRDefault="00EA414D" w:rsidP="00190D2F">
      <w:pPr>
        <w:pStyle w:val="ListParagraph"/>
        <w:numPr>
          <w:ilvl w:val="0"/>
          <w:numId w:val="21"/>
        </w:numPr>
        <w:spacing w:beforeLines="60" w:before="144" w:afterLines="60" w:after="144" w:line="240" w:lineRule="auto"/>
        <w:contextualSpacing w:val="0"/>
        <w:rPr>
          <w:rFonts w:ascii="Times New Roman" w:hAnsi="Times New Roman" w:cs="Times New Roman"/>
          <w:sz w:val="24"/>
          <w:szCs w:val="24"/>
        </w:rPr>
      </w:pPr>
      <w:r w:rsidRPr="00272F15">
        <w:rPr>
          <w:rFonts w:ascii="Times New Roman" w:hAnsi="Times New Roman" w:cs="Times New Roman"/>
          <w:sz w:val="24"/>
          <w:szCs w:val="24"/>
        </w:rPr>
        <w:t>Infrastructure Development/Upgrade Plan</w:t>
      </w:r>
    </w:p>
    <w:p w14:paraId="7801F5DF" w14:textId="77777777" w:rsidR="00DD0C50" w:rsidRPr="00DD0C50" w:rsidRDefault="00DD0C50" w:rsidP="00190D2F">
      <w:pPr>
        <w:spacing w:beforeLines="60" w:before="144" w:afterLines="60" w:after="144" w:line="240" w:lineRule="auto"/>
        <w:rPr>
          <w:rFonts w:ascii="Times New Roman" w:hAnsi="Times New Roman" w:cs="Times New Roman"/>
          <w:sz w:val="24"/>
          <w:szCs w:val="24"/>
        </w:rPr>
      </w:pPr>
      <w:r w:rsidRPr="00DD0C50">
        <w:rPr>
          <w:rFonts w:ascii="Times New Roman" w:hAnsi="Times New Roman" w:cs="Times New Roman"/>
          <w:sz w:val="24"/>
          <w:szCs w:val="24"/>
        </w:rPr>
        <w:t xml:space="preserve">Infrastructure Development/Upgrade Plan is a document that defines the infrastructural needs (existing gaps in terms of equipment, tools, technology) of </w:t>
      </w:r>
      <w:r>
        <w:rPr>
          <w:rFonts w:ascii="Times New Roman" w:hAnsi="Times New Roman" w:cs="Times New Roman"/>
          <w:sz w:val="24"/>
          <w:szCs w:val="24"/>
        </w:rPr>
        <w:t>horizontal sub-c</w:t>
      </w:r>
      <w:r w:rsidRPr="00DD0C50">
        <w:rPr>
          <w:rFonts w:ascii="Times New Roman" w:hAnsi="Times New Roman" w:cs="Times New Roman"/>
          <w:sz w:val="24"/>
          <w:szCs w:val="24"/>
        </w:rPr>
        <w:t xml:space="preserve">hapter stakeholders and plans the measures to address them. </w:t>
      </w:r>
    </w:p>
    <w:p w14:paraId="7E4270EE" w14:textId="77777777" w:rsidR="00A1014B" w:rsidRDefault="00A1014B" w:rsidP="00190D2F">
      <w:pPr>
        <w:pStyle w:val="Heading3"/>
        <w:spacing w:beforeLines="60" w:before="144" w:afterLines="60" w:after="144" w:line="240" w:lineRule="auto"/>
        <w:rPr>
          <w:b w:val="0"/>
          <w:bCs w:val="0"/>
        </w:rPr>
      </w:pPr>
    </w:p>
    <w:p w14:paraId="55F363A7" w14:textId="77777777" w:rsidR="00165198" w:rsidRPr="00743A77" w:rsidRDefault="00165198" w:rsidP="00190D2F">
      <w:pPr>
        <w:pStyle w:val="Heading3"/>
        <w:spacing w:beforeLines="60" w:before="144" w:afterLines="60" w:after="144" w:line="240" w:lineRule="auto"/>
        <w:rPr>
          <w:rFonts w:ascii="Times New Roman" w:hAnsi="Times New Roman" w:cs="Times New Roman"/>
          <w:sz w:val="24"/>
          <w:szCs w:val="24"/>
        </w:rPr>
      </w:pPr>
      <w:r w:rsidRPr="00743A77">
        <w:rPr>
          <w:rFonts w:ascii="Times New Roman" w:hAnsi="Times New Roman" w:cs="Times New Roman"/>
          <w:sz w:val="24"/>
          <w:szCs w:val="24"/>
        </w:rPr>
        <w:t xml:space="preserve">2.6. Transposition and implementation </w:t>
      </w:r>
      <w:proofErr w:type="gramStart"/>
      <w:r w:rsidRPr="00743A77">
        <w:rPr>
          <w:rFonts w:ascii="Times New Roman" w:hAnsi="Times New Roman" w:cs="Times New Roman"/>
          <w:sz w:val="24"/>
          <w:szCs w:val="24"/>
        </w:rPr>
        <w:t>plans</w:t>
      </w:r>
      <w:proofErr w:type="gramEnd"/>
      <w:r w:rsidRPr="00743A77">
        <w:rPr>
          <w:rFonts w:ascii="Times New Roman" w:hAnsi="Times New Roman" w:cs="Times New Roman"/>
          <w:sz w:val="24"/>
          <w:szCs w:val="24"/>
        </w:rPr>
        <w:t xml:space="preserve"> by directive</w:t>
      </w:r>
      <w:bookmarkEnd w:id="6"/>
    </w:p>
    <w:p w14:paraId="7542EDFC" w14:textId="77777777" w:rsidR="00102FDA" w:rsidRPr="00743A77" w:rsidRDefault="00047704" w:rsidP="00190D2F">
      <w:pPr>
        <w:pStyle w:val="Heading3"/>
        <w:spacing w:beforeLines="60" w:before="144" w:afterLines="60" w:after="144" w:line="240" w:lineRule="auto"/>
        <w:rPr>
          <w:rFonts w:ascii="Times New Roman" w:hAnsi="Times New Roman" w:cs="Times New Roman"/>
          <w:sz w:val="24"/>
          <w:szCs w:val="24"/>
        </w:rPr>
      </w:pPr>
      <w:bookmarkStart w:id="7" w:name="_Toc42983411"/>
      <w:r w:rsidRPr="00743A77">
        <w:rPr>
          <w:rFonts w:ascii="Times New Roman" w:hAnsi="Times New Roman" w:cs="Times New Roman"/>
          <w:sz w:val="24"/>
          <w:szCs w:val="24"/>
        </w:rPr>
        <w:t xml:space="preserve">2.6.1 </w:t>
      </w:r>
      <w:r w:rsidR="00102FDA" w:rsidRPr="00743A77">
        <w:rPr>
          <w:rFonts w:ascii="Times New Roman" w:hAnsi="Times New Roman" w:cs="Times New Roman"/>
          <w:sz w:val="24"/>
          <w:szCs w:val="24"/>
        </w:rPr>
        <w:t xml:space="preserve">DIRECTIVE 2001/42/EC of the EUROPEAN PARLIAMENT and of the COUNCIL of 27 June </w:t>
      </w:r>
      <w:r w:rsidR="00171E5A" w:rsidRPr="00743A77">
        <w:rPr>
          <w:rFonts w:ascii="Times New Roman" w:hAnsi="Times New Roman" w:cs="Times New Roman"/>
          <w:sz w:val="24"/>
          <w:szCs w:val="24"/>
        </w:rPr>
        <w:t>2001 on</w:t>
      </w:r>
      <w:r w:rsidR="00102FDA" w:rsidRPr="00743A77">
        <w:rPr>
          <w:rFonts w:ascii="Times New Roman" w:hAnsi="Times New Roman" w:cs="Times New Roman"/>
          <w:sz w:val="24"/>
          <w:szCs w:val="24"/>
        </w:rPr>
        <w:t xml:space="preserve"> the assessment of the effects of certain plans and programmes on the environment (Espoo Convention and SEA Protocol)</w:t>
      </w:r>
    </w:p>
    <w:p w14:paraId="23B0C11A" w14:textId="77777777" w:rsidR="00047704" w:rsidRPr="00743A77" w:rsidRDefault="00047704" w:rsidP="00190D2F">
      <w:pPr>
        <w:pStyle w:val="Heading3"/>
        <w:spacing w:beforeLines="60" w:before="144" w:afterLines="60" w:after="144" w:line="240" w:lineRule="auto"/>
        <w:rPr>
          <w:rFonts w:ascii="Times New Roman" w:hAnsi="Times New Roman" w:cs="Times New Roman"/>
          <w:sz w:val="24"/>
          <w:szCs w:val="24"/>
        </w:rPr>
      </w:pPr>
    </w:p>
    <w:p w14:paraId="4EECD34B" w14:textId="77777777" w:rsidR="00047704" w:rsidRPr="00743A77" w:rsidRDefault="00047704" w:rsidP="00190D2F">
      <w:pPr>
        <w:spacing w:beforeLines="60" w:before="144" w:afterLines="60" w:after="144" w:line="240" w:lineRule="auto"/>
        <w:jc w:val="left"/>
        <w:rPr>
          <w:rFonts w:ascii="Times New Roman" w:hAnsi="Times New Roman" w:cs="Times New Roman"/>
          <w:b/>
          <w:bCs/>
          <w:iCs/>
          <w:sz w:val="24"/>
          <w:szCs w:val="24"/>
        </w:rPr>
      </w:pPr>
      <w:r w:rsidRPr="00743A77">
        <w:rPr>
          <w:rFonts w:ascii="Times New Roman" w:hAnsi="Times New Roman" w:cs="Times New Roman"/>
          <w:b/>
          <w:bCs/>
          <w:iCs/>
          <w:sz w:val="24"/>
          <w:szCs w:val="24"/>
        </w:rPr>
        <w:lastRenderedPageBreak/>
        <w:t xml:space="preserve">2.6.1.1 Transposition </w:t>
      </w:r>
    </w:p>
    <w:p w14:paraId="6E72BDB5" w14:textId="77777777" w:rsidR="00047704" w:rsidRPr="00743A77" w:rsidRDefault="00047704" w:rsidP="00190D2F">
      <w:pPr>
        <w:spacing w:beforeLines="60" w:before="144" w:afterLines="60" w:after="144" w:line="240" w:lineRule="auto"/>
        <w:jc w:val="left"/>
        <w:rPr>
          <w:rFonts w:ascii="Times New Roman" w:hAnsi="Times New Roman" w:cs="Times New Roman"/>
          <w:i/>
          <w:sz w:val="24"/>
          <w:szCs w:val="24"/>
        </w:rPr>
      </w:pPr>
      <w:r w:rsidRPr="00743A77">
        <w:rPr>
          <w:rFonts w:ascii="Times New Roman" w:hAnsi="Times New Roman" w:cs="Times New Roman"/>
          <w:i/>
          <w:sz w:val="24"/>
          <w:szCs w:val="24"/>
        </w:rPr>
        <w:t>(Please indicate in which legal acts each directive/regulation is transposed including the level of transposition. Do not include which articles are transposed. Take the information provided in the bilateral screening answers for this directive/regulation.)</w:t>
      </w:r>
    </w:p>
    <w:p w14:paraId="42E4C450" w14:textId="77777777" w:rsidR="00047704" w:rsidRPr="008855B0" w:rsidRDefault="00047704" w:rsidP="00190D2F">
      <w:pPr>
        <w:pStyle w:val="ListParagraph"/>
        <w:tabs>
          <w:tab w:val="left" w:pos="284"/>
        </w:tabs>
        <w:spacing w:beforeLines="60" w:before="144" w:afterLines="60" w:after="144" w:line="240" w:lineRule="auto"/>
        <w:ind w:left="0"/>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 xml:space="preserve">The Directive </w:t>
      </w:r>
      <w:r w:rsidR="00B477FA" w:rsidRPr="008855B0">
        <w:rPr>
          <w:rFonts w:ascii="Times New Roman" w:hAnsi="Times New Roman" w:cs="Times New Roman"/>
          <w:sz w:val="24"/>
          <w:szCs w:val="24"/>
        </w:rPr>
        <w:t xml:space="preserve">2001/42/EC </w:t>
      </w:r>
      <w:r w:rsidRPr="008855B0">
        <w:rPr>
          <w:rFonts w:ascii="Times New Roman" w:hAnsi="Times New Roman" w:cs="Times New Roman"/>
          <w:sz w:val="24"/>
          <w:szCs w:val="24"/>
        </w:rPr>
        <w:t>is</w:t>
      </w:r>
      <w:r w:rsidR="00B477FA" w:rsidRPr="008855B0">
        <w:rPr>
          <w:rFonts w:ascii="Times New Roman" w:hAnsi="Times New Roman" w:cs="Times New Roman"/>
          <w:sz w:val="24"/>
          <w:szCs w:val="24"/>
        </w:rPr>
        <w:t xml:space="preserve"> almost</w:t>
      </w:r>
      <w:r w:rsidRPr="008855B0">
        <w:rPr>
          <w:rFonts w:ascii="Times New Roman" w:hAnsi="Times New Roman" w:cs="Times New Roman"/>
          <w:sz w:val="24"/>
          <w:szCs w:val="24"/>
        </w:rPr>
        <w:t xml:space="preserve"> fully transposed into Albanian Legislation, by the following legal acts:</w:t>
      </w:r>
    </w:p>
    <w:p w14:paraId="5D4BF8C4" w14:textId="77777777" w:rsidR="00023088" w:rsidRPr="007004A3" w:rsidRDefault="00B477FA" w:rsidP="00190D2F">
      <w:pPr>
        <w:pStyle w:val="ListParagraph"/>
        <w:numPr>
          <w:ilvl w:val="0"/>
          <w:numId w:val="6"/>
        </w:numPr>
        <w:spacing w:beforeLines="60" w:before="144" w:afterLines="60" w:after="144" w:line="240" w:lineRule="auto"/>
        <w:contextualSpacing w:val="0"/>
        <w:rPr>
          <w:rFonts w:ascii="Times New Roman" w:hAnsi="Times New Roman" w:cs="Times New Roman"/>
          <w:sz w:val="24"/>
          <w:szCs w:val="24"/>
        </w:rPr>
      </w:pPr>
      <w:r w:rsidRPr="007004A3">
        <w:rPr>
          <w:rFonts w:ascii="Times New Roman" w:hAnsi="Times New Roman" w:cs="Times New Roman"/>
          <w:sz w:val="24"/>
          <w:szCs w:val="24"/>
        </w:rPr>
        <w:t xml:space="preserve">Law no. 91/2013 of </w:t>
      </w:r>
      <w:proofErr w:type="gramStart"/>
      <w:r w:rsidRPr="007004A3">
        <w:rPr>
          <w:rFonts w:ascii="Times New Roman" w:hAnsi="Times New Roman" w:cs="Times New Roman"/>
          <w:sz w:val="24"/>
          <w:szCs w:val="24"/>
        </w:rPr>
        <w:t>28.2.2013 ”On</w:t>
      </w:r>
      <w:proofErr w:type="gramEnd"/>
      <w:r w:rsidRPr="007004A3">
        <w:rPr>
          <w:rFonts w:ascii="Times New Roman" w:hAnsi="Times New Roman" w:cs="Times New Roman"/>
          <w:sz w:val="24"/>
          <w:szCs w:val="24"/>
        </w:rPr>
        <w:t xml:space="preserve"> Strategic Environmental Assessment”</w:t>
      </w:r>
      <w:r w:rsidR="007004A3" w:rsidRPr="007004A3">
        <w:rPr>
          <w:rFonts w:ascii="Times New Roman" w:hAnsi="Times New Roman" w:cs="Times New Roman"/>
          <w:sz w:val="24"/>
          <w:szCs w:val="24"/>
        </w:rPr>
        <w:t xml:space="preserve">, Amended by </w:t>
      </w:r>
      <w:r w:rsidR="00023088" w:rsidRPr="007004A3">
        <w:rPr>
          <w:rFonts w:ascii="Times New Roman" w:hAnsi="Times New Roman" w:cs="Times New Roman"/>
          <w:sz w:val="24"/>
          <w:szCs w:val="24"/>
        </w:rPr>
        <w:t xml:space="preserve">Law no. </w:t>
      </w:r>
      <w:proofErr w:type="gramStart"/>
      <w:r w:rsidR="00023088" w:rsidRPr="007004A3">
        <w:rPr>
          <w:rFonts w:ascii="Times New Roman" w:hAnsi="Times New Roman" w:cs="Times New Roman"/>
          <w:sz w:val="24"/>
          <w:szCs w:val="24"/>
        </w:rPr>
        <w:t>51/2023</w:t>
      </w:r>
      <w:r w:rsidR="007004A3">
        <w:rPr>
          <w:rFonts w:ascii="Times New Roman" w:hAnsi="Times New Roman" w:cs="Times New Roman"/>
          <w:sz w:val="24"/>
          <w:szCs w:val="24"/>
        </w:rPr>
        <w:t>;</w:t>
      </w:r>
      <w:proofErr w:type="gramEnd"/>
    </w:p>
    <w:p w14:paraId="469370E3" w14:textId="77777777" w:rsidR="00B477FA" w:rsidRPr="008855B0" w:rsidRDefault="00B477FA" w:rsidP="00190D2F">
      <w:pPr>
        <w:pStyle w:val="ListParagraph"/>
        <w:numPr>
          <w:ilvl w:val="0"/>
          <w:numId w:val="6"/>
        </w:numPr>
        <w:spacing w:beforeLines="60" w:before="144" w:afterLines="60" w:after="144" w:line="240" w:lineRule="auto"/>
        <w:contextualSpacing w:val="0"/>
        <w:rPr>
          <w:rFonts w:ascii="Times New Roman" w:hAnsi="Times New Roman" w:cs="Times New Roman"/>
          <w:sz w:val="24"/>
          <w:szCs w:val="24"/>
        </w:rPr>
      </w:pPr>
      <w:r w:rsidRPr="008855B0">
        <w:rPr>
          <w:rFonts w:ascii="Times New Roman" w:hAnsi="Times New Roman" w:cs="Times New Roman"/>
          <w:sz w:val="24"/>
          <w:szCs w:val="24"/>
        </w:rPr>
        <w:t>Law no. 9424, dated 06.10.2005 "On the ratification of the "Strategic Environmental Assessment Protocol</w:t>
      </w:r>
      <w:proofErr w:type="gramStart"/>
      <w:r w:rsidRPr="008855B0">
        <w:rPr>
          <w:rFonts w:ascii="Times New Roman" w:hAnsi="Times New Roman" w:cs="Times New Roman"/>
          <w:sz w:val="24"/>
          <w:szCs w:val="24"/>
        </w:rPr>
        <w:t>";</w:t>
      </w:r>
      <w:proofErr w:type="gramEnd"/>
      <w:r w:rsidRPr="008855B0">
        <w:rPr>
          <w:rFonts w:ascii="Times New Roman" w:hAnsi="Times New Roman" w:cs="Times New Roman"/>
          <w:sz w:val="24"/>
          <w:szCs w:val="24"/>
        </w:rPr>
        <w:t xml:space="preserve"> </w:t>
      </w:r>
    </w:p>
    <w:p w14:paraId="215E8DB5" w14:textId="77777777" w:rsidR="00B477FA" w:rsidRPr="008855B0" w:rsidRDefault="00B477FA" w:rsidP="00190D2F">
      <w:pPr>
        <w:pStyle w:val="ListParagraph"/>
        <w:numPr>
          <w:ilvl w:val="0"/>
          <w:numId w:val="6"/>
        </w:numPr>
        <w:spacing w:beforeLines="60" w:before="144" w:afterLines="60" w:after="144" w:line="240" w:lineRule="auto"/>
        <w:contextualSpacing w:val="0"/>
        <w:rPr>
          <w:rFonts w:ascii="Times New Roman" w:hAnsi="Times New Roman" w:cs="Times New Roman"/>
          <w:sz w:val="24"/>
          <w:szCs w:val="24"/>
        </w:rPr>
      </w:pPr>
      <w:r w:rsidRPr="008855B0">
        <w:rPr>
          <w:rFonts w:ascii="Times New Roman" w:hAnsi="Times New Roman" w:cs="Times New Roman"/>
          <w:sz w:val="24"/>
          <w:szCs w:val="24"/>
        </w:rPr>
        <w:t>DCM no. 219, 11.03.2015 “On rules and procedures for consultation with stakeholders and public, as well as public hearing during the process of strategic environmental assessment</w:t>
      </w:r>
      <w:proofErr w:type="gramStart"/>
      <w:r w:rsidRPr="008855B0">
        <w:rPr>
          <w:rFonts w:ascii="Times New Roman" w:hAnsi="Times New Roman" w:cs="Times New Roman"/>
          <w:sz w:val="24"/>
          <w:szCs w:val="24"/>
        </w:rPr>
        <w:t>”;</w:t>
      </w:r>
      <w:proofErr w:type="gramEnd"/>
    </w:p>
    <w:p w14:paraId="436F190B" w14:textId="77777777" w:rsidR="00B477FA" w:rsidRPr="008855B0" w:rsidRDefault="00B477FA" w:rsidP="00190D2F">
      <w:pPr>
        <w:pStyle w:val="ListParagraph"/>
        <w:numPr>
          <w:ilvl w:val="0"/>
          <w:numId w:val="6"/>
        </w:numPr>
        <w:spacing w:beforeLines="60" w:before="144" w:afterLines="60" w:after="144" w:line="240" w:lineRule="auto"/>
        <w:contextualSpacing w:val="0"/>
        <w:rPr>
          <w:rFonts w:ascii="Times New Roman" w:hAnsi="Times New Roman" w:cs="Times New Roman"/>
          <w:sz w:val="24"/>
          <w:szCs w:val="24"/>
        </w:rPr>
      </w:pPr>
      <w:r w:rsidRPr="008855B0">
        <w:rPr>
          <w:rFonts w:ascii="Times New Roman" w:hAnsi="Times New Roman" w:cs="Times New Roman"/>
          <w:sz w:val="24"/>
          <w:szCs w:val="24"/>
        </w:rPr>
        <w:t>DCM no. 620, 07.07.2015 On approval of the rules, responsibilities and detailed procedures for the strategic environmental assessment in a transboundary context</w:t>
      </w:r>
      <w:proofErr w:type="gramStart"/>
      <w:r w:rsidRPr="008855B0">
        <w:rPr>
          <w:rFonts w:ascii="Times New Roman" w:hAnsi="Times New Roman" w:cs="Times New Roman"/>
          <w:sz w:val="24"/>
          <w:szCs w:val="24"/>
        </w:rPr>
        <w:t>”;</w:t>
      </w:r>
      <w:proofErr w:type="gramEnd"/>
    </w:p>
    <w:p w14:paraId="18208EFE" w14:textId="77777777" w:rsidR="00B477FA" w:rsidRPr="008855B0" w:rsidRDefault="00B477FA" w:rsidP="00190D2F">
      <w:pPr>
        <w:pStyle w:val="ListParagraph"/>
        <w:numPr>
          <w:ilvl w:val="0"/>
          <w:numId w:val="6"/>
        </w:numPr>
        <w:spacing w:beforeLines="60" w:before="144" w:afterLines="60" w:after="144" w:line="240" w:lineRule="auto"/>
        <w:contextualSpacing w:val="0"/>
        <w:rPr>
          <w:rFonts w:ascii="Times New Roman" w:hAnsi="Times New Roman" w:cs="Times New Roman"/>
          <w:sz w:val="24"/>
          <w:szCs w:val="24"/>
        </w:rPr>
      </w:pPr>
      <w:r w:rsidRPr="008855B0">
        <w:rPr>
          <w:rFonts w:ascii="Times New Roman" w:hAnsi="Times New Roman" w:cs="Times New Roman"/>
          <w:sz w:val="24"/>
          <w:szCs w:val="24"/>
        </w:rPr>
        <w:t>DCM no. 507, dated 10.06.2015 “On approval of the detailed list of plans and programs with negative impacts to the environment, that need to undergo a SEA process</w:t>
      </w:r>
      <w:proofErr w:type="gramStart"/>
      <w:r w:rsidRPr="008855B0">
        <w:rPr>
          <w:rFonts w:ascii="Times New Roman" w:hAnsi="Times New Roman" w:cs="Times New Roman"/>
          <w:sz w:val="24"/>
          <w:szCs w:val="24"/>
        </w:rPr>
        <w:t>”;</w:t>
      </w:r>
      <w:proofErr w:type="gramEnd"/>
    </w:p>
    <w:p w14:paraId="341A7181" w14:textId="77777777" w:rsidR="00B477FA" w:rsidRPr="008855B0" w:rsidRDefault="00B477FA" w:rsidP="00190D2F">
      <w:pPr>
        <w:pStyle w:val="ListParagraph"/>
        <w:numPr>
          <w:ilvl w:val="0"/>
          <w:numId w:val="6"/>
        </w:numPr>
        <w:spacing w:beforeLines="60" w:before="144" w:afterLines="60" w:after="144" w:line="240" w:lineRule="auto"/>
        <w:contextualSpacing w:val="0"/>
        <w:rPr>
          <w:rFonts w:ascii="Times New Roman" w:hAnsi="Times New Roman" w:cs="Times New Roman"/>
          <w:sz w:val="24"/>
          <w:szCs w:val="24"/>
        </w:rPr>
      </w:pPr>
      <w:r w:rsidRPr="008855B0">
        <w:rPr>
          <w:rFonts w:ascii="Times New Roman" w:hAnsi="Times New Roman" w:cs="Times New Roman"/>
          <w:sz w:val="24"/>
          <w:szCs w:val="24"/>
        </w:rPr>
        <w:t>Common guideline of the Minister of Environment and the Minister of Finances, no.5, dated 06.06.2016 “On defining the service tariff for the process of Strategic Environmental Assessment</w:t>
      </w:r>
      <w:proofErr w:type="gramStart"/>
      <w:r w:rsidRPr="008855B0">
        <w:rPr>
          <w:rFonts w:ascii="Times New Roman" w:hAnsi="Times New Roman" w:cs="Times New Roman"/>
          <w:sz w:val="24"/>
          <w:szCs w:val="24"/>
        </w:rPr>
        <w:t>”;</w:t>
      </w:r>
      <w:proofErr w:type="gramEnd"/>
    </w:p>
    <w:p w14:paraId="7581236C" w14:textId="77777777" w:rsidR="00B477FA" w:rsidRPr="008855B0" w:rsidRDefault="00B477FA" w:rsidP="00190D2F">
      <w:pPr>
        <w:pStyle w:val="ListParagraph"/>
        <w:numPr>
          <w:ilvl w:val="0"/>
          <w:numId w:val="6"/>
        </w:numPr>
        <w:spacing w:beforeLines="60" w:before="144" w:afterLines="60" w:after="144" w:line="240" w:lineRule="auto"/>
        <w:contextualSpacing w:val="0"/>
        <w:rPr>
          <w:rFonts w:ascii="Times New Roman" w:hAnsi="Times New Roman" w:cs="Times New Roman"/>
          <w:sz w:val="24"/>
          <w:szCs w:val="24"/>
        </w:rPr>
      </w:pPr>
      <w:r w:rsidRPr="008855B0">
        <w:rPr>
          <w:rFonts w:ascii="Times New Roman" w:hAnsi="Times New Roman" w:cs="Times New Roman"/>
          <w:sz w:val="24"/>
          <w:szCs w:val="24"/>
        </w:rPr>
        <w:t>Guideline no. 6 “On approval of the national methodology for Strategic Environmental Assessment”.</w:t>
      </w:r>
    </w:p>
    <w:p w14:paraId="7638E3F6" w14:textId="77777777" w:rsidR="001547ED" w:rsidRDefault="001547ED" w:rsidP="00190D2F">
      <w:pPr>
        <w:spacing w:beforeLines="60" w:before="144" w:afterLines="60" w:after="144" w:line="240" w:lineRule="auto"/>
        <w:jc w:val="left"/>
        <w:rPr>
          <w:rFonts w:ascii="Times New Roman" w:hAnsi="Times New Roman" w:cs="Times New Roman"/>
          <w:b/>
          <w:bCs/>
          <w:iCs/>
          <w:sz w:val="24"/>
          <w:szCs w:val="24"/>
        </w:rPr>
      </w:pPr>
    </w:p>
    <w:p w14:paraId="7F8E4CC6" w14:textId="77777777" w:rsidR="00047704" w:rsidRPr="008855B0" w:rsidRDefault="00047704" w:rsidP="00190D2F">
      <w:pPr>
        <w:spacing w:beforeLines="60" w:before="144" w:afterLines="60" w:after="144" w:line="240" w:lineRule="auto"/>
        <w:jc w:val="left"/>
        <w:rPr>
          <w:rFonts w:ascii="Times New Roman" w:hAnsi="Times New Roman" w:cs="Times New Roman"/>
          <w:b/>
          <w:bCs/>
          <w:iCs/>
          <w:sz w:val="24"/>
          <w:szCs w:val="24"/>
        </w:rPr>
      </w:pPr>
      <w:r w:rsidRPr="008855B0">
        <w:rPr>
          <w:rFonts w:ascii="Times New Roman" w:hAnsi="Times New Roman" w:cs="Times New Roman"/>
          <w:b/>
          <w:bCs/>
          <w:iCs/>
          <w:sz w:val="24"/>
          <w:szCs w:val="24"/>
        </w:rPr>
        <w:t xml:space="preserve">2.6.1.2 Transposition Plan </w:t>
      </w:r>
    </w:p>
    <w:p w14:paraId="1124443D" w14:textId="77777777" w:rsidR="00047704" w:rsidRPr="008855B0" w:rsidRDefault="00047704"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Short Term (</w:t>
      </w:r>
      <w:r w:rsidR="00757985" w:rsidRPr="00CE14BD">
        <w:rPr>
          <w:rFonts w:ascii="Times New Roman" w:hAnsi="Times New Roman" w:cs="Times New Roman"/>
          <w:b/>
          <w:sz w:val="24"/>
          <w:szCs w:val="24"/>
          <w:u w:val="single"/>
          <w:lang w:val="en-US"/>
        </w:rPr>
        <w:t>2024-2026</w:t>
      </w:r>
      <w:r w:rsidRPr="008855B0">
        <w:rPr>
          <w:rFonts w:ascii="Times New Roman" w:hAnsi="Times New Roman" w:cs="Times New Roman"/>
          <w:b/>
          <w:sz w:val="24"/>
          <w:szCs w:val="24"/>
          <w:u w:val="single"/>
        </w:rPr>
        <w:t>)</w:t>
      </w:r>
    </w:p>
    <w:p w14:paraId="375A98D3" w14:textId="16D54E0F" w:rsidR="006A747E" w:rsidRDefault="00DA2C8B"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lang w:val="en-US"/>
        </w:rPr>
        <w:t xml:space="preserve">The transposition of SEA Directive is in an advance stage of transposition into national legislation. </w:t>
      </w:r>
      <w:r w:rsidR="000D5C26" w:rsidRPr="000D5C26">
        <w:rPr>
          <w:rFonts w:ascii="Times New Roman" w:hAnsi="Times New Roman" w:cs="Times New Roman"/>
          <w:sz w:val="24"/>
          <w:szCs w:val="24"/>
          <w:lang w:val="en-US"/>
        </w:rPr>
        <w:t xml:space="preserve">Remaining </w:t>
      </w:r>
      <w:proofErr w:type="gramStart"/>
      <w:r w:rsidR="000D5C26" w:rsidRPr="000D5C26">
        <w:rPr>
          <w:rFonts w:ascii="Times New Roman" w:hAnsi="Times New Roman" w:cs="Times New Roman"/>
          <w:sz w:val="24"/>
          <w:szCs w:val="24"/>
          <w:lang w:val="en-US"/>
        </w:rPr>
        <w:t>articles</w:t>
      </w:r>
      <w:proofErr w:type="gramEnd"/>
      <w:r w:rsidR="000D5C26" w:rsidRPr="000D5C2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need </w:t>
      </w:r>
      <w:r w:rsidR="000D5C26" w:rsidRPr="000D5C26">
        <w:rPr>
          <w:rFonts w:ascii="Times New Roman" w:hAnsi="Times New Roman" w:cs="Times New Roman"/>
          <w:sz w:val="24"/>
          <w:szCs w:val="24"/>
          <w:lang w:val="en-US"/>
        </w:rPr>
        <w:t>to be transposed</w:t>
      </w:r>
      <w:r w:rsidR="000D5C26">
        <w:rPr>
          <w:rFonts w:ascii="Times New Roman" w:hAnsi="Times New Roman" w:cs="Times New Roman"/>
          <w:sz w:val="24"/>
          <w:szCs w:val="24"/>
          <w:lang w:val="en-US"/>
        </w:rPr>
        <w:t xml:space="preserve"> </w:t>
      </w:r>
      <w:proofErr w:type="gramStart"/>
      <w:r w:rsidR="000D5C26">
        <w:rPr>
          <w:rFonts w:ascii="Times New Roman" w:hAnsi="Times New Roman" w:cs="Times New Roman"/>
          <w:sz w:val="24"/>
          <w:szCs w:val="24"/>
          <w:lang w:val="en-US"/>
        </w:rPr>
        <w:t>are:</w:t>
      </w:r>
      <w:proofErr w:type="gramEnd"/>
      <w:r w:rsidR="000D5C26">
        <w:rPr>
          <w:rFonts w:ascii="Times New Roman" w:hAnsi="Times New Roman" w:cs="Times New Roman"/>
          <w:sz w:val="24"/>
          <w:szCs w:val="24"/>
          <w:lang w:val="en-US"/>
        </w:rPr>
        <w:t xml:space="preserve"> </w:t>
      </w:r>
      <w:r w:rsidRPr="00DA2C8B">
        <w:rPr>
          <w:rFonts w:ascii="Times New Roman" w:hAnsi="Times New Roman" w:cs="Times New Roman"/>
          <w:sz w:val="24"/>
          <w:szCs w:val="24"/>
          <w:lang w:val="en-US"/>
        </w:rPr>
        <w:t>Art. 4.2</w:t>
      </w:r>
      <w:r>
        <w:rPr>
          <w:rFonts w:ascii="Times New Roman" w:hAnsi="Times New Roman" w:cs="Times New Roman"/>
          <w:sz w:val="24"/>
          <w:szCs w:val="24"/>
          <w:lang w:val="en-US"/>
        </w:rPr>
        <w:t xml:space="preserve">, </w:t>
      </w:r>
      <w:r w:rsidRPr="00DA2C8B">
        <w:rPr>
          <w:rFonts w:ascii="Times New Roman" w:hAnsi="Times New Roman" w:cs="Times New Roman"/>
          <w:sz w:val="24"/>
          <w:szCs w:val="24"/>
          <w:lang w:val="en-US"/>
        </w:rPr>
        <w:t>Art. 10.2</w:t>
      </w:r>
      <w:r>
        <w:rPr>
          <w:rFonts w:ascii="Times New Roman" w:hAnsi="Times New Roman" w:cs="Times New Roman"/>
          <w:sz w:val="24"/>
          <w:szCs w:val="24"/>
          <w:lang w:val="en-US"/>
        </w:rPr>
        <w:t xml:space="preserve">, </w:t>
      </w:r>
      <w:r w:rsidRPr="00DA2C8B">
        <w:rPr>
          <w:rFonts w:ascii="Times New Roman" w:hAnsi="Times New Roman" w:cs="Times New Roman"/>
          <w:sz w:val="24"/>
          <w:szCs w:val="24"/>
          <w:lang w:val="en-US"/>
        </w:rPr>
        <w:t>Art. 11.1</w:t>
      </w:r>
      <w:r>
        <w:rPr>
          <w:rFonts w:ascii="Times New Roman" w:hAnsi="Times New Roman" w:cs="Times New Roman"/>
          <w:sz w:val="24"/>
          <w:szCs w:val="24"/>
          <w:lang w:val="en-US"/>
        </w:rPr>
        <w:t xml:space="preserve">, </w:t>
      </w:r>
      <w:r w:rsidRPr="00DA2C8B">
        <w:rPr>
          <w:rFonts w:ascii="Times New Roman" w:hAnsi="Times New Roman" w:cs="Times New Roman"/>
          <w:sz w:val="24"/>
          <w:szCs w:val="24"/>
          <w:lang w:val="en-US"/>
        </w:rPr>
        <w:t>Art. 11.2</w:t>
      </w:r>
      <w:r>
        <w:rPr>
          <w:rFonts w:ascii="Times New Roman" w:hAnsi="Times New Roman" w:cs="Times New Roman"/>
          <w:sz w:val="24"/>
          <w:szCs w:val="24"/>
          <w:lang w:val="en-US"/>
        </w:rPr>
        <w:t xml:space="preserve">, </w:t>
      </w:r>
      <w:r w:rsidRPr="00DA2C8B">
        <w:rPr>
          <w:rFonts w:ascii="Times New Roman" w:hAnsi="Times New Roman" w:cs="Times New Roman"/>
          <w:sz w:val="24"/>
          <w:szCs w:val="24"/>
          <w:lang w:val="en-US"/>
        </w:rPr>
        <w:t>Art. 11.3</w:t>
      </w:r>
      <w:r>
        <w:rPr>
          <w:rFonts w:ascii="Times New Roman" w:hAnsi="Times New Roman" w:cs="Times New Roman"/>
          <w:sz w:val="24"/>
          <w:szCs w:val="24"/>
          <w:lang w:val="en-US"/>
        </w:rPr>
        <w:t xml:space="preserve">, </w:t>
      </w:r>
      <w:r w:rsidRPr="00DA2C8B">
        <w:rPr>
          <w:rFonts w:ascii="Times New Roman" w:hAnsi="Times New Roman" w:cs="Times New Roman"/>
          <w:sz w:val="24"/>
          <w:szCs w:val="24"/>
          <w:lang w:val="en-US"/>
        </w:rPr>
        <w:t>Art. 12.1</w:t>
      </w:r>
      <w:r>
        <w:rPr>
          <w:rFonts w:ascii="Times New Roman" w:hAnsi="Times New Roman" w:cs="Times New Roman"/>
          <w:sz w:val="24"/>
          <w:szCs w:val="24"/>
          <w:lang w:val="en-US"/>
        </w:rPr>
        <w:t xml:space="preserve">, </w:t>
      </w:r>
      <w:r w:rsidRPr="00DA2C8B">
        <w:rPr>
          <w:rFonts w:ascii="Times New Roman" w:hAnsi="Times New Roman" w:cs="Times New Roman"/>
          <w:sz w:val="24"/>
          <w:szCs w:val="24"/>
          <w:lang w:val="en-US"/>
        </w:rPr>
        <w:t xml:space="preserve">Art. 12.2 </w:t>
      </w:r>
      <w:r>
        <w:rPr>
          <w:rFonts w:ascii="Times New Roman" w:hAnsi="Times New Roman" w:cs="Times New Roman"/>
          <w:sz w:val="24"/>
          <w:szCs w:val="24"/>
          <w:lang w:val="en-US"/>
        </w:rPr>
        <w:t>and</w:t>
      </w:r>
      <w:r w:rsidR="00185CB3">
        <w:rPr>
          <w:rFonts w:ascii="Times New Roman" w:hAnsi="Times New Roman" w:cs="Times New Roman"/>
          <w:sz w:val="24"/>
          <w:szCs w:val="24"/>
          <w:lang w:val="en-US"/>
        </w:rPr>
        <w:t xml:space="preserve"> </w:t>
      </w:r>
      <w:r w:rsidRPr="00DA2C8B">
        <w:rPr>
          <w:rFonts w:ascii="Times New Roman" w:hAnsi="Times New Roman" w:cs="Times New Roman"/>
          <w:sz w:val="24"/>
          <w:szCs w:val="24"/>
          <w:lang w:val="en-US"/>
        </w:rPr>
        <w:t>Art. 13.4</w:t>
      </w:r>
      <w:r w:rsidR="008A7347">
        <w:rPr>
          <w:rFonts w:ascii="Times New Roman" w:hAnsi="Times New Roman" w:cs="Times New Roman"/>
          <w:sz w:val="24"/>
          <w:szCs w:val="24"/>
          <w:lang w:val="en-US"/>
        </w:rPr>
        <w:t>.</w:t>
      </w:r>
    </w:p>
    <w:p w14:paraId="29A5A721" w14:textId="1C983927" w:rsidR="000E76E7" w:rsidRDefault="006A747E"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8A7347" w:rsidRPr="000D5C26">
        <w:rPr>
          <w:rFonts w:ascii="Times New Roman" w:hAnsi="Times New Roman" w:cs="Times New Roman"/>
          <w:sz w:val="24"/>
          <w:szCs w:val="24"/>
        </w:rPr>
        <w:t>MTE</w:t>
      </w:r>
      <w:r w:rsidR="00185CB3">
        <w:rPr>
          <w:rFonts w:ascii="Times New Roman" w:hAnsi="Times New Roman" w:cs="Times New Roman"/>
          <w:sz w:val="24"/>
          <w:szCs w:val="24"/>
        </w:rPr>
        <w:t xml:space="preserve"> </w:t>
      </w:r>
      <w:r w:rsidR="00757985">
        <w:rPr>
          <w:rFonts w:ascii="Times New Roman" w:hAnsi="Times New Roman" w:cs="Times New Roman"/>
          <w:sz w:val="24"/>
          <w:szCs w:val="24"/>
        </w:rPr>
        <w:t>will</w:t>
      </w:r>
      <w:r w:rsidR="00757985" w:rsidRPr="00757985">
        <w:rPr>
          <w:rFonts w:ascii="Times New Roman" w:hAnsi="Times New Roman" w:cs="Times New Roman"/>
          <w:sz w:val="24"/>
          <w:szCs w:val="24"/>
        </w:rPr>
        <w:t xml:space="preserve"> form an inter-ministerial working group</w:t>
      </w:r>
      <w:r w:rsidR="008A7347">
        <w:rPr>
          <w:rFonts w:ascii="Times New Roman" w:hAnsi="Times New Roman" w:cs="Times New Roman"/>
          <w:sz w:val="24"/>
          <w:szCs w:val="24"/>
        </w:rPr>
        <w:t xml:space="preserve"> by the second half of 2025</w:t>
      </w:r>
      <w:r w:rsidR="00757985" w:rsidRPr="00757985">
        <w:rPr>
          <w:rFonts w:ascii="Times New Roman" w:hAnsi="Times New Roman" w:cs="Times New Roman"/>
          <w:sz w:val="24"/>
          <w:szCs w:val="24"/>
        </w:rPr>
        <w:t xml:space="preserve"> tasked with assessing the outstanding provisions of Directive 2001/42/</w:t>
      </w:r>
      <w:r>
        <w:rPr>
          <w:rFonts w:ascii="Times New Roman" w:hAnsi="Times New Roman" w:cs="Times New Roman"/>
          <w:sz w:val="24"/>
          <w:szCs w:val="24"/>
        </w:rPr>
        <w:t>EC</w:t>
      </w:r>
      <w:r w:rsidR="00757985" w:rsidRPr="00757985">
        <w:rPr>
          <w:rFonts w:ascii="Times New Roman" w:hAnsi="Times New Roman" w:cs="Times New Roman"/>
          <w:sz w:val="24"/>
          <w:szCs w:val="24"/>
        </w:rPr>
        <w:t>. This initiative is prompted by the findings highlighted in the EU Progress Report on Albania</w:t>
      </w:r>
      <w:r w:rsidR="00917565">
        <w:rPr>
          <w:rFonts w:ascii="Times New Roman" w:hAnsi="Times New Roman" w:cs="Times New Roman"/>
          <w:sz w:val="24"/>
          <w:szCs w:val="24"/>
        </w:rPr>
        <w:t xml:space="preserve"> (2023)</w:t>
      </w:r>
      <w:r w:rsidR="00757985" w:rsidRPr="00757985">
        <w:rPr>
          <w:rFonts w:ascii="Times New Roman" w:hAnsi="Times New Roman" w:cs="Times New Roman"/>
          <w:sz w:val="24"/>
          <w:szCs w:val="24"/>
        </w:rPr>
        <w:t>, which emphasize that the primary challenges associated with this directive pertain to its implementation rather than transposition, which has already been accomplished.</w:t>
      </w:r>
    </w:p>
    <w:p w14:paraId="5309539C" w14:textId="77777777" w:rsidR="00757985" w:rsidRPr="008855B0" w:rsidRDefault="00757985" w:rsidP="00190D2F">
      <w:pPr>
        <w:spacing w:beforeLines="60" w:before="144" w:afterLines="60" w:after="144" w:line="240" w:lineRule="auto"/>
        <w:rPr>
          <w:rFonts w:ascii="Times New Roman" w:hAnsi="Times New Roman" w:cs="Times New Roman"/>
          <w:b/>
          <w:sz w:val="24"/>
          <w:szCs w:val="24"/>
          <w:u w:val="single"/>
        </w:rPr>
      </w:pPr>
    </w:p>
    <w:p w14:paraId="27D97179" w14:textId="77777777" w:rsidR="00047704" w:rsidRPr="008855B0" w:rsidRDefault="00047704"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Mid Term (202</w:t>
      </w:r>
      <w:r w:rsidR="00757985">
        <w:rPr>
          <w:rFonts w:ascii="Times New Roman" w:hAnsi="Times New Roman" w:cs="Times New Roman"/>
          <w:b/>
          <w:sz w:val="24"/>
          <w:szCs w:val="24"/>
          <w:u w:val="single"/>
        </w:rPr>
        <w:t>7</w:t>
      </w:r>
      <w:r w:rsidRPr="008855B0">
        <w:rPr>
          <w:rFonts w:ascii="Times New Roman" w:hAnsi="Times New Roman" w:cs="Times New Roman"/>
          <w:b/>
          <w:sz w:val="24"/>
          <w:szCs w:val="24"/>
          <w:u w:val="single"/>
        </w:rPr>
        <w:t>-20</w:t>
      </w:r>
      <w:r w:rsidR="00757985">
        <w:rPr>
          <w:rFonts w:ascii="Times New Roman" w:hAnsi="Times New Roman" w:cs="Times New Roman"/>
          <w:b/>
          <w:sz w:val="24"/>
          <w:szCs w:val="24"/>
          <w:u w:val="single"/>
        </w:rPr>
        <w:t>30</w:t>
      </w:r>
      <w:r w:rsidRPr="008855B0">
        <w:rPr>
          <w:rFonts w:ascii="Times New Roman" w:hAnsi="Times New Roman" w:cs="Times New Roman"/>
          <w:b/>
          <w:sz w:val="24"/>
          <w:szCs w:val="24"/>
          <w:u w:val="single"/>
        </w:rPr>
        <w:t>)</w:t>
      </w:r>
    </w:p>
    <w:p w14:paraId="5BE2F4B7" w14:textId="77777777" w:rsidR="00AF71C5" w:rsidRDefault="00757985" w:rsidP="00190D2F">
      <w:pPr>
        <w:spacing w:beforeLines="60" w:before="144" w:afterLines="60" w:after="144" w:line="240" w:lineRule="auto"/>
        <w:rPr>
          <w:rFonts w:ascii="Times New Roman" w:hAnsi="Times New Roman" w:cs="Times New Roman"/>
          <w:sz w:val="24"/>
          <w:szCs w:val="24"/>
        </w:rPr>
      </w:pPr>
      <w:r w:rsidRPr="00757985">
        <w:rPr>
          <w:rFonts w:ascii="Times New Roman" w:hAnsi="Times New Roman" w:cs="Times New Roman"/>
          <w:sz w:val="24"/>
          <w:szCs w:val="24"/>
        </w:rPr>
        <w:t xml:space="preserve">The inter-ministerial working group, established by the MTE, will provide recommendations to the MTE staff for revising and developing the required legal measures to ensure complete compliance with Directive 2001/42/EC. The MTE staff will be responsible for the development </w:t>
      </w:r>
      <w:r w:rsidRPr="00757985">
        <w:rPr>
          <w:rFonts w:ascii="Times New Roman" w:hAnsi="Times New Roman" w:cs="Times New Roman"/>
          <w:sz w:val="24"/>
          <w:szCs w:val="24"/>
        </w:rPr>
        <w:lastRenderedPageBreak/>
        <w:t>of the necessary legal measures to achieve full transp</w:t>
      </w:r>
      <w:r>
        <w:rPr>
          <w:rFonts w:ascii="Times New Roman" w:hAnsi="Times New Roman" w:cs="Times New Roman"/>
          <w:sz w:val="24"/>
          <w:szCs w:val="24"/>
        </w:rPr>
        <w:t>osition of Directive 2001/42/EC by the end of 2027.</w:t>
      </w:r>
    </w:p>
    <w:p w14:paraId="2CD2EE71" w14:textId="77777777" w:rsidR="00757985" w:rsidRPr="008855B0" w:rsidRDefault="00757985" w:rsidP="00190D2F">
      <w:pPr>
        <w:spacing w:beforeLines="60" w:before="144" w:afterLines="60" w:after="144" w:line="240" w:lineRule="auto"/>
        <w:rPr>
          <w:rFonts w:ascii="Times New Roman" w:hAnsi="Times New Roman" w:cs="Times New Roman"/>
          <w:sz w:val="24"/>
          <w:szCs w:val="24"/>
        </w:rPr>
      </w:pPr>
    </w:p>
    <w:p w14:paraId="33123659" w14:textId="77777777" w:rsidR="00047704" w:rsidRPr="008855B0" w:rsidRDefault="00047704" w:rsidP="00190D2F">
      <w:pPr>
        <w:spacing w:beforeLines="60" w:before="144" w:afterLines="60" w:after="144" w:line="240" w:lineRule="auto"/>
        <w:jc w:val="left"/>
        <w:rPr>
          <w:rFonts w:ascii="Times New Roman" w:hAnsi="Times New Roman" w:cs="Times New Roman"/>
          <w:b/>
          <w:bCs/>
          <w:iCs/>
          <w:sz w:val="24"/>
          <w:szCs w:val="24"/>
        </w:rPr>
      </w:pPr>
      <w:r w:rsidRPr="008855B0">
        <w:rPr>
          <w:rFonts w:ascii="Times New Roman" w:hAnsi="Times New Roman" w:cs="Times New Roman"/>
          <w:b/>
          <w:bCs/>
          <w:iCs/>
          <w:sz w:val="24"/>
          <w:szCs w:val="24"/>
        </w:rPr>
        <w:t xml:space="preserve">2.6.1.3. Implementation </w:t>
      </w:r>
    </w:p>
    <w:p w14:paraId="5CBBD13E" w14:textId="13070F75" w:rsidR="00B0590B" w:rsidRPr="008855B0" w:rsidRDefault="00047704" w:rsidP="00190D2F">
      <w:pPr>
        <w:tabs>
          <w:tab w:val="left" w:pos="1080"/>
        </w:tabs>
        <w:spacing w:beforeLines="60" w:before="144" w:afterLines="60" w:after="144" w:line="240" w:lineRule="auto"/>
        <w:rPr>
          <w:rFonts w:ascii="Times New Roman" w:hAnsi="Times New Roman" w:cs="Times New Roman"/>
          <w:sz w:val="24"/>
          <w:szCs w:val="24"/>
        </w:rPr>
      </w:pPr>
      <w:r w:rsidRPr="008855B0">
        <w:rPr>
          <w:rFonts w:ascii="Times New Roman" w:hAnsi="Times New Roman" w:cs="Times New Roman"/>
          <w:sz w:val="24"/>
          <w:szCs w:val="24"/>
        </w:rPr>
        <w:t xml:space="preserve">Competent authorities for implementation of this directive are identified and their roles </w:t>
      </w:r>
      <w:r w:rsidR="00A75C42" w:rsidRPr="008855B0">
        <w:rPr>
          <w:rFonts w:ascii="Times New Roman" w:hAnsi="Times New Roman" w:cs="Times New Roman"/>
          <w:sz w:val="24"/>
          <w:szCs w:val="24"/>
        </w:rPr>
        <w:t xml:space="preserve">and responsibilities </w:t>
      </w:r>
      <w:r w:rsidR="00185CB3" w:rsidRPr="008855B0">
        <w:rPr>
          <w:rFonts w:ascii="Times New Roman" w:hAnsi="Times New Roman" w:cs="Times New Roman"/>
          <w:sz w:val="24"/>
          <w:szCs w:val="24"/>
        </w:rPr>
        <w:t>determined, on</w:t>
      </w:r>
      <w:r w:rsidR="00B0590B" w:rsidRPr="008855B0">
        <w:rPr>
          <w:rFonts w:ascii="Times New Roman" w:hAnsi="Times New Roman" w:cs="Times New Roman"/>
          <w:sz w:val="24"/>
          <w:szCs w:val="24"/>
        </w:rPr>
        <w:t xml:space="preserve"> state and local levels</w:t>
      </w:r>
      <w:r w:rsidR="00A75C42" w:rsidRPr="008855B0">
        <w:rPr>
          <w:rFonts w:ascii="Times New Roman" w:hAnsi="Times New Roman" w:cs="Times New Roman"/>
          <w:sz w:val="24"/>
          <w:szCs w:val="24"/>
        </w:rPr>
        <w:t>, are</w:t>
      </w:r>
      <w:r w:rsidR="00B0590B" w:rsidRPr="008855B0">
        <w:rPr>
          <w:rFonts w:ascii="Times New Roman" w:hAnsi="Times New Roman" w:cs="Times New Roman"/>
          <w:sz w:val="24"/>
          <w:szCs w:val="24"/>
        </w:rPr>
        <w:t xml:space="preserve"> as follows: </w:t>
      </w:r>
    </w:p>
    <w:p w14:paraId="2C571A5B" w14:textId="77777777" w:rsidR="00A75C42" w:rsidRPr="004C127F" w:rsidRDefault="00A75C42" w:rsidP="00190D2F">
      <w:pPr>
        <w:spacing w:beforeLines="60" w:before="144" w:afterLines="60" w:after="144" w:line="240" w:lineRule="auto"/>
        <w:rPr>
          <w:rFonts w:ascii="Times New Roman" w:hAnsi="Times New Roman" w:cs="Times New Roman"/>
          <w:sz w:val="24"/>
        </w:rPr>
      </w:pPr>
      <w:r w:rsidRPr="004C127F">
        <w:rPr>
          <w:rFonts w:ascii="Times New Roman" w:hAnsi="Times New Roman" w:cs="Times New Roman"/>
          <w:sz w:val="24"/>
        </w:rPr>
        <w:t>Responsible institution for SEA process:</w:t>
      </w:r>
    </w:p>
    <w:p w14:paraId="249ADEF1" w14:textId="77777777" w:rsidR="00F95486" w:rsidRPr="00F95486" w:rsidRDefault="00F95486" w:rsidP="00190D2F">
      <w:pPr>
        <w:pStyle w:val="ListParagraph"/>
        <w:numPr>
          <w:ilvl w:val="1"/>
          <w:numId w:val="19"/>
        </w:numPr>
        <w:tabs>
          <w:tab w:val="left" w:pos="1080"/>
        </w:tabs>
        <w:spacing w:beforeLines="60" w:before="144" w:afterLines="60" w:after="144" w:line="240" w:lineRule="auto"/>
        <w:ind w:left="426"/>
        <w:rPr>
          <w:rFonts w:ascii="Times New Roman" w:hAnsi="Times New Roman" w:cs="Times New Roman"/>
          <w:sz w:val="24"/>
          <w:szCs w:val="24"/>
        </w:rPr>
      </w:pPr>
      <w:r w:rsidRPr="00F95486">
        <w:rPr>
          <w:rFonts w:ascii="Times New Roman" w:hAnsi="Times New Roman" w:cs="Times New Roman"/>
          <w:sz w:val="24"/>
          <w:szCs w:val="24"/>
        </w:rPr>
        <w:t xml:space="preserve">The </w:t>
      </w:r>
      <w:r w:rsidR="006A747E">
        <w:rPr>
          <w:rFonts w:ascii="Times New Roman" w:hAnsi="Times New Roman" w:cs="Times New Roman"/>
          <w:sz w:val="24"/>
          <w:szCs w:val="24"/>
        </w:rPr>
        <w:t>MTE</w:t>
      </w:r>
      <w:r w:rsidRPr="00F95486">
        <w:rPr>
          <w:rFonts w:ascii="Times New Roman" w:hAnsi="Times New Roman" w:cs="Times New Roman"/>
          <w:sz w:val="24"/>
          <w:szCs w:val="24"/>
        </w:rPr>
        <w:t xml:space="preserve"> is responsible for assessing environmental reports and making decisions to grant or reject environmental approvals, working in conjunction with the Proposing Authority.</w:t>
      </w:r>
    </w:p>
    <w:p w14:paraId="64677AC5" w14:textId="6456A99C" w:rsidR="00F95486" w:rsidRPr="00F95486" w:rsidRDefault="00F95486" w:rsidP="00190D2F">
      <w:pPr>
        <w:pStyle w:val="ListParagraph"/>
        <w:numPr>
          <w:ilvl w:val="1"/>
          <w:numId w:val="19"/>
        </w:numPr>
        <w:tabs>
          <w:tab w:val="left" w:pos="1080"/>
        </w:tabs>
        <w:spacing w:beforeLines="60" w:before="144" w:afterLines="60" w:after="144" w:line="240" w:lineRule="auto"/>
        <w:ind w:left="426"/>
        <w:rPr>
          <w:rFonts w:ascii="Times New Roman" w:hAnsi="Times New Roman" w:cs="Times New Roman"/>
          <w:sz w:val="24"/>
          <w:szCs w:val="24"/>
        </w:rPr>
      </w:pPr>
      <w:r w:rsidRPr="00F95486">
        <w:rPr>
          <w:rFonts w:ascii="Times New Roman" w:hAnsi="Times New Roman" w:cs="Times New Roman"/>
          <w:sz w:val="24"/>
          <w:szCs w:val="24"/>
        </w:rPr>
        <w:t xml:space="preserve">Line ministries, as stipulated by Law no. 91/201 and DCM no. 507/2015, are tasked with </w:t>
      </w:r>
      <w:r>
        <w:rPr>
          <w:rFonts w:ascii="Times New Roman" w:hAnsi="Times New Roman" w:cs="Times New Roman"/>
          <w:sz w:val="24"/>
          <w:szCs w:val="24"/>
        </w:rPr>
        <w:t>drafting</w:t>
      </w:r>
      <w:r w:rsidRPr="00F95486">
        <w:rPr>
          <w:rFonts w:ascii="Times New Roman" w:hAnsi="Times New Roman" w:cs="Times New Roman"/>
          <w:sz w:val="24"/>
          <w:szCs w:val="24"/>
        </w:rPr>
        <w:t xml:space="preserve"> plans and programs</w:t>
      </w:r>
      <w:r w:rsidR="00185CB3">
        <w:rPr>
          <w:rFonts w:ascii="Times New Roman" w:hAnsi="Times New Roman" w:cs="Times New Roman"/>
          <w:sz w:val="24"/>
          <w:szCs w:val="24"/>
        </w:rPr>
        <w:t xml:space="preserve"> </w:t>
      </w:r>
      <w:r w:rsidRPr="00F95486">
        <w:rPr>
          <w:rFonts w:ascii="Times New Roman" w:hAnsi="Times New Roman" w:cs="Times New Roman"/>
          <w:sz w:val="24"/>
          <w:szCs w:val="24"/>
        </w:rPr>
        <w:t>(within their area of responsibility)</w:t>
      </w:r>
      <w:r>
        <w:rPr>
          <w:rFonts w:ascii="Times New Roman" w:hAnsi="Times New Roman" w:cs="Times New Roman"/>
          <w:sz w:val="24"/>
          <w:szCs w:val="24"/>
        </w:rPr>
        <w:t xml:space="preserve"> and following / </w:t>
      </w:r>
      <w:r w:rsidRPr="00F95486">
        <w:rPr>
          <w:rFonts w:ascii="Times New Roman" w:hAnsi="Times New Roman" w:cs="Times New Roman"/>
          <w:sz w:val="24"/>
          <w:szCs w:val="24"/>
        </w:rPr>
        <w:t xml:space="preserve">developing Strategic Environmental Assessment </w:t>
      </w:r>
      <w:r>
        <w:rPr>
          <w:rFonts w:ascii="Times New Roman" w:hAnsi="Times New Roman" w:cs="Times New Roman"/>
          <w:sz w:val="24"/>
          <w:szCs w:val="24"/>
        </w:rPr>
        <w:t xml:space="preserve">process for those proposing </w:t>
      </w:r>
      <w:r w:rsidR="0044248C">
        <w:rPr>
          <w:rFonts w:ascii="Times New Roman" w:hAnsi="Times New Roman" w:cs="Times New Roman"/>
          <w:sz w:val="24"/>
          <w:szCs w:val="24"/>
        </w:rPr>
        <w:t>p/</w:t>
      </w:r>
      <w:r w:rsidR="00185CB3">
        <w:rPr>
          <w:rFonts w:ascii="Times New Roman" w:hAnsi="Times New Roman" w:cs="Times New Roman"/>
          <w:sz w:val="24"/>
          <w:szCs w:val="24"/>
        </w:rPr>
        <w:t>p</w:t>
      </w:r>
      <w:r w:rsidR="00185CB3" w:rsidRPr="00F95486">
        <w:rPr>
          <w:rFonts w:ascii="Times New Roman" w:hAnsi="Times New Roman" w:cs="Times New Roman"/>
          <w:sz w:val="24"/>
          <w:szCs w:val="24"/>
        </w:rPr>
        <w:t>.</w:t>
      </w:r>
      <w:r w:rsidR="00185CB3" w:rsidRPr="0044248C">
        <w:rPr>
          <w:rFonts w:ascii="Times New Roman" w:hAnsi="Times New Roman" w:cs="Times New Roman"/>
          <w:sz w:val="24"/>
          <w:szCs w:val="24"/>
        </w:rPr>
        <w:t xml:space="preserve"> When</w:t>
      </w:r>
      <w:r w:rsidR="0044248C" w:rsidRPr="0044248C">
        <w:rPr>
          <w:rFonts w:ascii="Times New Roman" w:hAnsi="Times New Roman" w:cs="Times New Roman"/>
          <w:sz w:val="24"/>
          <w:szCs w:val="24"/>
        </w:rPr>
        <w:t xml:space="preserve"> line ministries draft a p/p that should be adopted by the Council of Ministers (</w:t>
      </w:r>
      <w:proofErr w:type="spellStart"/>
      <w:r w:rsidR="0044248C" w:rsidRPr="0044248C">
        <w:rPr>
          <w:rFonts w:ascii="Times New Roman" w:hAnsi="Times New Roman" w:cs="Times New Roman"/>
          <w:sz w:val="24"/>
          <w:szCs w:val="24"/>
        </w:rPr>
        <w:t>CoM</w:t>
      </w:r>
      <w:proofErr w:type="spellEnd"/>
      <w:r w:rsidR="0044248C" w:rsidRPr="0044248C">
        <w:rPr>
          <w:rFonts w:ascii="Times New Roman" w:hAnsi="Times New Roman" w:cs="Times New Roman"/>
          <w:sz w:val="24"/>
          <w:szCs w:val="24"/>
        </w:rPr>
        <w:t>) they have the obligation to send it for opinion to l</w:t>
      </w:r>
      <w:r w:rsidR="0044248C">
        <w:rPr>
          <w:rFonts w:ascii="Times New Roman" w:hAnsi="Times New Roman" w:cs="Times New Roman"/>
          <w:sz w:val="24"/>
          <w:szCs w:val="24"/>
        </w:rPr>
        <w:t>ine ministries, including the M</w:t>
      </w:r>
      <w:r w:rsidR="0044248C" w:rsidRPr="0044248C">
        <w:rPr>
          <w:rFonts w:ascii="Times New Roman" w:hAnsi="Times New Roman" w:cs="Times New Roman"/>
          <w:sz w:val="24"/>
          <w:szCs w:val="24"/>
        </w:rPr>
        <w:t xml:space="preserve">TE and in the case that the p/p </w:t>
      </w:r>
      <w:r w:rsidR="0044248C">
        <w:rPr>
          <w:rFonts w:ascii="Times New Roman" w:hAnsi="Times New Roman" w:cs="Times New Roman"/>
          <w:sz w:val="24"/>
          <w:szCs w:val="24"/>
        </w:rPr>
        <w:t>has not conducted the SEA the M</w:t>
      </w:r>
      <w:r w:rsidR="0044248C" w:rsidRPr="0044248C">
        <w:rPr>
          <w:rFonts w:ascii="Times New Roman" w:hAnsi="Times New Roman" w:cs="Times New Roman"/>
          <w:sz w:val="24"/>
          <w:szCs w:val="24"/>
        </w:rPr>
        <w:t xml:space="preserve">TE requests the Proposing Authority and the </w:t>
      </w:r>
      <w:proofErr w:type="spellStart"/>
      <w:r w:rsidR="0044248C" w:rsidRPr="0044248C">
        <w:rPr>
          <w:rFonts w:ascii="Times New Roman" w:hAnsi="Times New Roman" w:cs="Times New Roman"/>
          <w:sz w:val="24"/>
          <w:szCs w:val="24"/>
        </w:rPr>
        <w:t>CoM</w:t>
      </w:r>
      <w:proofErr w:type="spellEnd"/>
      <w:r w:rsidR="0044248C" w:rsidRPr="0044248C">
        <w:rPr>
          <w:rFonts w:ascii="Times New Roman" w:hAnsi="Times New Roman" w:cs="Times New Roman"/>
          <w:sz w:val="24"/>
          <w:szCs w:val="24"/>
        </w:rPr>
        <w:t xml:space="preserve"> to postpone the approval of that plan/programme till it has undergone to the SEA process;</w:t>
      </w:r>
    </w:p>
    <w:p w14:paraId="70DDD2BF" w14:textId="77777777" w:rsidR="00F95486" w:rsidRPr="00F95486" w:rsidRDefault="00F95486" w:rsidP="00190D2F">
      <w:pPr>
        <w:pStyle w:val="ListParagraph"/>
        <w:numPr>
          <w:ilvl w:val="1"/>
          <w:numId w:val="19"/>
        </w:numPr>
        <w:tabs>
          <w:tab w:val="left" w:pos="1080"/>
        </w:tabs>
        <w:spacing w:beforeLines="60" w:before="144" w:afterLines="60" w:after="144" w:line="240" w:lineRule="auto"/>
        <w:ind w:left="426"/>
        <w:rPr>
          <w:rFonts w:ascii="Times New Roman" w:hAnsi="Times New Roman" w:cs="Times New Roman"/>
          <w:sz w:val="24"/>
          <w:szCs w:val="24"/>
        </w:rPr>
      </w:pPr>
      <w:r w:rsidRPr="00F95486">
        <w:rPr>
          <w:rFonts w:ascii="Times New Roman" w:hAnsi="Times New Roman" w:cs="Times New Roman"/>
          <w:sz w:val="24"/>
          <w:szCs w:val="24"/>
        </w:rPr>
        <w:t xml:space="preserve">Local governments are responsible for formulating plans and programs, </w:t>
      </w:r>
      <w:r>
        <w:rPr>
          <w:rFonts w:ascii="Times New Roman" w:hAnsi="Times New Roman" w:cs="Times New Roman"/>
          <w:sz w:val="24"/>
          <w:szCs w:val="24"/>
        </w:rPr>
        <w:t xml:space="preserve">following / </w:t>
      </w:r>
      <w:r w:rsidRPr="00F95486">
        <w:rPr>
          <w:rFonts w:ascii="Times New Roman" w:hAnsi="Times New Roman" w:cs="Times New Roman"/>
          <w:sz w:val="24"/>
          <w:szCs w:val="24"/>
        </w:rPr>
        <w:t xml:space="preserve">developing SEA </w:t>
      </w:r>
      <w:r>
        <w:rPr>
          <w:rFonts w:ascii="Times New Roman" w:hAnsi="Times New Roman" w:cs="Times New Roman"/>
          <w:sz w:val="24"/>
          <w:szCs w:val="24"/>
        </w:rPr>
        <w:t>process</w:t>
      </w:r>
      <w:r w:rsidRPr="00F95486">
        <w:rPr>
          <w:rFonts w:ascii="Times New Roman" w:hAnsi="Times New Roman" w:cs="Times New Roman"/>
          <w:sz w:val="24"/>
          <w:szCs w:val="24"/>
        </w:rPr>
        <w:t>. Additionally, they have the authority to provide their input on proposed plans or programs, provided they are not the Proposing Authority.</w:t>
      </w:r>
      <w:r w:rsidR="0044248C" w:rsidRPr="0044248C">
        <w:rPr>
          <w:rFonts w:ascii="Times New Roman" w:hAnsi="Times New Roman" w:cs="Times New Roman"/>
          <w:sz w:val="24"/>
          <w:szCs w:val="24"/>
        </w:rPr>
        <w:t xml:space="preserve"> When LGUs draft their territorial plans that should be adopted by the National Territorial Council (NTC), in case that the plan has not conducted the SEA the NTC requests the Proposing Authority to fulfil the requirements of the SEA </w:t>
      </w:r>
      <w:proofErr w:type="gramStart"/>
      <w:r w:rsidR="0044248C" w:rsidRPr="0044248C">
        <w:rPr>
          <w:rFonts w:ascii="Times New Roman" w:hAnsi="Times New Roman" w:cs="Times New Roman"/>
          <w:sz w:val="24"/>
          <w:szCs w:val="24"/>
        </w:rPr>
        <w:t>law;</w:t>
      </w:r>
      <w:proofErr w:type="gramEnd"/>
    </w:p>
    <w:p w14:paraId="08EADAE8" w14:textId="77777777" w:rsidR="00F95486" w:rsidRPr="00F95486" w:rsidRDefault="00F95486" w:rsidP="00190D2F">
      <w:pPr>
        <w:pStyle w:val="ListParagraph"/>
        <w:numPr>
          <w:ilvl w:val="1"/>
          <w:numId w:val="19"/>
        </w:numPr>
        <w:tabs>
          <w:tab w:val="left" w:pos="1080"/>
        </w:tabs>
        <w:spacing w:beforeLines="60" w:before="144" w:afterLines="60" w:after="144" w:line="240" w:lineRule="auto"/>
        <w:ind w:left="426"/>
        <w:rPr>
          <w:rFonts w:ascii="Times New Roman" w:hAnsi="Times New Roman" w:cs="Times New Roman"/>
          <w:sz w:val="24"/>
          <w:szCs w:val="24"/>
        </w:rPr>
      </w:pPr>
      <w:r w:rsidRPr="00F95486">
        <w:rPr>
          <w:rFonts w:ascii="Times New Roman" w:hAnsi="Times New Roman" w:cs="Times New Roman"/>
          <w:sz w:val="24"/>
          <w:szCs w:val="24"/>
        </w:rPr>
        <w:t xml:space="preserve">Spatial and urban planning authorities, including the National Agency of Territorial Planning (AKPT) and the Territorial Development Agency (AZHT), are responsible for developing plans and programs, </w:t>
      </w:r>
      <w:r w:rsidR="003A0C8A">
        <w:rPr>
          <w:rFonts w:ascii="Times New Roman" w:hAnsi="Times New Roman" w:cs="Times New Roman"/>
          <w:sz w:val="24"/>
          <w:szCs w:val="24"/>
        </w:rPr>
        <w:t xml:space="preserve">following / </w:t>
      </w:r>
      <w:r w:rsidR="003A0C8A" w:rsidRPr="00F95486">
        <w:rPr>
          <w:rFonts w:ascii="Times New Roman" w:hAnsi="Times New Roman" w:cs="Times New Roman"/>
          <w:sz w:val="24"/>
          <w:szCs w:val="24"/>
        </w:rPr>
        <w:t xml:space="preserve">developing SEA </w:t>
      </w:r>
      <w:r w:rsidR="003A0C8A">
        <w:rPr>
          <w:rFonts w:ascii="Times New Roman" w:hAnsi="Times New Roman" w:cs="Times New Roman"/>
          <w:sz w:val="24"/>
          <w:szCs w:val="24"/>
        </w:rPr>
        <w:t>process</w:t>
      </w:r>
      <w:r w:rsidRPr="00F95486">
        <w:rPr>
          <w:rFonts w:ascii="Times New Roman" w:hAnsi="Times New Roman" w:cs="Times New Roman"/>
          <w:sz w:val="24"/>
          <w:szCs w:val="24"/>
        </w:rPr>
        <w:t>, and deciding on the requirement for an SEA. They also have the option to provide feedback on proposed plans or programs, even if they are not the Proposing Authority.</w:t>
      </w:r>
    </w:p>
    <w:p w14:paraId="34DCB0F3" w14:textId="77777777" w:rsidR="00F95486" w:rsidRPr="00F95486" w:rsidRDefault="00F95486" w:rsidP="00190D2F">
      <w:pPr>
        <w:pStyle w:val="ListParagraph"/>
        <w:numPr>
          <w:ilvl w:val="1"/>
          <w:numId w:val="19"/>
        </w:numPr>
        <w:tabs>
          <w:tab w:val="left" w:pos="1080"/>
        </w:tabs>
        <w:spacing w:beforeLines="60" w:before="144" w:afterLines="60" w:after="144" w:line="240" w:lineRule="auto"/>
        <w:ind w:left="426"/>
        <w:rPr>
          <w:rFonts w:ascii="Times New Roman" w:hAnsi="Times New Roman" w:cs="Times New Roman"/>
          <w:sz w:val="24"/>
          <w:szCs w:val="24"/>
        </w:rPr>
      </w:pPr>
      <w:r w:rsidRPr="00F95486">
        <w:rPr>
          <w:rFonts w:ascii="Times New Roman" w:hAnsi="Times New Roman" w:cs="Times New Roman"/>
          <w:sz w:val="24"/>
          <w:szCs w:val="24"/>
        </w:rPr>
        <w:t>In transboundary procedures, the Ministry responsible for foreign affairs manages communication through diplomatic channels. The Ministry of Tourism and Environment (MTE) serves as the contact point for administrative matters and notifications.</w:t>
      </w:r>
    </w:p>
    <w:p w14:paraId="117D3CBC" w14:textId="77777777" w:rsidR="00F95486" w:rsidRPr="00F95486" w:rsidRDefault="00F95486" w:rsidP="00190D2F">
      <w:pPr>
        <w:pStyle w:val="ListParagraph"/>
        <w:numPr>
          <w:ilvl w:val="1"/>
          <w:numId w:val="19"/>
        </w:numPr>
        <w:tabs>
          <w:tab w:val="left" w:pos="1080"/>
        </w:tabs>
        <w:spacing w:beforeLines="60" w:before="144" w:afterLines="60" w:after="144" w:line="240" w:lineRule="auto"/>
        <w:ind w:left="426"/>
        <w:rPr>
          <w:rFonts w:ascii="Times New Roman" w:hAnsi="Times New Roman" w:cs="Times New Roman"/>
          <w:sz w:val="24"/>
          <w:szCs w:val="24"/>
        </w:rPr>
      </w:pPr>
      <w:r w:rsidRPr="00F95486">
        <w:rPr>
          <w:rFonts w:ascii="Times New Roman" w:hAnsi="Times New Roman" w:cs="Times New Roman"/>
          <w:sz w:val="24"/>
          <w:szCs w:val="24"/>
        </w:rPr>
        <w:t xml:space="preserve">For transboundary procedures, relevant environmental institutions in </w:t>
      </w:r>
      <w:proofErr w:type="spellStart"/>
      <w:r w:rsidRPr="00F95486">
        <w:rPr>
          <w:rFonts w:ascii="Times New Roman" w:hAnsi="Times New Roman" w:cs="Times New Roman"/>
          <w:sz w:val="24"/>
          <w:szCs w:val="24"/>
        </w:rPr>
        <w:t>neighboring</w:t>
      </w:r>
      <w:proofErr w:type="spellEnd"/>
      <w:r w:rsidRPr="00F95486">
        <w:rPr>
          <w:rFonts w:ascii="Times New Roman" w:hAnsi="Times New Roman" w:cs="Times New Roman"/>
          <w:sz w:val="24"/>
          <w:szCs w:val="24"/>
        </w:rPr>
        <w:t xml:space="preserve"> countries are consulted to gather their opinions on proposed plans or programs.</w:t>
      </w:r>
    </w:p>
    <w:p w14:paraId="0C8FC5B4" w14:textId="77777777" w:rsidR="00FA4056" w:rsidRPr="008855B0" w:rsidRDefault="00F95486" w:rsidP="00190D2F">
      <w:pPr>
        <w:tabs>
          <w:tab w:val="left" w:pos="1080"/>
        </w:tabs>
        <w:spacing w:beforeLines="60" w:before="144" w:afterLines="60" w:after="144" w:line="240" w:lineRule="auto"/>
        <w:rPr>
          <w:rFonts w:ascii="Times New Roman" w:hAnsi="Times New Roman" w:cs="Times New Roman"/>
          <w:sz w:val="24"/>
          <w:szCs w:val="24"/>
        </w:rPr>
      </w:pPr>
      <w:r w:rsidRPr="00F95486">
        <w:rPr>
          <w:rFonts w:ascii="Times New Roman" w:hAnsi="Times New Roman" w:cs="Times New Roman"/>
          <w:sz w:val="24"/>
          <w:szCs w:val="24"/>
        </w:rPr>
        <w:t>The list of plans and programs subject to SEA requirements, both obligatory and potentially needed, is determined by the laws and regulations outlined in DCM no. 507, dated 10.06.2015.</w:t>
      </w:r>
    </w:p>
    <w:p w14:paraId="02A02FDC" w14:textId="77777777" w:rsidR="0044248C" w:rsidRDefault="0044248C" w:rsidP="00190D2F">
      <w:pPr>
        <w:tabs>
          <w:tab w:val="left" w:pos="1080"/>
        </w:tabs>
        <w:spacing w:beforeLines="60" w:before="144" w:afterLines="60" w:after="144" w:line="240" w:lineRule="auto"/>
        <w:rPr>
          <w:rFonts w:ascii="Times New Roman" w:hAnsi="Times New Roman" w:cs="Times New Roman"/>
          <w:sz w:val="24"/>
          <w:szCs w:val="24"/>
        </w:rPr>
      </w:pPr>
      <w:bookmarkStart w:id="8" w:name="_Hlk175059786"/>
      <w:r w:rsidRPr="0044248C">
        <w:rPr>
          <w:rFonts w:ascii="Times New Roman" w:hAnsi="Times New Roman" w:cs="Times New Roman"/>
          <w:sz w:val="24"/>
          <w:szCs w:val="24"/>
        </w:rPr>
        <w:t>The SEA process is primarily carried out for plans and programs related to territorial development, waste management, and transportation</w:t>
      </w:r>
      <w:r w:rsidR="00990334">
        <w:rPr>
          <w:rFonts w:ascii="Times New Roman" w:hAnsi="Times New Roman" w:cs="Times New Roman"/>
          <w:sz w:val="24"/>
          <w:szCs w:val="24"/>
        </w:rPr>
        <w:t xml:space="preserve"> (transport sector)</w:t>
      </w:r>
      <w:r w:rsidRPr="0044248C">
        <w:rPr>
          <w:rFonts w:ascii="Times New Roman" w:hAnsi="Times New Roman" w:cs="Times New Roman"/>
          <w:sz w:val="24"/>
          <w:szCs w:val="24"/>
        </w:rPr>
        <w:t>. However, it is crucial to enhance the implementation of SEA law, particularly in the energy and mining sectors. Often, the authorities responsible for developing these plans and programs do not fully adhere to all the required steps in the SEA procedure simultaneously. There have been instances where sector-specific documents have bypassed SEA requirements. Consequently, there is a pressing need to bolster administrative capacities and provide additional capacity building for all relevant stakeholders involved in this process.</w:t>
      </w:r>
      <w:bookmarkEnd w:id="8"/>
    </w:p>
    <w:p w14:paraId="5658B781" w14:textId="77777777" w:rsidR="0044248C" w:rsidRPr="0044248C" w:rsidRDefault="0044248C" w:rsidP="00190D2F">
      <w:pPr>
        <w:tabs>
          <w:tab w:val="left" w:pos="1080"/>
        </w:tabs>
        <w:spacing w:beforeLines="60" w:before="144" w:afterLines="60" w:after="144" w:line="240" w:lineRule="auto"/>
        <w:rPr>
          <w:rFonts w:ascii="Times New Roman" w:hAnsi="Times New Roman" w:cs="Times New Roman"/>
          <w:sz w:val="24"/>
          <w:szCs w:val="24"/>
        </w:rPr>
      </w:pPr>
      <w:r w:rsidRPr="0044248C">
        <w:rPr>
          <w:rFonts w:ascii="Times New Roman" w:hAnsi="Times New Roman" w:cs="Times New Roman"/>
          <w:sz w:val="24"/>
          <w:szCs w:val="24"/>
        </w:rPr>
        <w:lastRenderedPageBreak/>
        <w:t>Compliance with the monitoring process for the execution of the p/p, in line with the directive's requirements, is a mandatory obligation stipulated by national environmental laws. The responsible authority overseeing the p/p's execution is required to produce an annual report detailing the environmental protection measures taken during the implementation. However, as of now, none of these requirements have been put into practice.</w:t>
      </w:r>
    </w:p>
    <w:p w14:paraId="2484ACA1" w14:textId="77777777" w:rsidR="001B6415" w:rsidRDefault="0044248C" w:rsidP="00190D2F">
      <w:pPr>
        <w:tabs>
          <w:tab w:val="left" w:pos="1080"/>
        </w:tabs>
        <w:spacing w:beforeLines="60" w:before="144" w:afterLines="60" w:after="144" w:line="240" w:lineRule="auto"/>
        <w:rPr>
          <w:rFonts w:ascii="Times New Roman" w:hAnsi="Times New Roman" w:cs="Times New Roman"/>
          <w:sz w:val="24"/>
          <w:szCs w:val="24"/>
        </w:rPr>
      </w:pPr>
      <w:r w:rsidRPr="0044248C">
        <w:rPr>
          <w:rFonts w:ascii="Times New Roman" w:hAnsi="Times New Roman" w:cs="Times New Roman"/>
          <w:sz w:val="24"/>
          <w:szCs w:val="24"/>
        </w:rPr>
        <w:t xml:space="preserve">Within the MTE there is a specific department </w:t>
      </w:r>
      <w:r w:rsidR="001C53DC">
        <w:rPr>
          <w:rFonts w:ascii="Times New Roman" w:hAnsi="Times New Roman" w:cs="Times New Roman"/>
          <w:sz w:val="24"/>
          <w:szCs w:val="24"/>
        </w:rPr>
        <w:t>dealing with</w:t>
      </w:r>
      <w:r w:rsidRPr="0044248C">
        <w:rPr>
          <w:rFonts w:ascii="Times New Roman" w:hAnsi="Times New Roman" w:cs="Times New Roman"/>
          <w:sz w:val="24"/>
          <w:szCs w:val="24"/>
        </w:rPr>
        <w:t xml:space="preserve"> SEA Directive. This department is comprised of a head of sector and two specialists, one specializing in SEA and the other in EIA. They oversee the implementation and compliance with SEA and EIA regulations.</w:t>
      </w:r>
    </w:p>
    <w:p w14:paraId="10DF6206" w14:textId="77777777" w:rsidR="00134C82" w:rsidRPr="008855B0" w:rsidRDefault="00134C82" w:rsidP="00190D2F">
      <w:pPr>
        <w:tabs>
          <w:tab w:val="left" w:pos="1080"/>
        </w:tabs>
        <w:spacing w:beforeLines="60" w:before="144" w:afterLines="60" w:after="144" w:line="240" w:lineRule="auto"/>
        <w:rPr>
          <w:rFonts w:ascii="Times New Roman" w:hAnsi="Times New Roman" w:cs="Times New Roman"/>
          <w:sz w:val="24"/>
          <w:szCs w:val="24"/>
        </w:rPr>
      </w:pPr>
    </w:p>
    <w:p w14:paraId="64C0493C" w14:textId="77777777" w:rsidR="00047704" w:rsidRPr="008855B0" w:rsidRDefault="00047704" w:rsidP="00190D2F">
      <w:pPr>
        <w:pStyle w:val="Heading3"/>
        <w:spacing w:beforeLines="60" w:before="144" w:afterLines="60" w:after="144" w:line="240" w:lineRule="auto"/>
        <w:rPr>
          <w:rFonts w:ascii="Times New Roman" w:hAnsi="Times New Roman" w:cs="Times New Roman"/>
          <w:sz w:val="24"/>
          <w:szCs w:val="24"/>
        </w:rPr>
      </w:pPr>
      <w:r w:rsidRPr="008855B0">
        <w:rPr>
          <w:rFonts w:ascii="Times New Roman" w:hAnsi="Times New Roman" w:cs="Times New Roman"/>
          <w:bCs w:val="0"/>
          <w:iCs/>
          <w:sz w:val="24"/>
          <w:szCs w:val="24"/>
        </w:rPr>
        <w:t xml:space="preserve">2.6.1.4 Implementation plan for Directive </w:t>
      </w:r>
      <w:r w:rsidR="00D66A28" w:rsidRPr="008855B0">
        <w:rPr>
          <w:rFonts w:ascii="Times New Roman" w:hAnsi="Times New Roman" w:cs="Times New Roman"/>
          <w:sz w:val="24"/>
          <w:szCs w:val="24"/>
        </w:rPr>
        <w:t>2001/42/EC</w:t>
      </w:r>
    </w:p>
    <w:p w14:paraId="3FC66075" w14:textId="77777777" w:rsidR="00047704" w:rsidRPr="008855B0" w:rsidRDefault="00047704"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Short Term (202</w:t>
      </w:r>
      <w:r w:rsidR="001E430C">
        <w:rPr>
          <w:rFonts w:ascii="Times New Roman" w:hAnsi="Times New Roman" w:cs="Times New Roman"/>
          <w:b/>
          <w:sz w:val="24"/>
          <w:szCs w:val="24"/>
          <w:u w:val="single"/>
        </w:rPr>
        <w:t>4</w:t>
      </w:r>
      <w:r w:rsidRPr="008855B0">
        <w:rPr>
          <w:rFonts w:ascii="Times New Roman" w:hAnsi="Times New Roman" w:cs="Times New Roman"/>
          <w:b/>
          <w:sz w:val="24"/>
          <w:szCs w:val="24"/>
          <w:u w:val="single"/>
        </w:rPr>
        <w:t xml:space="preserve"> - 202</w:t>
      </w:r>
      <w:r w:rsidR="001E430C">
        <w:rPr>
          <w:rFonts w:ascii="Times New Roman" w:hAnsi="Times New Roman" w:cs="Times New Roman"/>
          <w:b/>
          <w:sz w:val="24"/>
          <w:szCs w:val="24"/>
          <w:u w:val="single"/>
        </w:rPr>
        <w:t>6</w:t>
      </w:r>
      <w:r w:rsidRPr="008855B0">
        <w:rPr>
          <w:rFonts w:ascii="Times New Roman" w:hAnsi="Times New Roman" w:cs="Times New Roman"/>
          <w:b/>
          <w:sz w:val="24"/>
          <w:szCs w:val="24"/>
          <w:u w:val="single"/>
        </w:rPr>
        <w:t>)</w:t>
      </w:r>
    </w:p>
    <w:p w14:paraId="386F444B" w14:textId="6BB5B5FD" w:rsidR="0044248C" w:rsidRPr="0044248C" w:rsidRDefault="0044248C" w:rsidP="00190D2F">
      <w:pPr>
        <w:tabs>
          <w:tab w:val="left" w:pos="1080"/>
        </w:tabs>
        <w:spacing w:beforeLines="60" w:before="144" w:afterLines="60" w:after="144" w:line="240" w:lineRule="auto"/>
        <w:rPr>
          <w:rFonts w:ascii="Times New Roman" w:hAnsi="Times New Roman" w:cs="Times New Roman"/>
          <w:sz w:val="24"/>
          <w:szCs w:val="24"/>
        </w:rPr>
      </w:pPr>
      <w:proofErr w:type="gramStart"/>
      <w:r w:rsidRPr="0044248C">
        <w:rPr>
          <w:rFonts w:ascii="Times New Roman" w:hAnsi="Times New Roman" w:cs="Times New Roman"/>
          <w:sz w:val="24"/>
          <w:szCs w:val="24"/>
        </w:rPr>
        <w:t>In order to</w:t>
      </w:r>
      <w:proofErr w:type="gramEnd"/>
      <w:r w:rsidRPr="0044248C">
        <w:rPr>
          <w:rFonts w:ascii="Times New Roman" w:hAnsi="Times New Roman" w:cs="Times New Roman"/>
          <w:sz w:val="24"/>
          <w:szCs w:val="24"/>
        </w:rPr>
        <w:t xml:space="preserve"> enhance the legal and institutional framework for the effective implementation of the SEA</w:t>
      </w:r>
      <w:r w:rsidR="00185CB3">
        <w:rPr>
          <w:rFonts w:ascii="Times New Roman" w:hAnsi="Times New Roman" w:cs="Times New Roman"/>
          <w:sz w:val="24"/>
          <w:szCs w:val="24"/>
        </w:rPr>
        <w:t xml:space="preserve"> </w:t>
      </w:r>
      <w:r w:rsidRPr="0044248C">
        <w:rPr>
          <w:rFonts w:ascii="Times New Roman" w:hAnsi="Times New Roman" w:cs="Times New Roman"/>
          <w:sz w:val="24"/>
          <w:szCs w:val="24"/>
        </w:rPr>
        <w:t>directive, several key actions are planned:</w:t>
      </w:r>
    </w:p>
    <w:p w14:paraId="1F9BB848" w14:textId="77777777" w:rsidR="0044248C" w:rsidRPr="00134C82" w:rsidRDefault="0044248C" w:rsidP="00190D2F">
      <w:pPr>
        <w:pStyle w:val="ListParagraph"/>
        <w:numPr>
          <w:ilvl w:val="1"/>
          <w:numId w:val="18"/>
        </w:numPr>
        <w:tabs>
          <w:tab w:val="left" w:pos="1080"/>
        </w:tabs>
        <w:spacing w:beforeLines="60" w:before="144" w:afterLines="60" w:after="144" w:line="240" w:lineRule="auto"/>
        <w:ind w:left="284"/>
        <w:rPr>
          <w:rFonts w:ascii="Times New Roman" w:hAnsi="Times New Roman" w:cs="Times New Roman"/>
          <w:sz w:val="24"/>
          <w:szCs w:val="24"/>
        </w:rPr>
      </w:pPr>
      <w:r w:rsidRPr="00134C82">
        <w:rPr>
          <w:rFonts w:ascii="Times New Roman" w:hAnsi="Times New Roman" w:cs="Times New Roman"/>
          <w:sz w:val="24"/>
          <w:szCs w:val="24"/>
        </w:rPr>
        <w:t>Strengthening the legal and institutional system to support the implementation of the SEA directive.</w:t>
      </w:r>
    </w:p>
    <w:p w14:paraId="33F95D20" w14:textId="77777777" w:rsidR="0044248C" w:rsidRPr="00134C82" w:rsidRDefault="0044248C" w:rsidP="00190D2F">
      <w:pPr>
        <w:pStyle w:val="ListParagraph"/>
        <w:numPr>
          <w:ilvl w:val="1"/>
          <w:numId w:val="18"/>
        </w:numPr>
        <w:tabs>
          <w:tab w:val="left" w:pos="1080"/>
        </w:tabs>
        <w:spacing w:beforeLines="60" w:before="144" w:afterLines="60" w:after="144" w:line="240" w:lineRule="auto"/>
        <w:ind w:left="284"/>
        <w:rPr>
          <w:rFonts w:ascii="Times New Roman" w:hAnsi="Times New Roman" w:cs="Times New Roman"/>
          <w:sz w:val="24"/>
          <w:szCs w:val="24"/>
        </w:rPr>
      </w:pPr>
      <w:r w:rsidRPr="00134C82">
        <w:rPr>
          <w:rFonts w:ascii="Times New Roman" w:hAnsi="Times New Roman" w:cs="Times New Roman"/>
          <w:sz w:val="24"/>
          <w:szCs w:val="24"/>
        </w:rPr>
        <w:t>Enhancing institutional capabilities at all administrative levels to facilitate SEA procedures, including increased public participation and improved access to relevant information.</w:t>
      </w:r>
    </w:p>
    <w:p w14:paraId="00766C98" w14:textId="77777777" w:rsidR="0044248C" w:rsidRPr="00134C82" w:rsidRDefault="005507C1" w:rsidP="00190D2F">
      <w:pPr>
        <w:pStyle w:val="ListParagraph"/>
        <w:numPr>
          <w:ilvl w:val="1"/>
          <w:numId w:val="18"/>
        </w:numPr>
        <w:tabs>
          <w:tab w:val="left" w:pos="1080"/>
        </w:tabs>
        <w:spacing w:beforeLines="60" w:before="144" w:afterLines="60" w:after="144" w:line="240" w:lineRule="auto"/>
        <w:ind w:left="284"/>
        <w:rPr>
          <w:rFonts w:ascii="Times New Roman" w:hAnsi="Times New Roman" w:cs="Times New Roman"/>
          <w:sz w:val="24"/>
          <w:szCs w:val="24"/>
        </w:rPr>
      </w:pPr>
      <w:r w:rsidRPr="00134C82">
        <w:rPr>
          <w:rFonts w:ascii="Times New Roman" w:hAnsi="Times New Roman" w:cs="Times New Roman"/>
          <w:sz w:val="24"/>
          <w:szCs w:val="24"/>
        </w:rPr>
        <w:t xml:space="preserve">Drafting an Action Plan for the Implementation of the Directive, including capacity building plan </w:t>
      </w:r>
      <w:proofErr w:type="gramStart"/>
      <w:r w:rsidRPr="00134C82">
        <w:rPr>
          <w:rFonts w:ascii="Times New Roman" w:hAnsi="Times New Roman" w:cs="Times New Roman"/>
          <w:sz w:val="24"/>
          <w:szCs w:val="24"/>
        </w:rPr>
        <w:t>in order to</w:t>
      </w:r>
      <w:proofErr w:type="gramEnd"/>
      <w:r w:rsidRPr="00134C82">
        <w:rPr>
          <w:rFonts w:ascii="Times New Roman" w:hAnsi="Times New Roman" w:cs="Times New Roman"/>
          <w:sz w:val="24"/>
          <w:szCs w:val="24"/>
        </w:rPr>
        <w:t xml:space="preserve"> improve the implementation and ensure full implementation, through outsource support within 2025</w:t>
      </w:r>
      <w:r w:rsidR="0044248C" w:rsidRPr="00134C82">
        <w:rPr>
          <w:rFonts w:ascii="Times New Roman" w:hAnsi="Times New Roman" w:cs="Times New Roman"/>
          <w:sz w:val="24"/>
          <w:szCs w:val="24"/>
        </w:rPr>
        <w:t>.</w:t>
      </w:r>
    </w:p>
    <w:p w14:paraId="5A30C022" w14:textId="77777777" w:rsidR="0044248C" w:rsidRPr="00134C82" w:rsidRDefault="0044248C" w:rsidP="00190D2F">
      <w:pPr>
        <w:pStyle w:val="ListParagraph"/>
        <w:numPr>
          <w:ilvl w:val="1"/>
          <w:numId w:val="18"/>
        </w:numPr>
        <w:tabs>
          <w:tab w:val="left" w:pos="1080"/>
        </w:tabs>
        <w:spacing w:beforeLines="60" w:before="144" w:afterLines="60" w:after="144" w:line="240" w:lineRule="auto"/>
        <w:ind w:left="284"/>
        <w:rPr>
          <w:rFonts w:ascii="Times New Roman" w:hAnsi="Times New Roman" w:cs="Times New Roman"/>
          <w:sz w:val="24"/>
          <w:szCs w:val="24"/>
        </w:rPr>
      </w:pPr>
      <w:r w:rsidRPr="00134C82">
        <w:rPr>
          <w:rFonts w:ascii="Times New Roman" w:hAnsi="Times New Roman" w:cs="Times New Roman"/>
          <w:sz w:val="24"/>
          <w:szCs w:val="24"/>
        </w:rPr>
        <w:t>Establishing a national reporting system in alignment with the requirements of both the SEA Directive and the relevant national legislation by 2026.</w:t>
      </w:r>
    </w:p>
    <w:p w14:paraId="1B47CC0B" w14:textId="4FC46DBB" w:rsidR="0044248C" w:rsidRDefault="0044248C" w:rsidP="00190D2F">
      <w:pPr>
        <w:tabs>
          <w:tab w:val="left" w:pos="1080"/>
        </w:tabs>
        <w:spacing w:beforeLines="60" w:before="144" w:afterLines="60" w:after="144" w:line="240" w:lineRule="auto"/>
        <w:rPr>
          <w:rFonts w:ascii="Times New Roman" w:hAnsi="Times New Roman" w:cs="Times New Roman"/>
          <w:sz w:val="24"/>
          <w:szCs w:val="24"/>
        </w:rPr>
      </w:pPr>
      <w:r w:rsidRPr="0044248C">
        <w:rPr>
          <w:rFonts w:ascii="Times New Roman" w:hAnsi="Times New Roman" w:cs="Times New Roman"/>
          <w:sz w:val="24"/>
          <w:szCs w:val="24"/>
        </w:rPr>
        <w:t xml:space="preserve">Furthermore, with the assistance of the SANE 27 program, a Needs Assessment Directive (NAD) document has been prepared. This document, along with the associated project </w:t>
      </w:r>
      <w:r w:rsidR="007004A3">
        <w:rPr>
          <w:rFonts w:ascii="Times New Roman" w:hAnsi="Times New Roman" w:cs="Times New Roman"/>
          <w:sz w:val="24"/>
          <w:szCs w:val="24"/>
        </w:rPr>
        <w:t>fiche</w:t>
      </w:r>
      <w:r w:rsidRPr="0044248C">
        <w:rPr>
          <w:rFonts w:ascii="Times New Roman" w:hAnsi="Times New Roman" w:cs="Times New Roman"/>
          <w:sz w:val="24"/>
          <w:szCs w:val="24"/>
        </w:rPr>
        <w:t xml:space="preserve">, has identified all the </w:t>
      </w:r>
      <w:proofErr w:type="gramStart"/>
      <w:r w:rsidRPr="0044248C">
        <w:rPr>
          <w:rFonts w:ascii="Times New Roman" w:hAnsi="Times New Roman" w:cs="Times New Roman"/>
          <w:sz w:val="24"/>
          <w:szCs w:val="24"/>
        </w:rPr>
        <w:t>aforementioned needs</w:t>
      </w:r>
      <w:proofErr w:type="gramEnd"/>
      <w:r w:rsidRPr="0044248C">
        <w:rPr>
          <w:rFonts w:ascii="Times New Roman" w:hAnsi="Times New Roman" w:cs="Times New Roman"/>
          <w:sz w:val="24"/>
          <w:szCs w:val="24"/>
        </w:rPr>
        <w:t xml:space="preserve">. However, it is important to note that both the NAD and the project </w:t>
      </w:r>
      <w:r w:rsidR="007004A3" w:rsidRPr="007004A3">
        <w:rPr>
          <w:rFonts w:ascii="Times New Roman" w:hAnsi="Times New Roman" w:cs="Times New Roman"/>
          <w:sz w:val="24"/>
          <w:szCs w:val="24"/>
        </w:rPr>
        <w:t>fiche</w:t>
      </w:r>
      <w:r w:rsidR="00185CB3">
        <w:rPr>
          <w:rFonts w:ascii="Times New Roman" w:hAnsi="Times New Roman" w:cs="Times New Roman"/>
          <w:sz w:val="24"/>
          <w:szCs w:val="24"/>
        </w:rPr>
        <w:t xml:space="preserve"> </w:t>
      </w:r>
      <w:r w:rsidRPr="0044248C">
        <w:rPr>
          <w:rFonts w:ascii="Times New Roman" w:hAnsi="Times New Roman" w:cs="Times New Roman"/>
          <w:sz w:val="24"/>
          <w:szCs w:val="24"/>
        </w:rPr>
        <w:t>will undergo revisions by 2024</w:t>
      </w:r>
      <w:r w:rsidR="00134C82">
        <w:rPr>
          <w:rFonts w:ascii="Times New Roman" w:hAnsi="Times New Roman" w:cs="Times New Roman"/>
          <w:sz w:val="24"/>
          <w:szCs w:val="24"/>
        </w:rPr>
        <w:t>,</w:t>
      </w:r>
      <w:r w:rsidRPr="0044248C">
        <w:rPr>
          <w:rFonts w:ascii="Times New Roman" w:hAnsi="Times New Roman" w:cs="Times New Roman"/>
          <w:sz w:val="24"/>
          <w:szCs w:val="24"/>
        </w:rPr>
        <w:t xml:space="preserve"> to ensure they remain up to date and aligned with the evolving requirements and objectives.</w:t>
      </w:r>
    </w:p>
    <w:p w14:paraId="2C6B9252" w14:textId="77777777" w:rsidR="00D66A28" w:rsidRDefault="007004A3" w:rsidP="00190D2F">
      <w:pPr>
        <w:tabs>
          <w:tab w:val="left" w:pos="1080"/>
        </w:tabs>
        <w:spacing w:beforeLines="60" w:before="144" w:afterLines="60" w:after="144" w:line="240" w:lineRule="auto"/>
        <w:rPr>
          <w:rFonts w:ascii="Times New Roman" w:hAnsi="Times New Roman" w:cs="Times New Roman"/>
          <w:sz w:val="24"/>
          <w:szCs w:val="24"/>
        </w:rPr>
      </w:pPr>
      <w:r w:rsidRPr="007004A3">
        <w:rPr>
          <w:rFonts w:ascii="Times New Roman" w:hAnsi="Times New Roman" w:cs="Times New Roman"/>
          <w:sz w:val="24"/>
          <w:szCs w:val="24"/>
        </w:rPr>
        <w:t xml:space="preserve">The project proposals will be presented to donors to seek financial support, which will play a vital role in addressing the primary requirements for assistance in the implementation by 2025. The overarching goal of this project is to fully align with EU horizontal legislation, enhance the capabilities for the effective execution of national SEA and EIA legislation, and promote greater public involvement in decision-making. It also aims to raise public awareness and facilitate access to environmental information, all </w:t>
      </w:r>
      <w:proofErr w:type="gramStart"/>
      <w:r w:rsidRPr="007004A3">
        <w:rPr>
          <w:rFonts w:ascii="Times New Roman" w:hAnsi="Times New Roman" w:cs="Times New Roman"/>
          <w:sz w:val="24"/>
          <w:szCs w:val="24"/>
        </w:rPr>
        <w:t>in an effort to</w:t>
      </w:r>
      <w:proofErr w:type="gramEnd"/>
      <w:r w:rsidRPr="007004A3">
        <w:rPr>
          <w:rFonts w:ascii="Times New Roman" w:hAnsi="Times New Roman" w:cs="Times New Roman"/>
          <w:sz w:val="24"/>
          <w:szCs w:val="24"/>
        </w:rPr>
        <w:t xml:space="preserve"> reduce environmental and human health impacts by efficiently implementing the requirements of Strategic Environmental Assessment, Environmental Impact Assessment, and other horizontal legislation in Albania.</w:t>
      </w:r>
    </w:p>
    <w:p w14:paraId="35D922D7" w14:textId="77777777" w:rsidR="007004A3" w:rsidRPr="008855B0" w:rsidRDefault="007004A3" w:rsidP="00190D2F">
      <w:pPr>
        <w:tabs>
          <w:tab w:val="left" w:pos="1080"/>
        </w:tabs>
        <w:spacing w:beforeLines="60" w:before="144" w:afterLines="60" w:after="144" w:line="240" w:lineRule="auto"/>
        <w:rPr>
          <w:rFonts w:ascii="Times New Roman" w:hAnsi="Times New Roman" w:cs="Times New Roman"/>
          <w:sz w:val="24"/>
          <w:szCs w:val="24"/>
        </w:rPr>
      </w:pPr>
    </w:p>
    <w:p w14:paraId="661A5DC8" w14:textId="77777777" w:rsidR="00047704" w:rsidRPr="008855B0" w:rsidRDefault="00047704"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Mid Term (202</w:t>
      </w:r>
      <w:r w:rsidR="001E430C">
        <w:rPr>
          <w:rFonts w:ascii="Times New Roman" w:hAnsi="Times New Roman" w:cs="Times New Roman"/>
          <w:b/>
          <w:sz w:val="24"/>
          <w:szCs w:val="24"/>
          <w:u w:val="single"/>
        </w:rPr>
        <w:t>7-2030</w:t>
      </w:r>
      <w:r w:rsidRPr="008855B0">
        <w:rPr>
          <w:rFonts w:ascii="Times New Roman" w:hAnsi="Times New Roman" w:cs="Times New Roman"/>
          <w:b/>
          <w:sz w:val="24"/>
          <w:szCs w:val="24"/>
          <w:u w:val="single"/>
        </w:rPr>
        <w:t>)</w:t>
      </w:r>
    </w:p>
    <w:p w14:paraId="1C8CAD08" w14:textId="77777777" w:rsidR="00047704" w:rsidRPr="008855B0" w:rsidRDefault="007004A3" w:rsidP="00190D2F">
      <w:pPr>
        <w:tabs>
          <w:tab w:val="left" w:pos="1080"/>
        </w:tabs>
        <w:spacing w:beforeLines="60" w:before="144" w:afterLines="60" w:after="144" w:line="240" w:lineRule="auto"/>
        <w:rPr>
          <w:rFonts w:ascii="Times New Roman" w:hAnsi="Times New Roman" w:cs="Times New Roman"/>
          <w:sz w:val="24"/>
          <w:szCs w:val="24"/>
        </w:rPr>
      </w:pPr>
      <w:r w:rsidRPr="007004A3">
        <w:rPr>
          <w:rFonts w:ascii="Times New Roman" w:hAnsi="Times New Roman" w:cs="Times New Roman"/>
          <w:sz w:val="24"/>
          <w:szCs w:val="24"/>
        </w:rPr>
        <w:t xml:space="preserve">MTE will necessitate expert support from donors </w:t>
      </w:r>
      <w:proofErr w:type="gramStart"/>
      <w:r w:rsidRPr="007004A3">
        <w:rPr>
          <w:rFonts w:ascii="Times New Roman" w:hAnsi="Times New Roman" w:cs="Times New Roman"/>
          <w:sz w:val="24"/>
          <w:szCs w:val="24"/>
        </w:rPr>
        <w:t>in order to</w:t>
      </w:r>
      <w:proofErr w:type="gramEnd"/>
      <w:r w:rsidRPr="007004A3">
        <w:rPr>
          <w:rFonts w:ascii="Times New Roman" w:hAnsi="Times New Roman" w:cs="Times New Roman"/>
          <w:sz w:val="24"/>
          <w:szCs w:val="24"/>
        </w:rPr>
        <w:t xml:space="preserve"> establish a domestic reporting system and comply with the requirements of the SEA Directive </w:t>
      </w:r>
      <w:r>
        <w:rPr>
          <w:rFonts w:ascii="Times New Roman" w:hAnsi="Times New Roman" w:cs="Times New Roman"/>
          <w:sz w:val="24"/>
          <w:szCs w:val="24"/>
        </w:rPr>
        <w:t xml:space="preserve">and to report to the EU, </w:t>
      </w:r>
      <w:r w:rsidRPr="007004A3">
        <w:rPr>
          <w:rFonts w:ascii="Times New Roman" w:hAnsi="Times New Roman" w:cs="Times New Roman"/>
          <w:sz w:val="24"/>
          <w:szCs w:val="24"/>
        </w:rPr>
        <w:t>by the end of 2026, with the aim of continuing into 2027. This may involve utilizing financial assistance available under IPA III.</w:t>
      </w:r>
    </w:p>
    <w:p w14:paraId="5BD6CA8C" w14:textId="77777777" w:rsidR="00F16B27" w:rsidRPr="008855B0" w:rsidRDefault="00F16B27" w:rsidP="00190D2F">
      <w:pPr>
        <w:tabs>
          <w:tab w:val="left" w:pos="1080"/>
        </w:tabs>
        <w:spacing w:beforeLines="60" w:before="144" w:afterLines="60" w:after="144" w:line="240" w:lineRule="auto"/>
        <w:rPr>
          <w:rFonts w:ascii="Times New Roman" w:hAnsi="Times New Roman" w:cs="Times New Roman"/>
          <w:sz w:val="24"/>
          <w:szCs w:val="24"/>
        </w:rPr>
      </w:pPr>
    </w:p>
    <w:p w14:paraId="5A253101" w14:textId="77777777" w:rsidR="00047704" w:rsidRPr="008855B0" w:rsidRDefault="00047704" w:rsidP="00190D2F">
      <w:pPr>
        <w:pStyle w:val="Heading3"/>
        <w:spacing w:beforeLines="60" w:before="144" w:afterLines="60" w:after="144" w:line="240" w:lineRule="auto"/>
        <w:rPr>
          <w:rFonts w:ascii="Times New Roman" w:hAnsi="Times New Roman" w:cs="Times New Roman"/>
          <w:sz w:val="24"/>
          <w:szCs w:val="24"/>
        </w:rPr>
      </w:pPr>
      <w:r w:rsidRPr="008855B0">
        <w:rPr>
          <w:rFonts w:ascii="Times New Roman" w:hAnsi="Times New Roman" w:cs="Times New Roman"/>
          <w:sz w:val="24"/>
          <w:szCs w:val="24"/>
        </w:rPr>
        <w:t xml:space="preserve">2.6.1.5 Main challenges with implementation of directive </w:t>
      </w:r>
      <w:r w:rsidR="00D91B18" w:rsidRPr="008855B0">
        <w:rPr>
          <w:rFonts w:ascii="Times New Roman" w:hAnsi="Times New Roman" w:cs="Times New Roman"/>
          <w:sz w:val="24"/>
          <w:szCs w:val="24"/>
        </w:rPr>
        <w:t>2001/42/EC SEA</w:t>
      </w:r>
    </w:p>
    <w:p w14:paraId="5FD5CC87" w14:textId="77777777" w:rsidR="007004A3" w:rsidRDefault="007004A3" w:rsidP="00190D2F">
      <w:pPr>
        <w:spacing w:beforeLines="60" w:before="144" w:afterLines="60" w:after="144" w:line="240" w:lineRule="auto"/>
        <w:rPr>
          <w:rFonts w:ascii="Times New Roman" w:hAnsi="Times New Roman" w:cs="Times New Roman"/>
          <w:sz w:val="24"/>
          <w:szCs w:val="24"/>
        </w:rPr>
      </w:pPr>
      <w:r w:rsidRPr="007004A3">
        <w:rPr>
          <w:rFonts w:ascii="Times New Roman" w:hAnsi="Times New Roman" w:cs="Times New Roman"/>
          <w:sz w:val="24"/>
          <w:szCs w:val="24"/>
        </w:rPr>
        <w:t xml:space="preserve">After years of implementing the </w:t>
      </w:r>
      <w:r w:rsidR="0041623F">
        <w:rPr>
          <w:rFonts w:ascii="Times New Roman" w:hAnsi="Times New Roman" w:cs="Times New Roman"/>
          <w:sz w:val="24"/>
          <w:szCs w:val="24"/>
        </w:rPr>
        <w:t>national law on SEA</w:t>
      </w:r>
      <w:r w:rsidRPr="007004A3">
        <w:rPr>
          <w:rFonts w:ascii="Times New Roman" w:hAnsi="Times New Roman" w:cs="Times New Roman"/>
          <w:sz w:val="24"/>
          <w:szCs w:val="24"/>
        </w:rPr>
        <w:t xml:space="preserve">, several challenges persist. One of these challenges is evaluating the environmental impact, particularly in terms of cumulative effects. This poses a difficulty for the </w:t>
      </w:r>
      <w:r w:rsidR="0041623F">
        <w:rPr>
          <w:rFonts w:ascii="Times New Roman" w:hAnsi="Times New Roman" w:cs="Times New Roman"/>
          <w:sz w:val="24"/>
          <w:szCs w:val="24"/>
        </w:rPr>
        <w:t>MTE</w:t>
      </w:r>
      <w:r w:rsidRPr="007004A3">
        <w:rPr>
          <w:rFonts w:ascii="Times New Roman" w:hAnsi="Times New Roman" w:cs="Times New Roman"/>
          <w:sz w:val="24"/>
          <w:szCs w:val="24"/>
        </w:rPr>
        <w:t xml:space="preserve"> staff. Therefore, there's a need to enhance the quality control of </w:t>
      </w:r>
      <w:r w:rsidR="0041623F">
        <w:rPr>
          <w:rFonts w:ascii="Times New Roman" w:hAnsi="Times New Roman" w:cs="Times New Roman"/>
          <w:sz w:val="24"/>
          <w:szCs w:val="24"/>
        </w:rPr>
        <w:t>SEA</w:t>
      </w:r>
      <w:r w:rsidRPr="007004A3">
        <w:rPr>
          <w:rFonts w:ascii="Times New Roman" w:hAnsi="Times New Roman" w:cs="Times New Roman"/>
          <w:sz w:val="24"/>
          <w:szCs w:val="24"/>
        </w:rPr>
        <w:t xml:space="preserve"> reports. Additionally, complying with the monitoring process requirements outlined in the directive during plan and program implementation remains a challenge for the responsible authorities.</w:t>
      </w:r>
    </w:p>
    <w:p w14:paraId="281436BA" w14:textId="77777777" w:rsidR="00171E5A" w:rsidRPr="007004A3" w:rsidRDefault="00171E5A" w:rsidP="00190D2F">
      <w:pPr>
        <w:spacing w:beforeLines="60" w:before="144" w:afterLines="60" w:after="144" w:line="240" w:lineRule="auto"/>
        <w:rPr>
          <w:rFonts w:ascii="Times New Roman" w:hAnsi="Times New Roman" w:cs="Times New Roman"/>
          <w:sz w:val="24"/>
          <w:szCs w:val="24"/>
        </w:rPr>
      </w:pPr>
      <w:r w:rsidRPr="00171E5A">
        <w:rPr>
          <w:rFonts w:ascii="Times New Roman" w:hAnsi="Times New Roman" w:cs="Times New Roman"/>
          <w:sz w:val="24"/>
          <w:szCs w:val="24"/>
        </w:rPr>
        <w:t>In terms of horizontal legislation, the biggest challenge, as stated even in the Progress Report of 2023 for Albania</w:t>
      </w:r>
      <w:r w:rsidR="0041623F">
        <w:rPr>
          <w:rFonts w:ascii="Times New Roman" w:hAnsi="Times New Roman" w:cs="Times New Roman"/>
          <w:sz w:val="24"/>
          <w:szCs w:val="24"/>
        </w:rPr>
        <w:t xml:space="preserve">, but as well in the </w:t>
      </w:r>
      <w:r w:rsidR="0041623F" w:rsidRPr="0041623F">
        <w:rPr>
          <w:rFonts w:ascii="Times New Roman" w:hAnsi="Times New Roman" w:cs="Times New Roman"/>
          <w:sz w:val="24"/>
          <w:szCs w:val="24"/>
        </w:rPr>
        <w:t>Progress Report</w:t>
      </w:r>
      <w:r w:rsidR="0041623F">
        <w:rPr>
          <w:rFonts w:ascii="Times New Roman" w:hAnsi="Times New Roman" w:cs="Times New Roman"/>
          <w:sz w:val="24"/>
          <w:szCs w:val="24"/>
        </w:rPr>
        <w:t>s of the previous years</w:t>
      </w:r>
      <w:r w:rsidRPr="00171E5A">
        <w:rPr>
          <w:rFonts w:ascii="Times New Roman" w:hAnsi="Times New Roman" w:cs="Times New Roman"/>
          <w:sz w:val="24"/>
          <w:szCs w:val="24"/>
        </w:rPr>
        <w:t>, is that Albania still needs to step up efforts to achieve full alignment and implementation in most areas. The implementation of the Directives on EIA and SEA needs to be significantly improved</w:t>
      </w:r>
      <w:r>
        <w:rPr>
          <w:rFonts w:ascii="Times New Roman" w:hAnsi="Times New Roman" w:cs="Times New Roman"/>
          <w:sz w:val="24"/>
          <w:szCs w:val="24"/>
        </w:rPr>
        <w:t>.</w:t>
      </w:r>
    </w:p>
    <w:p w14:paraId="2A8455B0" w14:textId="77777777" w:rsidR="00D66A28" w:rsidRDefault="007004A3" w:rsidP="00190D2F">
      <w:pPr>
        <w:spacing w:beforeLines="60" w:before="144" w:afterLines="60" w:after="144" w:line="240" w:lineRule="auto"/>
        <w:rPr>
          <w:rFonts w:ascii="Times New Roman" w:hAnsi="Times New Roman" w:cs="Times New Roman"/>
          <w:sz w:val="24"/>
          <w:szCs w:val="24"/>
        </w:rPr>
      </w:pPr>
      <w:proofErr w:type="gramStart"/>
      <w:r w:rsidRPr="007004A3">
        <w:rPr>
          <w:rFonts w:ascii="Times New Roman" w:hAnsi="Times New Roman" w:cs="Times New Roman"/>
          <w:sz w:val="24"/>
          <w:szCs w:val="24"/>
        </w:rPr>
        <w:t>In light of</w:t>
      </w:r>
      <w:proofErr w:type="gramEnd"/>
      <w:r w:rsidRPr="007004A3">
        <w:rPr>
          <w:rFonts w:ascii="Times New Roman" w:hAnsi="Times New Roman" w:cs="Times New Roman"/>
          <w:sz w:val="24"/>
          <w:szCs w:val="24"/>
        </w:rPr>
        <w:t xml:space="preserve"> these challenges, it becomes evident that training is essential to address the existing issues.</w:t>
      </w:r>
    </w:p>
    <w:p w14:paraId="31D80BCB" w14:textId="77777777" w:rsidR="007004A3" w:rsidRPr="008855B0" w:rsidRDefault="007004A3" w:rsidP="00190D2F">
      <w:pPr>
        <w:spacing w:beforeLines="60" w:before="144" w:afterLines="60" w:after="144" w:line="240" w:lineRule="auto"/>
        <w:rPr>
          <w:rFonts w:ascii="Times New Roman" w:hAnsi="Times New Roman" w:cs="Times New Roman"/>
          <w:sz w:val="24"/>
          <w:szCs w:val="24"/>
        </w:rPr>
      </w:pPr>
    </w:p>
    <w:p w14:paraId="48492FD4" w14:textId="77777777" w:rsidR="00047704" w:rsidRPr="008855B0" w:rsidRDefault="00047704" w:rsidP="00190D2F">
      <w:pPr>
        <w:pStyle w:val="Heading3"/>
        <w:spacing w:beforeLines="60" w:before="144" w:afterLines="60" w:after="144" w:line="240" w:lineRule="auto"/>
        <w:rPr>
          <w:rFonts w:ascii="Times New Roman" w:hAnsi="Times New Roman" w:cs="Times New Roman"/>
          <w:sz w:val="24"/>
          <w:szCs w:val="24"/>
        </w:rPr>
      </w:pPr>
      <w:r w:rsidRPr="008855B0">
        <w:rPr>
          <w:rFonts w:ascii="Times New Roman" w:hAnsi="Times New Roman" w:cs="Times New Roman"/>
          <w:sz w:val="24"/>
          <w:szCs w:val="24"/>
        </w:rPr>
        <w:t xml:space="preserve">2.6.2 Directive </w:t>
      </w:r>
      <w:r w:rsidR="00D91B18" w:rsidRPr="008855B0">
        <w:rPr>
          <w:rFonts w:ascii="Times New Roman" w:hAnsi="Times New Roman" w:cs="Times New Roman"/>
          <w:sz w:val="24"/>
          <w:szCs w:val="24"/>
        </w:rPr>
        <w:t>20</w:t>
      </w:r>
      <w:r w:rsidR="00A75C42" w:rsidRPr="008855B0">
        <w:rPr>
          <w:rFonts w:ascii="Times New Roman" w:hAnsi="Times New Roman" w:cs="Times New Roman"/>
          <w:sz w:val="24"/>
          <w:szCs w:val="24"/>
        </w:rPr>
        <w:t>1</w:t>
      </w:r>
      <w:r w:rsidR="00D91B18" w:rsidRPr="008855B0">
        <w:rPr>
          <w:rFonts w:ascii="Times New Roman" w:hAnsi="Times New Roman" w:cs="Times New Roman"/>
          <w:sz w:val="24"/>
          <w:szCs w:val="24"/>
        </w:rPr>
        <w:t xml:space="preserve">1/92/EU </w:t>
      </w:r>
      <w:r w:rsidR="00592DFC" w:rsidRPr="008855B0">
        <w:rPr>
          <w:rFonts w:ascii="Times New Roman" w:hAnsi="Times New Roman" w:cs="Times New Roman"/>
          <w:sz w:val="24"/>
          <w:szCs w:val="24"/>
        </w:rPr>
        <w:t xml:space="preserve">EIA, amended by Directive </w:t>
      </w:r>
      <w:r w:rsidR="00430803" w:rsidRPr="008855B0">
        <w:rPr>
          <w:rFonts w:ascii="Times New Roman" w:hAnsi="Times New Roman" w:cs="Times New Roman"/>
          <w:sz w:val="24"/>
          <w:szCs w:val="24"/>
        </w:rPr>
        <w:t>2014/52/EC</w:t>
      </w:r>
    </w:p>
    <w:p w14:paraId="3ABCC3FD" w14:textId="77777777" w:rsidR="00047704" w:rsidRPr="008855B0" w:rsidRDefault="00047704" w:rsidP="00190D2F">
      <w:pPr>
        <w:spacing w:beforeLines="60" w:before="144" w:afterLines="60" w:after="144" w:line="240" w:lineRule="auto"/>
        <w:jc w:val="left"/>
        <w:rPr>
          <w:rFonts w:ascii="Times New Roman" w:hAnsi="Times New Roman" w:cs="Times New Roman"/>
          <w:b/>
          <w:bCs/>
          <w:iCs/>
          <w:sz w:val="24"/>
          <w:szCs w:val="24"/>
        </w:rPr>
      </w:pPr>
      <w:r w:rsidRPr="008855B0">
        <w:rPr>
          <w:rFonts w:ascii="Times New Roman" w:hAnsi="Times New Roman" w:cs="Times New Roman"/>
          <w:b/>
          <w:bCs/>
          <w:iCs/>
          <w:sz w:val="24"/>
          <w:szCs w:val="24"/>
        </w:rPr>
        <w:t xml:space="preserve">2.6.2.1 Transposition </w:t>
      </w:r>
    </w:p>
    <w:p w14:paraId="76B790EE" w14:textId="77777777" w:rsidR="00530538" w:rsidRPr="008855B0" w:rsidRDefault="00530538" w:rsidP="00190D2F">
      <w:pPr>
        <w:pStyle w:val="ListParagraph"/>
        <w:tabs>
          <w:tab w:val="left" w:pos="284"/>
        </w:tabs>
        <w:spacing w:beforeLines="60" w:before="144" w:afterLines="60" w:after="144" w:line="240" w:lineRule="auto"/>
        <w:ind w:left="0"/>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The Directive 20</w:t>
      </w:r>
      <w:r w:rsidR="00A75C42" w:rsidRPr="008855B0">
        <w:rPr>
          <w:rFonts w:ascii="Times New Roman" w:hAnsi="Times New Roman" w:cs="Times New Roman"/>
          <w:sz w:val="24"/>
          <w:szCs w:val="24"/>
        </w:rPr>
        <w:t>1</w:t>
      </w:r>
      <w:r w:rsidRPr="008855B0">
        <w:rPr>
          <w:rFonts w:ascii="Times New Roman" w:hAnsi="Times New Roman" w:cs="Times New Roman"/>
          <w:sz w:val="24"/>
          <w:szCs w:val="24"/>
        </w:rPr>
        <w:t>1/92/EU EIA</w:t>
      </w:r>
      <w:r w:rsidR="00A75C42" w:rsidRPr="008855B0">
        <w:rPr>
          <w:rFonts w:ascii="Times New Roman" w:hAnsi="Times New Roman" w:cs="Times New Roman"/>
          <w:sz w:val="24"/>
          <w:szCs w:val="24"/>
        </w:rPr>
        <w:t xml:space="preserve"> as amended by Directive 2014/52/EC</w:t>
      </w:r>
      <w:r w:rsidRPr="008855B0">
        <w:rPr>
          <w:rFonts w:ascii="Times New Roman" w:hAnsi="Times New Roman" w:cs="Times New Roman"/>
          <w:sz w:val="24"/>
          <w:szCs w:val="24"/>
        </w:rPr>
        <w:t xml:space="preserve"> is almost fully transposed into Albanian Legislation, by the following legal acts:</w:t>
      </w:r>
    </w:p>
    <w:p w14:paraId="7B3FFA5C" w14:textId="77777777" w:rsidR="00530538" w:rsidRPr="007004A3" w:rsidRDefault="00530538" w:rsidP="00190D2F">
      <w:pPr>
        <w:pStyle w:val="ListParagraph"/>
        <w:numPr>
          <w:ilvl w:val="0"/>
          <w:numId w:val="7"/>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7004A3">
        <w:rPr>
          <w:rFonts w:ascii="Times New Roman" w:hAnsi="Times New Roman" w:cs="Times New Roman"/>
          <w:sz w:val="24"/>
          <w:szCs w:val="24"/>
        </w:rPr>
        <w:t xml:space="preserve">Law no. 10440 of 7.7.2011 “on Environmental Impact Assessment” set the institutional framework for EIA. Amended by Law </w:t>
      </w:r>
      <w:r w:rsidR="00FF087E" w:rsidRPr="007004A3">
        <w:rPr>
          <w:rFonts w:ascii="Times New Roman" w:hAnsi="Times New Roman" w:cs="Times New Roman"/>
          <w:sz w:val="24"/>
          <w:szCs w:val="24"/>
        </w:rPr>
        <w:t>n</w:t>
      </w:r>
      <w:r w:rsidRPr="007004A3">
        <w:rPr>
          <w:rFonts w:ascii="Times New Roman" w:hAnsi="Times New Roman" w:cs="Times New Roman"/>
          <w:sz w:val="24"/>
          <w:szCs w:val="24"/>
        </w:rPr>
        <w:t xml:space="preserve">o. 12/2015, dated 26.2.2015 </w:t>
      </w:r>
      <w:r w:rsidR="007004A3" w:rsidRPr="007004A3">
        <w:rPr>
          <w:rFonts w:ascii="Times New Roman" w:hAnsi="Times New Roman" w:cs="Times New Roman"/>
          <w:sz w:val="24"/>
          <w:szCs w:val="24"/>
        </w:rPr>
        <w:t xml:space="preserve">and </w:t>
      </w:r>
      <w:r w:rsidRPr="007004A3">
        <w:rPr>
          <w:rFonts w:ascii="Times New Roman" w:hAnsi="Times New Roman" w:cs="Times New Roman"/>
          <w:sz w:val="24"/>
          <w:szCs w:val="24"/>
        </w:rPr>
        <w:t xml:space="preserve">Law </w:t>
      </w:r>
      <w:r w:rsidR="00FF087E" w:rsidRPr="007004A3">
        <w:rPr>
          <w:rFonts w:ascii="Times New Roman" w:hAnsi="Times New Roman" w:cs="Times New Roman"/>
          <w:sz w:val="24"/>
          <w:szCs w:val="24"/>
        </w:rPr>
        <w:t xml:space="preserve">no. </w:t>
      </w:r>
      <w:r w:rsidRPr="007004A3">
        <w:rPr>
          <w:rFonts w:ascii="Times New Roman" w:hAnsi="Times New Roman" w:cs="Times New Roman"/>
          <w:sz w:val="24"/>
          <w:szCs w:val="24"/>
        </w:rPr>
        <w:t>128/2020, dated 22.10.2020</w:t>
      </w:r>
    </w:p>
    <w:p w14:paraId="60749E05" w14:textId="77777777" w:rsidR="00530538" w:rsidRPr="008855B0" w:rsidRDefault="00530538" w:rsidP="00190D2F">
      <w:pPr>
        <w:pStyle w:val="ListParagraph"/>
        <w:numPr>
          <w:ilvl w:val="0"/>
          <w:numId w:val="7"/>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Law no. 9478, dated 16.02.2006 "On the accession of the Republic of Albania to decisions II / 14 and III / 17, Amendments to the ESPOO Convention" On Environmental Impact Assessment in a transboundary context"</w:t>
      </w:r>
    </w:p>
    <w:p w14:paraId="74DF16BB" w14:textId="77777777" w:rsidR="00530538" w:rsidRPr="008855B0" w:rsidRDefault="00530538" w:rsidP="00190D2F">
      <w:pPr>
        <w:pStyle w:val="ListParagraph"/>
        <w:numPr>
          <w:ilvl w:val="0"/>
          <w:numId w:val="7"/>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Law no. 11/2015 On the "Accession of the Republic of Albania to the multilateral agreement between the countries of Southeast Europe for the implementation of the Convention" On Environmental Impact Assessment in a transboundary context"</w:t>
      </w:r>
    </w:p>
    <w:p w14:paraId="2D77F9DF" w14:textId="77777777" w:rsidR="00530538" w:rsidRPr="008855B0" w:rsidRDefault="00530538" w:rsidP="00190D2F">
      <w:pPr>
        <w:pStyle w:val="ListParagraph"/>
        <w:numPr>
          <w:ilvl w:val="0"/>
          <w:numId w:val="7"/>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DCM no. 686</w:t>
      </w:r>
      <w:r w:rsidR="009A57C9">
        <w:rPr>
          <w:rFonts w:ascii="Times New Roman" w:hAnsi="Times New Roman" w:cs="Times New Roman"/>
          <w:sz w:val="24"/>
          <w:szCs w:val="24"/>
        </w:rPr>
        <w:t>, dated</w:t>
      </w:r>
      <w:r w:rsidRPr="008855B0">
        <w:rPr>
          <w:rFonts w:ascii="Times New Roman" w:hAnsi="Times New Roman" w:cs="Times New Roman"/>
          <w:sz w:val="24"/>
          <w:szCs w:val="24"/>
        </w:rPr>
        <w:t xml:space="preserve"> 29.07.2015 “On adoption of rules, responsibilities and deadlines for the development of environmental impact assessment (EIA) procedure and the procedure of environmental declaration decision transfer”, sets the procedure. Amended by DCM no. 95, dated </w:t>
      </w:r>
      <w:r w:rsidR="009A57C9" w:rsidRPr="008855B0">
        <w:rPr>
          <w:rFonts w:ascii="Times New Roman" w:hAnsi="Times New Roman" w:cs="Times New Roman"/>
          <w:sz w:val="24"/>
          <w:szCs w:val="24"/>
        </w:rPr>
        <w:t>14</w:t>
      </w:r>
      <w:r w:rsidRPr="008855B0">
        <w:rPr>
          <w:rFonts w:ascii="Times New Roman" w:hAnsi="Times New Roman" w:cs="Times New Roman"/>
          <w:sz w:val="24"/>
          <w:szCs w:val="24"/>
        </w:rPr>
        <w:t xml:space="preserve">February </w:t>
      </w:r>
      <w:proofErr w:type="gramStart"/>
      <w:r w:rsidRPr="008855B0">
        <w:rPr>
          <w:rFonts w:ascii="Times New Roman" w:hAnsi="Times New Roman" w:cs="Times New Roman"/>
          <w:sz w:val="24"/>
          <w:szCs w:val="24"/>
        </w:rPr>
        <w:t>2018</w:t>
      </w:r>
      <w:r w:rsidR="009A57C9">
        <w:rPr>
          <w:rFonts w:ascii="Times New Roman" w:hAnsi="Times New Roman" w:cs="Times New Roman"/>
          <w:sz w:val="24"/>
          <w:szCs w:val="24"/>
        </w:rPr>
        <w:t>,</w:t>
      </w:r>
      <w:r w:rsidR="009A57C9" w:rsidRPr="008855B0">
        <w:rPr>
          <w:rFonts w:ascii="Times New Roman" w:hAnsi="Times New Roman" w:cs="Times New Roman"/>
          <w:sz w:val="24"/>
          <w:szCs w:val="24"/>
        </w:rPr>
        <w:t>DCM</w:t>
      </w:r>
      <w:proofErr w:type="gramEnd"/>
      <w:r w:rsidR="009A57C9" w:rsidRPr="008855B0">
        <w:rPr>
          <w:rFonts w:ascii="Times New Roman" w:hAnsi="Times New Roman" w:cs="Times New Roman"/>
          <w:sz w:val="24"/>
          <w:szCs w:val="24"/>
        </w:rPr>
        <w:t xml:space="preserve"> no. 714, dated 06.11.2019</w:t>
      </w:r>
      <w:r w:rsidRPr="008855B0">
        <w:rPr>
          <w:rFonts w:ascii="Times New Roman" w:hAnsi="Times New Roman" w:cs="Times New Roman"/>
          <w:sz w:val="24"/>
          <w:szCs w:val="24"/>
        </w:rPr>
        <w:t>and by</w:t>
      </w:r>
      <w:r w:rsidR="009A57C9">
        <w:rPr>
          <w:rFonts w:ascii="Times New Roman" w:hAnsi="Times New Roman" w:cs="Times New Roman"/>
          <w:sz w:val="24"/>
          <w:szCs w:val="24"/>
        </w:rPr>
        <w:t xml:space="preserve"> DCM </w:t>
      </w:r>
      <w:r w:rsidR="009A57C9" w:rsidRPr="008855B0">
        <w:rPr>
          <w:rFonts w:ascii="Times New Roman" w:hAnsi="Times New Roman" w:cs="Times New Roman"/>
          <w:sz w:val="24"/>
          <w:szCs w:val="24"/>
        </w:rPr>
        <w:t>no.</w:t>
      </w:r>
      <w:r w:rsidR="009A57C9">
        <w:rPr>
          <w:rFonts w:ascii="Times New Roman" w:hAnsi="Times New Roman" w:cs="Times New Roman"/>
          <w:sz w:val="24"/>
          <w:szCs w:val="24"/>
        </w:rPr>
        <w:t xml:space="preserve">828, dated </w:t>
      </w:r>
      <w:proofErr w:type="gramStart"/>
      <w:r w:rsidR="009A57C9">
        <w:rPr>
          <w:rFonts w:ascii="Times New Roman" w:hAnsi="Times New Roman" w:cs="Times New Roman"/>
          <w:sz w:val="24"/>
          <w:szCs w:val="24"/>
        </w:rPr>
        <w:t>28.12.2023</w:t>
      </w:r>
      <w:r w:rsidRPr="008855B0">
        <w:rPr>
          <w:rFonts w:ascii="Times New Roman" w:hAnsi="Times New Roman" w:cs="Times New Roman"/>
          <w:sz w:val="24"/>
          <w:szCs w:val="24"/>
        </w:rPr>
        <w:t>;</w:t>
      </w:r>
      <w:proofErr w:type="gramEnd"/>
    </w:p>
    <w:p w14:paraId="6EB9B640" w14:textId="77777777" w:rsidR="00530538" w:rsidRPr="008855B0" w:rsidRDefault="00530538" w:rsidP="00190D2F">
      <w:pPr>
        <w:pStyle w:val="ListParagraph"/>
        <w:numPr>
          <w:ilvl w:val="0"/>
          <w:numId w:val="7"/>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DCM No. 247, dated 30.4.2014 “On the determination of rules, requirements and procedures for public information and involvement at the environment decision making process”</w:t>
      </w:r>
      <w:r w:rsidR="007004A3">
        <w:rPr>
          <w:rFonts w:ascii="Times New Roman" w:hAnsi="Times New Roman" w:cs="Times New Roman"/>
          <w:sz w:val="24"/>
          <w:szCs w:val="24"/>
        </w:rPr>
        <w:t xml:space="preserve">, Amended by DCM No. </w:t>
      </w:r>
      <w:r w:rsidR="00790B9F" w:rsidRPr="00790B9F">
        <w:rPr>
          <w:rFonts w:ascii="Times New Roman" w:hAnsi="Times New Roman" w:cs="Times New Roman"/>
          <w:sz w:val="24"/>
          <w:szCs w:val="24"/>
        </w:rPr>
        <w:t xml:space="preserve">268, dated </w:t>
      </w:r>
      <w:proofErr w:type="gramStart"/>
      <w:r w:rsidR="00790B9F" w:rsidRPr="00790B9F">
        <w:rPr>
          <w:rFonts w:ascii="Times New Roman" w:hAnsi="Times New Roman" w:cs="Times New Roman"/>
          <w:sz w:val="24"/>
          <w:szCs w:val="24"/>
        </w:rPr>
        <w:t>27.4.2023</w:t>
      </w:r>
      <w:r w:rsidRPr="008855B0">
        <w:rPr>
          <w:rFonts w:ascii="Times New Roman" w:hAnsi="Times New Roman" w:cs="Times New Roman"/>
          <w:sz w:val="24"/>
          <w:szCs w:val="24"/>
        </w:rPr>
        <w:t>;</w:t>
      </w:r>
      <w:proofErr w:type="gramEnd"/>
    </w:p>
    <w:p w14:paraId="6591B813" w14:textId="77777777" w:rsidR="00530538" w:rsidRPr="008855B0" w:rsidRDefault="00530538" w:rsidP="00190D2F">
      <w:pPr>
        <w:pStyle w:val="ListParagraph"/>
        <w:numPr>
          <w:ilvl w:val="0"/>
          <w:numId w:val="7"/>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DCM No. 598, dated 01.07.2015 “On the determination of rules and procedures for the EIA in transboundary context</w:t>
      </w:r>
      <w:proofErr w:type="gramStart"/>
      <w:r w:rsidRPr="008855B0">
        <w:rPr>
          <w:rFonts w:ascii="Times New Roman" w:hAnsi="Times New Roman" w:cs="Times New Roman"/>
          <w:sz w:val="24"/>
          <w:szCs w:val="24"/>
        </w:rPr>
        <w:t>”;</w:t>
      </w:r>
      <w:proofErr w:type="gramEnd"/>
    </w:p>
    <w:p w14:paraId="224F9070" w14:textId="77777777" w:rsidR="00530538" w:rsidRPr="008855B0" w:rsidRDefault="00530538" w:rsidP="00190D2F">
      <w:pPr>
        <w:pStyle w:val="ListParagraph"/>
        <w:numPr>
          <w:ilvl w:val="0"/>
          <w:numId w:val="7"/>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lastRenderedPageBreak/>
        <w:t>DCM No. 912, dated 11.11.2015 “On the approval of the national methodology of the environmental impact assessment process</w:t>
      </w:r>
      <w:proofErr w:type="gramStart"/>
      <w:r w:rsidRPr="008855B0">
        <w:rPr>
          <w:rFonts w:ascii="Times New Roman" w:hAnsi="Times New Roman" w:cs="Times New Roman"/>
          <w:sz w:val="24"/>
          <w:szCs w:val="24"/>
        </w:rPr>
        <w:t>”;</w:t>
      </w:r>
      <w:proofErr w:type="gramEnd"/>
    </w:p>
    <w:p w14:paraId="6164E2DD" w14:textId="77777777" w:rsidR="00047704" w:rsidRPr="00691148" w:rsidRDefault="00530538" w:rsidP="00190D2F">
      <w:pPr>
        <w:pStyle w:val="ListParagraph"/>
        <w:numPr>
          <w:ilvl w:val="0"/>
          <w:numId w:val="7"/>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691148">
        <w:rPr>
          <w:rFonts w:ascii="Times New Roman" w:hAnsi="Times New Roman" w:cs="Times New Roman"/>
          <w:sz w:val="24"/>
          <w:szCs w:val="24"/>
        </w:rPr>
        <w:t>Guidance No. 7938, dated 17.07.2014 “On the determination of the respective tariffs and values for the services performed by the Ministry of Environment in the EIA process”.</w:t>
      </w:r>
    </w:p>
    <w:p w14:paraId="766031BE" w14:textId="77777777" w:rsidR="00A75C42" w:rsidRDefault="00A75C42" w:rsidP="00190D2F">
      <w:pPr>
        <w:pStyle w:val="ListParagraph"/>
        <w:keepNext/>
        <w:keepLines/>
        <w:spacing w:beforeLines="60" w:before="144" w:afterLines="60" w:after="144" w:line="240" w:lineRule="auto"/>
        <w:ind w:left="360"/>
        <w:contextualSpacing w:val="0"/>
        <w:rPr>
          <w:rFonts w:ascii="Times New Roman" w:hAnsi="Times New Roman" w:cs="Times New Roman"/>
          <w:sz w:val="24"/>
          <w:szCs w:val="24"/>
        </w:rPr>
      </w:pPr>
      <w:r w:rsidRPr="008855B0">
        <w:rPr>
          <w:rFonts w:ascii="Times New Roman" w:hAnsi="Times New Roman" w:cs="Times New Roman"/>
          <w:sz w:val="24"/>
          <w:szCs w:val="24"/>
        </w:rPr>
        <w:t>The transposition of the Directive 2011/92/EU EIA was achieved in 2015</w:t>
      </w:r>
      <w:r w:rsidR="00FF087E" w:rsidRPr="008855B0">
        <w:rPr>
          <w:rFonts w:ascii="Times New Roman" w:hAnsi="Times New Roman" w:cs="Times New Roman"/>
          <w:sz w:val="24"/>
          <w:szCs w:val="24"/>
        </w:rPr>
        <w:t xml:space="preserve"> by the law No. 12/2015 and by the relevant DCMs adopted in the period 2014-2015. With the adoption of the Law no. 128/2020 was achieved the transposition of the Directive 2014/52/EC.</w:t>
      </w:r>
    </w:p>
    <w:p w14:paraId="636130B8" w14:textId="77777777" w:rsidR="00CA65F3" w:rsidRPr="00CA65F3" w:rsidRDefault="00CA65F3" w:rsidP="00190D2F">
      <w:pPr>
        <w:pStyle w:val="ListParagraph"/>
        <w:keepNext/>
        <w:keepLines/>
        <w:spacing w:beforeLines="60" w:before="144" w:afterLines="60" w:after="144" w:line="240" w:lineRule="auto"/>
        <w:ind w:left="360"/>
        <w:contextualSpacing w:val="0"/>
        <w:rPr>
          <w:rFonts w:ascii="Times New Roman" w:hAnsi="Times New Roman" w:cs="Times New Roman"/>
          <w:sz w:val="24"/>
          <w:szCs w:val="24"/>
        </w:rPr>
      </w:pPr>
      <w:r w:rsidRPr="00CA65F3">
        <w:rPr>
          <w:rFonts w:ascii="Times New Roman" w:hAnsi="Times New Roman" w:cs="Times New Roman"/>
          <w:sz w:val="24"/>
          <w:szCs w:val="24"/>
        </w:rPr>
        <w:t xml:space="preserve">Remaining articles to be </w:t>
      </w:r>
      <w:proofErr w:type="gramStart"/>
      <w:r w:rsidRPr="00CA65F3">
        <w:rPr>
          <w:rFonts w:ascii="Times New Roman" w:hAnsi="Times New Roman" w:cs="Times New Roman"/>
          <w:sz w:val="24"/>
          <w:szCs w:val="24"/>
        </w:rPr>
        <w:t>transposed:Art.</w:t>
      </w:r>
      <w:proofErr w:type="gramEnd"/>
      <w:r w:rsidRPr="00CA65F3">
        <w:rPr>
          <w:rFonts w:ascii="Times New Roman" w:hAnsi="Times New Roman" w:cs="Times New Roman"/>
          <w:sz w:val="24"/>
          <w:szCs w:val="24"/>
        </w:rPr>
        <w:t>2.3, Art. 2.4</w:t>
      </w:r>
      <w:r>
        <w:rPr>
          <w:rFonts w:ascii="Times New Roman" w:hAnsi="Times New Roman" w:cs="Times New Roman"/>
          <w:sz w:val="24"/>
          <w:szCs w:val="24"/>
        </w:rPr>
        <w:t xml:space="preserve">, </w:t>
      </w:r>
      <w:r w:rsidRPr="00CA65F3">
        <w:rPr>
          <w:rFonts w:ascii="Times New Roman" w:hAnsi="Times New Roman" w:cs="Times New Roman"/>
          <w:sz w:val="24"/>
          <w:szCs w:val="24"/>
        </w:rPr>
        <w:t>Art. 2.5</w:t>
      </w:r>
      <w:r>
        <w:rPr>
          <w:rFonts w:ascii="Times New Roman" w:hAnsi="Times New Roman" w:cs="Times New Roman"/>
          <w:sz w:val="24"/>
          <w:szCs w:val="24"/>
        </w:rPr>
        <w:t xml:space="preserve">, </w:t>
      </w:r>
      <w:r w:rsidRPr="00CA65F3">
        <w:rPr>
          <w:rFonts w:ascii="Times New Roman" w:hAnsi="Times New Roman" w:cs="Times New Roman"/>
          <w:sz w:val="24"/>
          <w:szCs w:val="24"/>
        </w:rPr>
        <w:t>Art. 8a.3</w:t>
      </w:r>
      <w:r>
        <w:rPr>
          <w:rFonts w:ascii="Times New Roman" w:hAnsi="Times New Roman" w:cs="Times New Roman"/>
          <w:sz w:val="24"/>
          <w:szCs w:val="24"/>
        </w:rPr>
        <w:t xml:space="preserve">, </w:t>
      </w:r>
      <w:r w:rsidRPr="00CA65F3">
        <w:rPr>
          <w:rFonts w:ascii="Times New Roman" w:hAnsi="Times New Roman" w:cs="Times New Roman"/>
          <w:sz w:val="24"/>
          <w:szCs w:val="24"/>
        </w:rPr>
        <w:t>Art. 8a.4 (last paragraph)</w:t>
      </w:r>
      <w:r>
        <w:rPr>
          <w:rFonts w:ascii="Times New Roman" w:hAnsi="Times New Roman" w:cs="Times New Roman"/>
          <w:sz w:val="24"/>
          <w:szCs w:val="24"/>
        </w:rPr>
        <w:t xml:space="preserve">, </w:t>
      </w:r>
      <w:r w:rsidRPr="00CA65F3">
        <w:rPr>
          <w:rFonts w:ascii="Times New Roman" w:hAnsi="Times New Roman" w:cs="Times New Roman"/>
          <w:sz w:val="24"/>
          <w:szCs w:val="24"/>
        </w:rPr>
        <w:t>Art. 8a.5</w:t>
      </w:r>
      <w:r>
        <w:rPr>
          <w:rFonts w:ascii="Times New Roman" w:hAnsi="Times New Roman" w:cs="Times New Roman"/>
          <w:sz w:val="24"/>
          <w:szCs w:val="24"/>
        </w:rPr>
        <w:t xml:space="preserve">, </w:t>
      </w:r>
      <w:r w:rsidRPr="00CA65F3">
        <w:rPr>
          <w:rFonts w:ascii="Times New Roman" w:hAnsi="Times New Roman" w:cs="Times New Roman"/>
          <w:sz w:val="24"/>
          <w:szCs w:val="24"/>
        </w:rPr>
        <w:t>Art. 13</w:t>
      </w:r>
    </w:p>
    <w:p w14:paraId="2296F5DC" w14:textId="77777777" w:rsidR="00A75C42" w:rsidRDefault="00885562" w:rsidP="00190D2F">
      <w:pPr>
        <w:pStyle w:val="ListParagraph"/>
        <w:keepNext/>
        <w:keepLines/>
        <w:spacing w:beforeLines="60" w:before="144" w:afterLines="60" w:after="144" w:line="240" w:lineRule="auto"/>
        <w:ind w:left="360"/>
        <w:contextualSpacing w:val="0"/>
        <w:rPr>
          <w:rFonts w:ascii="Times New Roman" w:hAnsi="Times New Roman" w:cs="Times New Roman"/>
          <w:sz w:val="24"/>
          <w:szCs w:val="24"/>
        </w:rPr>
      </w:pPr>
      <w:r w:rsidRPr="00885562">
        <w:rPr>
          <w:rFonts w:ascii="Times New Roman" w:hAnsi="Times New Roman" w:cs="Times New Roman"/>
          <w:sz w:val="24"/>
          <w:szCs w:val="24"/>
        </w:rPr>
        <w:t xml:space="preserve">The content of the </w:t>
      </w:r>
      <w:proofErr w:type="gramStart"/>
      <w:r w:rsidRPr="00885562">
        <w:rPr>
          <w:rFonts w:ascii="Times New Roman" w:hAnsi="Times New Roman" w:cs="Times New Roman"/>
          <w:sz w:val="24"/>
          <w:szCs w:val="24"/>
        </w:rPr>
        <w:t>aforementioned articles</w:t>
      </w:r>
      <w:proofErr w:type="gramEnd"/>
      <w:r w:rsidRPr="00885562">
        <w:rPr>
          <w:rFonts w:ascii="Times New Roman" w:hAnsi="Times New Roman" w:cs="Times New Roman"/>
          <w:sz w:val="24"/>
          <w:szCs w:val="24"/>
        </w:rPr>
        <w:t xml:space="preserve"> is already incorporated into the law, and the bylaws are derived from it. However, they have not been directly transposed word for word </w:t>
      </w:r>
      <w:proofErr w:type="gramStart"/>
      <w:r w:rsidRPr="00885562">
        <w:rPr>
          <w:rFonts w:ascii="Times New Roman" w:hAnsi="Times New Roman" w:cs="Times New Roman"/>
          <w:sz w:val="24"/>
          <w:szCs w:val="24"/>
        </w:rPr>
        <w:t>in order to</w:t>
      </w:r>
      <w:proofErr w:type="gramEnd"/>
      <w:r w:rsidRPr="00885562">
        <w:rPr>
          <w:rFonts w:ascii="Times New Roman" w:hAnsi="Times New Roman" w:cs="Times New Roman"/>
          <w:sz w:val="24"/>
          <w:szCs w:val="24"/>
        </w:rPr>
        <w:t xml:space="preserve"> prevent any confusion during the process of implementing the law.</w:t>
      </w:r>
    </w:p>
    <w:p w14:paraId="1462CBCC" w14:textId="77777777" w:rsidR="00A73B33" w:rsidRDefault="00A73B33" w:rsidP="00190D2F">
      <w:pPr>
        <w:spacing w:beforeLines="60" w:before="144" w:afterLines="60" w:after="144" w:line="240" w:lineRule="auto"/>
        <w:rPr>
          <w:rFonts w:ascii="Times New Roman" w:hAnsi="Times New Roman" w:cs="Times New Roman"/>
          <w:b/>
          <w:sz w:val="24"/>
          <w:szCs w:val="24"/>
          <w:u w:val="single"/>
        </w:rPr>
      </w:pPr>
      <w:r w:rsidRPr="00885562">
        <w:rPr>
          <w:rFonts w:ascii="Times New Roman" w:hAnsi="Times New Roman" w:cs="Times New Roman"/>
          <w:sz w:val="24"/>
          <w:szCs w:val="24"/>
        </w:rPr>
        <w:t>It's worth noting that Albania is a signatory of the Espoo Convention.</w:t>
      </w:r>
    </w:p>
    <w:p w14:paraId="2D31008A" w14:textId="77777777" w:rsidR="00885562" w:rsidRPr="008855B0" w:rsidRDefault="00885562" w:rsidP="00190D2F">
      <w:pPr>
        <w:pStyle w:val="ListParagraph"/>
        <w:keepNext/>
        <w:keepLines/>
        <w:spacing w:beforeLines="60" w:before="144" w:afterLines="60" w:after="144" w:line="240" w:lineRule="auto"/>
        <w:ind w:left="360"/>
        <w:contextualSpacing w:val="0"/>
        <w:rPr>
          <w:rFonts w:ascii="Times New Roman" w:hAnsi="Times New Roman" w:cs="Times New Roman"/>
          <w:sz w:val="24"/>
          <w:szCs w:val="24"/>
        </w:rPr>
      </w:pPr>
    </w:p>
    <w:p w14:paraId="4BEE8726" w14:textId="77777777" w:rsidR="00047704" w:rsidRPr="008855B0" w:rsidRDefault="00047704" w:rsidP="00190D2F">
      <w:pPr>
        <w:spacing w:beforeLines="60" w:before="144" w:afterLines="60" w:after="144" w:line="240" w:lineRule="auto"/>
        <w:jc w:val="left"/>
        <w:rPr>
          <w:rFonts w:ascii="Times New Roman" w:hAnsi="Times New Roman" w:cs="Times New Roman"/>
          <w:b/>
          <w:bCs/>
          <w:iCs/>
          <w:sz w:val="24"/>
          <w:szCs w:val="24"/>
        </w:rPr>
      </w:pPr>
      <w:r w:rsidRPr="008855B0">
        <w:rPr>
          <w:rFonts w:ascii="Times New Roman" w:hAnsi="Times New Roman" w:cs="Times New Roman"/>
          <w:b/>
          <w:bCs/>
          <w:iCs/>
          <w:sz w:val="24"/>
          <w:szCs w:val="24"/>
        </w:rPr>
        <w:t xml:space="preserve">2.6.2.2 Transposition Plan </w:t>
      </w:r>
    </w:p>
    <w:p w14:paraId="18C38E8E" w14:textId="77777777" w:rsidR="00047704" w:rsidRPr="008855B0" w:rsidRDefault="00047704"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Short Term (202</w:t>
      </w:r>
      <w:r w:rsidR="00D165DA">
        <w:rPr>
          <w:rFonts w:ascii="Times New Roman" w:hAnsi="Times New Roman" w:cs="Times New Roman"/>
          <w:b/>
          <w:sz w:val="24"/>
          <w:szCs w:val="24"/>
          <w:u w:val="single"/>
        </w:rPr>
        <w:t>4</w:t>
      </w:r>
      <w:r w:rsidRPr="008855B0">
        <w:rPr>
          <w:rFonts w:ascii="Times New Roman" w:hAnsi="Times New Roman" w:cs="Times New Roman"/>
          <w:b/>
          <w:sz w:val="24"/>
          <w:szCs w:val="24"/>
          <w:u w:val="single"/>
        </w:rPr>
        <w:t xml:space="preserve"> - 202</w:t>
      </w:r>
      <w:r w:rsidR="00D165DA">
        <w:rPr>
          <w:rFonts w:ascii="Times New Roman" w:hAnsi="Times New Roman" w:cs="Times New Roman"/>
          <w:b/>
          <w:sz w:val="24"/>
          <w:szCs w:val="24"/>
          <w:u w:val="single"/>
        </w:rPr>
        <w:t>6</w:t>
      </w:r>
      <w:r w:rsidRPr="008855B0">
        <w:rPr>
          <w:rFonts w:ascii="Times New Roman" w:hAnsi="Times New Roman" w:cs="Times New Roman"/>
          <w:b/>
          <w:sz w:val="24"/>
          <w:szCs w:val="24"/>
          <w:u w:val="single"/>
        </w:rPr>
        <w:t>)</w:t>
      </w:r>
    </w:p>
    <w:p w14:paraId="21409795" w14:textId="79BCC6C1" w:rsidR="00885562" w:rsidRPr="00885562" w:rsidRDefault="007E407F"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885562" w:rsidRPr="00885562">
        <w:rPr>
          <w:rFonts w:ascii="Times New Roman" w:hAnsi="Times New Roman" w:cs="Times New Roman"/>
          <w:sz w:val="24"/>
          <w:szCs w:val="24"/>
        </w:rPr>
        <w:t>MTE plans to establish a working group to ensure the successful transposition of the remaining</w:t>
      </w:r>
      <w:r w:rsidR="000476E9">
        <w:rPr>
          <w:rFonts w:ascii="Times New Roman" w:hAnsi="Times New Roman" w:cs="Times New Roman"/>
          <w:sz w:val="24"/>
          <w:szCs w:val="24"/>
        </w:rPr>
        <w:t xml:space="preserve"> </w:t>
      </w:r>
      <w:r w:rsidR="00885562" w:rsidRPr="00885562">
        <w:rPr>
          <w:rFonts w:ascii="Times New Roman" w:hAnsi="Times New Roman" w:cs="Times New Roman"/>
          <w:sz w:val="24"/>
          <w:szCs w:val="24"/>
        </w:rPr>
        <w:t>EIA provisions by the year 2026. The goal is to complete this transposition process by the end of 2027, taking into consideration the amendments made to the EIA law in 2020.</w:t>
      </w:r>
    </w:p>
    <w:p w14:paraId="4603F93C" w14:textId="77777777" w:rsidR="00A73B33" w:rsidRDefault="00885562" w:rsidP="00190D2F">
      <w:pPr>
        <w:spacing w:beforeLines="60" w:before="144" w:afterLines="60" w:after="144" w:line="240" w:lineRule="auto"/>
        <w:rPr>
          <w:rFonts w:ascii="Times New Roman" w:hAnsi="Times New Roman" w:cs="Times New Roman"/>
          <w:sz w:val="24"/>
          <w:szCs w:val="24"/>
        </w:rPr>
      </w:pPr>
      <w:r w:rsidRPr="00885562">
        <w:rPr>
          <w:rFonts w:ascii="Times New Roman" w:hAnsi="Times New Roman" w:cs="Times New Roman"/>
          <w:sz w:val="24"/>
          <w:szCs w:val="24"/>
        </w:rPr>
        <w:t xml:space="preserve">To achieve this, </w:t>
      </w:r>
      <w:r w:rsidR="00A73B33">
        <w:rPr>
          <w:rFonts w:ascii="Times New Roman" w:hAnsi="Times New Roman" w:cs="Times New Roman"/>
          <w:sz w:val="24"/>
          <w:szCs w:val="24"/>
        </w:rPr>
        <w:t xml:space="preserve">the </w:t>
      </w:r>
      <w:r w:rsidRPr="00885562">
        <w:rPr>
          <w:rFonts w:ascii="Times New Roman" w:hAnsi="Times New Roman" w:cs="Times New Roman"/>
          <w:sz w:val="24"/>
          <w:szCs w:val="24"/>
        </w:rPr>
        <w:t>MTE will seek technical assistance from donors to support its staff in drafting legislation. An alternative approach under consideration is the development of an integrated EIA law, encompassing all the amendments made to the existing 2011 EIA law, notably by Law No. 12/2015 and Law 128/2020</w:t>
      </w:r>
      <w:r w:rsidR="00A73B33">
        <w:rPr>
          <w:rFonts w:ascii="Times New Roman" w:hAnsi="Times New Roman" w:cs="Times New Roman"/>
          <w:sz w:val="24"/>
          <w:szCs w:val="24"/>
        </w:rPr>
        <w:t xml:space="preserve">, as well </w:t>
      </w:r>
      <w:r w:rsidR="00A73B33" w:rsidRPr="00A73B33">
        <w:rPr>
          <w:rFonts w:ascii="Times New Roman" w:hAnsi="Times New Roman" w:cs="Times New Roman"/>
          <w:sz w:val="24"/>
          <w:szCs w:val="24"/>
        </w:rPr>
        <w:t>the law of 2011 is therefore in the revision procedure</w:t>
      </w:r>
      <w:r w:rsidR="00A73B33">
        <w:rPr>
          <w:rFonts w:ascii="Times New Roman" w:hAnsi="Times New Roman" w:cs="Times New Roman"/>
          <w:sz w:val="24"/>
          <w:szCs w:val="24"/>
        </w:rPr>
        <w:t xml:space="preserve"> again</w:t>
      </w:r>
      <w:r w:rsidR="00A73B33" w:rsidRPr="00A73B33">
        <w:rPr>
          <w:rFonts w:ascii="Times New Roman" w:hAnsi="Times New Roman" w:cs="Times New Roman"/>
          <w:sz w:val="24"/>
          <w:szCs w:val="24"/>
        </w:rPr>
        <w:t>, which has to do with the increase in the values of the fines provided by the amendment of the law in 2020, by 30%. This amendment is expected to be approved by the parliament within 2024.</w:t>
      </w:r>
    </w:p>
    <w:p w14:paraId="217D3EED" w14:textId="77777777" w:rsidR="00885562" w:rsidRPr="00885562" w:rsidRDefault="00885562" w:rsidP="00190D2F">
      <w:pPr>
        <w:spacing w:beforeLines="60" w:before="144" w:afterLines="60" w:after="144" w:line="240" w:lineRule="auto"/>
        <w:rPr>
          <w:rFonts w:ascii="Times New Roman" w:hAnsi="Times New Roman" w:cs="Times New Roman"/>
          <w:sz w:val="24"/>
          <w:szCs w:val="24"/>
        </w:rPr>
      </w:pPr>
      <w:r w:rsidRPr="00885562">
        <w:rPr>
          <w:rFonts w:ascii="Times New Roman" w:hAnsi="Times New Roman" w:cs="Times New Roman"/>
          <w:sz w:val="24"/>
          <w:szCs w:val="24"/>
        </w:rPr>
        <w:t>Additionally, this integrated law will encompass all secondary legislation related to it, with the aim of achieving full transposition of Directive 2011/92/EU, as amended by Directive 2014/52 EIA. This comprehensive approach is necessary because many articles, particularly certain sections, pertain to the incorporation of EIA into other sector-specific laws.</w:t>
      </w:r>
    </w:p>
    <w:p w14:paraId="5CE3D28D" w14:textId="77777777" w:rsidR="00885562" w:rsidRDefault="00885562" w:rsidP="00190D2F">
      <w:pPr>
        <w:spacing w:beforeLines="60" w:before="144" w:afterLines="60" w:after="144" w:line="240" w:lineRule="auto"/>
        <w:jc w:val="left"/>
        <w:rPr>
          <w:rFonts w:ascii="Times New Roman" w:hAnsi="Times New Roman" w:cs="Times New Roman"/>
          <w:b/>
          <w:sz w:val="24"/>
          <w:szCs w:val="24"/>
          <w:u w:val="single"/>
        </w:rPr>
      </w:pPr>
    </w:p>
    <w:p w14:paraId="2B115DDD" w14:textId="77777777" w:rsidR="00047704" w:rsidRPr="008855B0" w:rsidRDefault="00047704"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Mid Term (202</w:t>
      </w:r>
      <w:r w:rsidR="00D165DA">
        <w:rPr>
          <w:rFonts w:ascii="Times New Roman" w:hAnsi="Times New Roman" w:cs="Times New Roman"/>
          <w:b/>
          <w:sz w:val="24"/>
          <w:szCs w:val="24"/>
          <w:u w:val="single"/>
        </w:rPr>
        <w:t>7</w:t>
      </w:r>
      <w:r w:rsidRPr="008855B0">
        <w:rPr>
          <w:rFonts w:ascii="Times New Roman" w:hAnsi="Times New Roman" w:cs="Times New Roman"/>
          <w:b/>
          <w:sz w:val="24"/>
          <w:szCs w:val="24"/>
          <w:u w:val="single"/>
        </w:rPr>
        <w:t>-20</w:t>
      </w:r>
      <w:r w:rsidR="00D165DA">
        <w:rPr>
          <w:rFonts w:ascii="Times New Roman" w:hAnsi="Times New Roman" w:cs="Times New Roman"/>
          <w:b/>
          <w:sz w:val="24"/>
          <w:szCs w:val="24"/>
          <w:u w:val="single"/>
        </w:rPr>
        <w:t>30</w:t>
      </w:r>
      <w:r w:rsidRPr="008855B0">
        <w:rPr>
          <w:rFonts w:ascii="Times New Roman" w:hAnsi="Times New Roman" w:cs="Times New Roman"/>
          <w:b/>
          <w:sz w:val="24"/>
          <w:szCs w:val="24"/>
          <w:u w:val="single"/>
        </w:rPr>
        <w:t>)</w:t>
      </w:r>
    </w:p>
    <w:p w14:paraId="544ABDAD" w14:textId="77777777" w:rsidR="00885562" w:rsidRPr="00885562" w:rsidRDefault="00885562" w:rsidP="00190D2F">
      <w:pPr>
        <w:spacing w:beforeLines="60" w:before="144" w:afterLines="60" w:after="144" w:line="240" w:lineRule="auto"/>
        <w:rPr>
          <w:rFonts w:ascii="Times New Roman" w:hAnsi="Times New Roman" w:cs="Times New Roman"/>
          <w:sz w:val="24"/>
          <w:szCs w:val="24"/>
        </w:rPr>
      </w:pPr>
      <w:r w:rsidRPr="00885562">
        <w:rPr>
          <w:rFonts w:ascii="Times New Roman" w:hAnsi="Times New Roman" w:cs="Times New Roman"/>
          <w:sz w:val="24"/>
          <w:szCs w:val="24"/>
        </w:rPr>
        <w:t>As outlined in the short-term transposition plan</w:t>
      </w:r>
      <w:r>
        <w:rPr>
          <w:rFonts w:ascii="Times New Roman" w:hAnsi="Times New Roman" w:cs="Times New Roman"/>
          <w:sz w:val="24"/>
          <w:szCs w:val="24"/>
        </w:rPr>
        <w:t xml:space="preserve"> above</w:t>
      </w:r>
      <w:r w:rsidRPr="00885562">
        <w:rPr>
          <w:rFonts w:ascii="Times New Roman" w:hAnsi="Times New Roman" w:cs="Times New Roman"/>
          <w:sz w:val="24"/>
          <w:szCs w:val="24"/>
        </w:rPr>
        <w:t>, the MTE intends to establish a dedicated working group tasked with</w:t>
      </w:r>
      <w:r>
        <w:rPr>
          <w:rFonts w:ascii="Times New Roman" w:hAnsi="Times New Roman" w:cs="Times New Roman"/>
          <w:sz w:val="24"/>
          <w:szCs w:val="24"/>
        </w:rPr>
        <w:t xml:space="preserve"> transposing the remaining EIA Directive </w:t>
      </w:r>
      <w:r w:rsidRPr="00885562">
        <w:rPr>
          <w:rFonts w:ascii="Times New Roman" w:hAnsi="Times New Roman" w:cs="Times New Roman"/>
          <w:sz w:val="24"/>
          <w:szCs w:val="24"/>
        </w:rPr>
        <w:t>provisions by 2026. The ultimate objective is to complete the full transposition process by the conclusion of 2027. It</w:t>
      </w:r>
      <w:r>
        <w:rPr>
          <w:rFonts w:ascii="Times New Roman" w:hAnsi="Times New Roman" w:cs="Times New Roman"/>
          <w:sz w:val="24"/>
          <w:szCs w:val="24"/>
        </w:rPr>
        <w:t xml:space="preserve"> is</w:t>
      </w:r>
      <w:r w:rsidRPr="00885562">
        <w:rPr>
          <w:rFonts w:ascii="Times New Roman" w:hAnsi="Times New Roman" w:cs="Times New Roman"/>
          <w:sz w:val="24"/>
          <w:szCs w:val="24"/>
        </w:rPr>
        <w:t xml:space="preserve"> worth noting that in 2020, amendments were already made to the EIA </w:t>
      </w:r>
      <w:r>
        <w:rPr>
          <w:rFonts w:ascii="Times New Roman" w:hAnsi="Times New Roman" w:cs="Times New Roman"/>
          <w:sz w:val="24"/>
          <w:szCs w:val="24"/>
        </w:rPr>
        <w:t xml:space="preserve">national </w:t>
      </w:r>
      <w:r w:rsidRPr="00885562">
        <w:rPr>
          <w:rFonts w:ascii="Times New Roman" w:hAnsi="Times New Roman" w:cs="Times New Roman"/>
          <w:sz w:val="24"/>
          <w:szCs w:val="24"/>
        </w:rPr>
        <w:t>law to incorporate certain elements of the EIA directive.</w:t>
      </w:r>
    </w:p>
    <w:p w14:paraId="525B803F" w14:textId="77777777" w:rsidR="00DE4AF5" w:rsidRPr="008855B0" w:rsidRDefault="00DE4AF5" w:rsidP="00190D2F">
      <w:pPr>
        <w:spacing w:beforeLines="60" w:before="144" w:afterLines="60" w:after="144" w:line="240" w:lineRule="auto"/>
        <w:rPr>
          <w:rFonts w:ascii="Times New Roman" w:hAnsi="Times New Roman" w:cs="Times New Roman"/>
          <w:i/>
          <w:sz w:val="24"/>
          <w:szCs w:val="24"/>
        </w:rPr>
      </w:pPr>
    </w:p>
    <w:p w14:paraId="1B53C808" w14:textId="77777777" w:rsidR="00047704" w:rsidRPr="008855B0" w:rsidRDefault="00047704" w:rsidP="00190D2F">
      <w:pPr>
        <w:spacing w:beforeLines="60" w:before="144" w:afterLines="60" w:after="144" w:line="240" w:lineRule="auto"/>
        <w:jc w:val="left"/>
        <w:rPr>
          <w:rFonts w:ascii="Times New Roman" w:hAnsi="Times New Roman" w:cs="Times New Roman"/>
          <w:b/>
          <w:bCs/>
          <w:iCs/>
          <w:sz w:val="24"/>
          <w:szCs w:val="24"/>
        </w:rPr>
      </w:pPr>
      <w:r w:rsidRPr="008855B0">
        <w:rPr>
          <w:rFonts w:ascii="Times New Roman" w:hAnsi="Times New Roman" w:cs="Times New Roman"/>
          <w:b/>
          <w:bCs/>
          <w:iCs/>
          <w:sz w:val="24"/>
          <w:szCs w:val="24"/>
        </w:rPr>
        <w:lastRenderedPageBreak/>
        <w:t xml:space="preserve">2.6.2.3. Implementation </w:t>
      </w:r>
    </w:p>
    <w:p w14:paraId="782D97E5" w14:textId="77777777" w:rsidR="00E75DF5" w:rsidRPr="00E75DF5" w:rsidRDefault="00E75DF5" w:rsidP="00190D2F">
      <w:pPr>
        <w:spacing w:beforeLines="60" w:before="144" w:afterLines="60" w:after="144" w:line="240" w:lineRule="auto"/>
        <w:rPr>
          <w:rFonts w:ascii="Times New Roman" w:hAnsi="Times New Roman" w:cs="Times New Roman"/>
          <w:sz w:val="24"/>
          <w:szCs w:val="24"/>
        </w:rPr>
      </w:pPr>
      <w:r w:rsidRPr="00E75DF5">
        <w:rPr>
          <w:rFonts w:ascii="Times New Roman" w:hAnsi="Times New Roman" w:cs="Times New Roman"/>
          <w:sz w:val="24"/>
          <w:szCs w:val="24"/>
        </w:rPr>
        <w:t>The competent authorities responsible for carrying out this directive have been identified, and their roles and responsibilities have been defined. The list of projects subject to EIA</w:t>
      </w:r>
      <w:r w:rsidR="00C45AB9">
        <w:rPr>
          <w:rFonts w:ascii="Times New Roman" w:hAnsi="Times New Roman" w:cs="Times New Roman"/>
          <w:sz w:val="24"/>
          <w:szCs w:val="24"/>
        </w:rPr>
        <w:t xml:space="preserve"> process</w:t>
      </w:r>
      <w:r w:rsidRPr="00E75DF5">
        <w:rPr>
          <w:rFonts w:ascii="Times New Roman" w:hAnsi="Times New Roman" w:cs="Times New Roman"/>
          <w:sz w:val="24"/>
          <w:szCs w:val="24"/>
        </w:rPr>
        <w:t xml:space="preserve"> is outlined in Annex 1 and 2 of the national EIA law, with some being obligatory and others requiring an EIA. Significant progress has been made in implementing the EIA procedure through the introduction of an online application process, known as the e-Albania portal.</w:t>
      </w:r>
    </w:p>
    <w:p w14:paraId="082926DA" w14:textId="77777777" w:rsidR="00E75DF5" w:rsidRPr="00E75DF5" w:rsidRDefault="00E75DF5" w:rsidP="00190D2F">
      <w:pPr>
        <w:spacing w:beforeLines="60" w:before="144" w:afterLines="60" w:after="144" w:line="240" w:lineRule="auto"/>
        <w:rPr>
          <w:rFonts w:ascii="Times New Roman" w:hAnsi="Times New Roman" w:cs="Times New Roman"/>
          <w:sz w:val="24"/>
          <w:szCs w:val="24"/>
        </w:rPr>
      </w:pPr>
      <w:r w:rsidRPr="00E75DF5">
        <w:rPr>
          <w:rFonts w:ascii="Times New Roman" w:hAnsi="Times New Roman" w:cs="Times New Roman"/>
          <w:sz w:val="24"/>
          <w:szCs w:val="24"/>
        </w:rPr>
        <w:t>The integration of the EIA procedure into the electronic system of e-Albania aims to streamline administrative procedures for project developers. Applications for the EIA process are now submitted electronically through the environmental impact assessment system on the e-Albania portal. This digital system eliminates the need for citizens and businesses (developers) to interact with state institutions in person, reducing the need for physical visits to government offices. Developers proposing projects listed in Annex 1 or 2 of the EIA Law receive real-time responses through electronic communication. This system also documents and archives the entire process, enhancing efficiency and communication, especially regarding any irregularities or lack of documentation from the initial application stage. Furthermore, it enables real-time communication with all institutions involved in the EIA process.</w:t>
      </w:r>
    </w:p>
    <w:p w14:paraId="2DC43A02" w14:textId="77777777" w:rsidR="00E75DF5" w:rsidRPr="00E75DF5" w:rsidRDefault="00E75DF5" w:rsidP="00190D2F">
      <w:pPr>
        <w:spacing w:beforeLines="60" w:before="144" w:afterLines="60" w:after="144" w:line="240" w:lineRule="auto"/>
        <w:rPr>
          <w:rFonts w:ascii="Times New Roman" w:hAnsi="Times New Roman" w:cs="Times New Roman"/>
          <w:sz w:val="24"/>
          <w:szCs w:val="24"/>
        </w:rPr>
      </w:pPr>
      <w:r w:rsidRPr="00E75DF5">
        <w:rPr>
          <w:rFonts w:ascii="Times New Roman" w:hAnsi="Times New Roman" w:cs="Times New Roman"/>
          <w:sz w:val="24"/>
          <w:szCs w:val="24"/>
        </w:rPr>
        <w:t xml:space="preserve">The competent authorities responsible for the implementation of the EIA Directive include the </w:t>
      </w:r>
      <w:r w:rsidR="008671E9">
        <w:rPr>
          <w:rFonts w:ascii="Times New Roman" w:hAnsi="Times New Roman" w:cs="Times New Roman"/>
          <w:sz w:val="24"/>
          <w:szCs w:val="24"/>
        </w:rPr>
        <w:t>MTE</w:t>
      </w:r>
      <w:r w:rsidRPr="00E75DF5">
        <w:rPr>
          <w:rFonts w:ascii="Times New Roman" w:hAnsi="Times New Roman" w:cs="Times New Roman"/>
          <w:sz w:val="24"/>
          <w:szCs w:val="24"/>
        </w:rPr>
        <w:t xml:space="preserve">, the </w:t>
      </w:r>
      <w:r w:rsidR="008671E9">
        <w:rPr>
          <w:rFonts w:ascii="Times New Roman" w:hAnsi="Times New Roman" w:cs="Times New Roman"/>
          <w:sz w:val="24"/>
          <w:szCs w:val="24"/>
        </w:rPr>
        <w:t>NEA</w:t>
      </w:r>
      <w:r w:rsidRPr="00E75DF5">
        <w:rPr>
          <w:rFonts w:ascii="Times New Roman" w:hAnsi="Times New Roman" w:cs="Times New Roman"/>
          <w:sz w:val="24"/>
          <w:szCs w:val="24"/>
        </w:rPr>
        <w:t xml:space="preserve">, </w:t>
      </w:r>
      <w:r w:rsidR="008671E9">
        <w:rPr>
          <w:rFonts w:ascii="Times New Roman" w:hAnsi="Times New Roman" w:cs="Times New Roman"/>
          <w:sz w:val="24"/>
          <w:szCs w:val="24"/>
        </w:rPr>
        <w:t>REAs</w:t>
      </w:r>
      <w:r w:rsidRPr="00E75DF5">
        <w:rPr>
          <w:rFonts w:ascii="Times New Roman" w:hAnsi="Times New Roman" w:cs="Times New Roman"/>
          <w:sz w:val="24"/>
          <w:szCs w:val="24"/>
        </w:rPr>
        <w:t>, local governments, line ministries, their subordinate structures, and other institutions with EIA-related responsibilities. In recent years, progress has been made in implementing the EIA Directive, particularly with the introduction of online EIA applications through the e-Albania electronic system. This mandates that all development projects listed in Appendices 1 and 2 of the EIA law must undergo the EIA process before obtaining building permits or development consent. Local governments and both central and local institutions involved in EIA applications provide their opinions through the electronic system. Nevertheless, further efforts are necessary to establish proper public consultation procedures and mechanisms for information exchange and transboundary consultations.</w:t>
      </w:r>
    </w:p>
    <w:p w14:paraId="5BF23D23" w14:textId="77777777" w:rsidR="00E75DF5" w:rsidRPr="00E75DF5" w:rsidRDefault="00E75DF5" w:rsidP="00190D2F">
      <w:pPr>
        <w:spacing w:beforeLines="60" w:before="144" w:afterLines="60" w:after="144" w:line="240" w:lineRule="auto"/>
        <w:rPr>
          <w:rFonts w:ascii="Times New Roman" w:hAnsi="Times New Roman" w:cs="Times New Roman"/>
          <w:sz w:val="24"/>
          <w:szCs w:val="24"/>
        </w:rPr>
      </w:pPr>
      <w:bookmarkStart w:id="9" w:name="_Hlk175059700"/>
      <w:r w:rsidRPr="00E75DF5">
        <w:rPr>
          <w:rFonts w:ascii="Times New Roman" w:hAnsi="Times New Roman" w:cs="Times New Roman"/>
          <w:sz w:val="24"/>
          <w:szCs w:val="24"/>
        </w:rPr>
        <w:t>While the EIA process has seen improvements, there is a need for significant strengthening, particularly in sectors like hydropower and mining, as well as for projects subject to concession agreements. Additionally, the establishment of effective public consultation procedures and mechanisms for exchanging information and transboundary consultations remains a priority.</w:t>
      </w:r>
    </w:p>
    <w:bookmarkEnd w:id="9"/>
    <w:p w14:paraId="77203C75" w14:textId="77777777" w:rsidR="00E75DF5" w:rsidRDefault="00E75DF5" w:rsidP="00190D2F">
      <w:pPr>
        <w:spacing w:beforeLines="60" w:before="144" w:afterLines="60" w:after="144" w:line="240" w:lineRule="auto"/>
        <w:rPr>
          <w:rFonts w:ascii="Times New Roman" w:hAnsi="Times New Roman" w:cs="Times New Roman"/>
          <w:sz w:val="24"/>
          <w:szCs w:val="24"/>
        </w:rPr>
      </w:pPr>
      <w:r w:rsidRPr="00E75DF5">
        <w:rPr>
          <w:rFonts w:ascii="Times New Roman" w:hAnsi="Times New Roman" w:cs="Times New Roman"/>
          <w:sz w:val="24"/>
          <w:szCs w:val="24"/>
        </w:rPr>
        <w:t xml:space="preserve">Considering all the </w:t>
      </w:r>
      <w:proofErr w:type="gramStart"/>
      <w:r w:rsidRPr="00E75DF5">
        <w:rPr>
          <w:rFonts w:ascii="Times New Roman" w:hAnsi="Times New Roman" w:cs="Times New Roman"/>
          <w:sz w:val="24"/>
          <w:szCs w:val="24"/>
        </w:rPr>
        <w:t>aforementioned points</w:t>
      </w:r>
      <w:proofErr w:type="gramEnd"/>
      <w:r w:rsidRPr="00E75DF5">
        <w:rPr>
          <w:rFonts w:ascii="Times New Roman" w:hAnsi="Times New Roman" w:cs="Times New Roman"/>
          <w:sz w:val="24"/>
          <w:szCs w:val="24"/>
        </w:rPr>
        <w:t>, capacity-building initiatives for all stakeholders involved in the EIA process should be a focus in the upcoming years.</w:t>
      </w:r>
    </w:p>
    <w:p w14:paraId="2ABC3F0E" w14:textId="77777777" w:rsidR="00CB2186" w:rsidRPr="008855B0" w:rsidRDefault="00CB2186" w:rsidP="00190D2F">
      <w:pPr>
        <w:spacing w:beforeLines="60" w:before="144" w:afterLines="60" w:after="144" w:line="240" w:lineRule="auto"/>
        <w:rPr>
          <w:rFonts w:ascii="Times New Roman" w:hAnsi="Times New Roman" w:cs="Times New Roman"/>
          <w:sz w:val="24"/>
          <w:szCs w:val="24"/>
        </w:rPr>
      </w:pPr>
    </w:p>
    <w:p w14:paraId="12CBBAF4" w14:textId="3E6C8079" w:rsidR="00047704" w:rsidRPr="008855B0" w:rsidRDefault="00047704" w:rsidP="00190D2F">
      <w:pPr>
        <w:spacing w:beforeLines="60" w:before="144" w:afterLines="60" w:after="144" w:line="240" w:lineRule="auto"/>
        <w:rPr>
          <w:rFonts w:ascii="Times New Roman" w:hAnsi="Times New Roman" w:cs="Times New Roman"/>
          <w:sz w:val="24"/>
          <w:szCs w:val="24"/>
        </w:rPr>
      </w:pPr>
      <w:r w:rsidRPr="008855B0">
        <w:rPr>
          <w:rFonts w:ascii="Times New Roman" w:hAnsi="Times New Roman" w:cs="Times New Roman"/>
          <w:b/>
          <w:bCs/>
          <w:iCs/>
          <w:sz w:val="24"/>
          <w:szCs w:val="24"/>
        </w:rPr>
        <w:t xml:space="preserve">2.6.2.4 Implementation plan for </w:t>
      </w:r>
      <w:r w:rsidRPr="008855B0">
        <w:rPr>
          <w:rFonts w:ascii="Times New Roman" w:hAnsi="Times New Roman" w:cs="Times New Roman"/>
          <w:bCs/>
          <w:iCs/>
          <w:sz w:val="24"/>
          <w:szCs w:val="24"/>
        </w:rPr>
        <w:t xml:space="preserve">Directive </w:t>
      </w:r>
      <w:r w:rsidR="00D91B18" w:rsidRPr="008855B0">
        <w:rPr>
          <w:rFonts w:ascii="Times New Roman" w:hAnsi="Times New Roman" w:cs="Times New Roman"/>
          <w:sz w:val="24"/>
          <w:szCs w:val="24"/>
        </w:rPr>
        <w:t>2011/92/EU EIA</w:t>
      </w:r>
      <w:r w:rsidR="00185CB3">
        <w:rPr>
          <w:rFonts w:ascii="Times New Roman" w:hAnsi="Times New Roman" w:cs="Times New Roman"/>
          <w:sz w:val="24"/>
          <w:szCs w:val="24"/>
        </w:rPr>
        <w:t xml:space="preserve"> </w:t>
      </w:r>
      <w:r w:rsidR="00C83FEC" w:rsidRPr="008855B0">
        <w:rPr>
          <w:rFonts w:ascii="Times New Roman" w:hAnsi="Times New Roman" w:cs="Times New Roman"/>
          <w:sz w:val="24"/>
          <w:szCs w:val="24"/>
        </w:rPr>
        <w:t>as amended by Directive 2014/52//EU</w:t>
      </w:r>
    </w:p>
    <w:p w14:paraId="2CCFE554" w14:textId="77777777" w:rsidR="00047704" w:rsidRPr="008855B0" w:rsidRDefault="00047704" w:rsidP="00190D2F">
      <w:pPr>
        <w:tabs>
          <w:tab w:val="left" w:pos="3134"/>
        </w:tabs>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Short Term (20</w:t>
      </w:r>
      <w:r w:rsidR="007F753F">
        <w:rPr>
          <w:rFonts w:ascii="Times New Roman" w:hAnsi="Times New Roman" w:cs="Times New Roman"/>
          <w:b/>
          <w:sz w:val="24"/>
          <w:szCs w:val="24"/>
          <w:u w:val="single"/>
        </w:rPr>
        <w:t>24</w:t>
      </w:r>
      <w:r w:rsidRPr="008855B0">
        <w:rPr>
          <w:rFonts w:ascii="Times New Roman" w:hAnsi="Times New Roman" w:cs="Times New Roman"/>
          <w:b/>
          <w:sz w:val="24"/>
          <w:szCs w:val="24"/>
          <w:u w:val="single"/>
        </w:rPr>
        <w:t xml:space="preserve"> - 202</w:t>
      </w:r>
      <w:r w:rsidR="007F753F">
        <w:rPr>
          <w:rFonts w:ascii="Times New Roman" w:hAnsi="Times New Roman" w:cs="Times New Roman"/>
          <w:b/>
          <w:sz w:val="24"/>
          <w:szCs w:val="24"/>
          <w:u w:val="single"/>
        </w:rPr>
        <w:t>6</w:t>
      </w:r>
      <w:r w:rsidRPr="008855B0">
        <w:rPr>
          <w:rFonts w:ascii="Times New Roman" w:hAnsi="Times New Roman" w:cs="Times New Roman"/>
          <w:b/>
          <w:sz w:val="24"/>
          <w:szCs w:val="24"/>
          <w:u w:val="single"/>
        </w:rPr>
        <w:t>)</w:t>
      </w:r>
    </w:p>
    <w:p w14:paraId="3E9D9451" w14:textId="2449E8EA" w:rsidR="00047704" w:rsidRDefault="0082371D"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T</w:t>
      </w:r>
      <w:r w:rsidR="00A264A6">
        <w:rPr>
          <w:rFonts w:ascii="Times New Roman" w:hAnsi="Times New Roman" w:cs="Times New Roman"/>
          <w:sz w:val="24"/>
          <w:szCs w:val="24"/>
        </w:rPr>
        <w:t>he</w:t>
      </w:r>
      <w:r w:rsidR="003D341D" w:rsidRPr="008855B0">
        <w:rPr>
          <w:rFonts w:ascii="Times New Roman" w:hAnsi="Times New Roman" w:cs="Times New Roman"/>
          <w:sz w:val="24"/>
          <w:szCs w:val="24"/>
        </w:rPr>
        <w:t xml:space="preserve"> inter-ministerial working group</w:t>
      </w:r>
      <w:r>
        <w:rPr>
          <w:rFonts w:ascii="Times New Roman" w:hAnsi="Times New Roman" w:cs="Times New Roman"/>
          <w:sz w:val="24"/>
          <w:szCs w:val="24"/>
        </w:rPr>
        <w:t xml:space="preserve">, </w:t>
      </w:r>
      <w:r w:rsidR="00185CB3">
        <w:rPr>
          <w:rFonts w:ascii="Times New Roman" w:hAnsi="Times New Roman" w:cs="Times New Roman"/>
          <w:sz w:val="24"/>
          <w:szCs w:val="24"/>
        </w:rPr>
        <w:t>that</w:t>
      </w:r>
      <w:r w:rsidR="00185CB3" w:rsidRPr="008855B0">
        <w:rPr>
          <w:rFonts w:ascii="Times New Roman" w:hAnsi="Times New Roman" w:cs="Times New Roman"/>
          <w:sz w:val="24"/>
          <w:szCs w:val="24"/>
        </w:rPr>
        <w:t xml:space="preserve"> will</w:t>
      </w:r>
      <w:r>
        <w:rPr>
          <w:rFonts w:ascii="Times New Roman" w:hAnsi="Times New Roman" w:cs="Times New Roman"/>
          <w:sz w:val="24"/>
          <w:szCs w:val="24"/>
        </w:rPr>
        <w:t xml:space="preserve"> be</w:t>
      </w:r>
      <w:r w:rsidRPr="008855B0">
        <w:rPr>
          <w:rFonts w:ascii="Times New Roman" w:hAnsi="Times New Roman" w:cs="Times New Roman"/>
          <w:sz w:val="24"/>
          <w:szCs w:val="24"/>
        </w:rPr>
        <w:t xml:space="preserve"> establish </w:t>
      </w:r>
      <w:r w:rsidRPr="0082371D">
        <w:rPr>
          <w:rFonts w:ascii="Times New Roman" w:hAnsi="Times New Roman" w:cs="Times New Roman"/>
          <w:sz w:val="24"/>
          <w:szCs w:val="24"/>
        </w:rPr>
        <w:t>by the year 2026</w:t>
      </w:r>
      <w:r w:rsidR="0081654E">
        <w:rPr>
          <w:rFonts w:ascii="Times New Roman" w:hAnsi="Times New Roman" w:cs="Times New Roman"/>
          <w:sz w:val="24"/>
          <w:szCs w:val="24"/>
        </w:rPr>
        <w:t xml:space="preserve">, as mentioned in the Transposition Plan (Short Term) paragraph above, will serve as well </w:t>
      </w:r>
      <w:r w:rsidR="00185CB3">
        <w:rPr>
          <w:rFonts w:ascii="Times New Roman" w:hAnsi="Times New Roman" w:cs="Times New Roman"/>
          <w:sz w:val="24"/>
          <w:szCs w:val="24"/>
        </w:rPr>
        <w:t>to</w:t>
      </w:r>
      <w:r w:rsidR="00185CB3" w:rsidRPr="008855B0">
        <w:rPr>
          <w:rFonts w:ascii="Times New Roman" w:hAnsi="Times New Roman" w:cs="Times New Roman"/>
          <w:sz w:val="24"/>
          <w:szCs w:val="24"/>
        </w:rPr>
        <w:t xml:space="preserve"> identify</w:t>
      </w:r>
      <w:r w:rsidR="00047704" w:rsidRPr="008855B0">
        <w:rPr>
          <w:rFonts w:ascii="Times New Roman" w:hAnsi="Times New Roman" w:cs="Times New Roman"/>
          <w:sz w:val="24"/>
          <w:szCs w:val="24"/>
        </w:rPr>
        <w:t xml:space="preserve"> the main needs for assistance in implementation of</w:t>
      </w:r>
      <w:r w:rsidR="00185CB3">
        <w:rPr>
          <w:rFonts w:ascii="Times New Roman" w:hAnsi="Times New Roman" w:cs="Times New Roman"/>
          <w:sz w:val="24"/>
          <w:szCs w:val="24"/>
        </w:rPr>
        <w:t xml:space="preserve"> </w:t>
      </w:r>
      <w:r w:rsidR="001039ED" w:rsidRPr="008855B0">
        <w:rPr>
          <w:rFonts w:ascii="Times New Roman" w:hAnsi="Times New Roman" w:cs="Times New Roman"/>
          <w:sz w:val="24"/>
          <w:szCs w:val="24"/>
        </w:rPr>
        <w:t>EIA</w:t>
      </w:r>
      <w:r w:rsidR="00185CB3">
        <w:rPr>
          <w:rFonts w:ascii="Times New Roman" w:hAnsi="Times New Roman" w:cs="Times New Roman"/>
          <w:sz w:val="24"/>
          <w:szCs w:val="24"/>
        </w:rPr>
        <w:t xml:space="preserve"> </w:t>
      </w:r>
      <w:r w:rsidR="00555333" w:rsidRPr="008855B0">
        <w:rPr>
          <w:rFonts w:ascii="Times New Roman" w:hAnsi="Times New Roman" w:cs="Times New Roman"/>
          <w:sz w:val="24"/>
          <w:szCs w:val="24"/>
        </w:rPr>
        <w:t xml:space="preserve">Directive </w:t>
      </w:r>
      <w:r w:rsidR="00A75C42" w:rsidRPr="008855B0">
        <w:rPr>
          <w:rFonts w:ascii="Times New Roman" w:hAnsi="Times New Roman" w:cs="Times New Roman"/>
          <w:sz w:val="24"/>
          <w:szCs w:val="24"/>
        </w:rPr>
        <w:t xml:space="preserve">2011/92/EU </w:t>
      </w:r>
      <w:r w:rsidR="00555333" w:rsidRPr="008855B0">
        <w:rPr>
          <w:rFonts w:ascii="Times New Roman" w:hAnsi="Times New Roman" w:cs="Times New Roman"/>
          <w:sz w:val="24"/>
          <w:szCs w:val="24"/>
        </w:rPr>
        <w:t>as amended by Directive 2014/52</w:t>
      </w:r>
      <w:r w:rsidR="00047704" w:rsidRPr="008855B0">
        <w:rPr>
          <w:rFonts w:ascii="Times New Roman" w:hAnsi="Times New Roman" w:cs="Times New Roman"/>
          <w:sz w:val="24"/>
          <w:szCs w:val="24"/>
        </w:rPr>
        <w:t>.</w:t>
      </w:r>
      <w:r w:rsidR="003D341D" w:rsidRPr="008855B0">
        <w:rPr>
          <w:rFonts w:ascii="Times New Roman" w:hAnsi="Times New Roman" w:cs="Times New Roman"/>
          <w:sz w:val="24"/>
          <w:szCs w:val="24"/>
        </w:rPr>
        <w:t xml:space="preserve"> This group </w:t>
      </w:r>
      <w:r w:rsidR="00555333" w:rsidRPr="008855B0">
        <w:rPr>
          <w:rFonts w:ascii="Times New Roman" w:hAnsi="Times New Roman" w:cs="Times New Roman"/>
          <w:sz w:val="24"/>
          <w:szCs w:val="24"/>
        </w:rPr>
        <w:t>cannot</w:t>
      </w:r>
      <w:r w:rsidR="003D341D" w:rsidRPr="008855B0">
        <w:rPr>
          <w:rFonts w:ascii="Times New Roman" w:hAnsi="Times New Roman" w:cs="Times New Roman"/>
          <w:sz w:val="24"/>
          <w:szCs w:val="24"/>
        </w:rPr>
        <w:t xml:space="preserve"> be </w:t>
      </w:r>
      <w:r w:rsidR="00C83FEC" w:rsidRPr="008855B0">
        <w:rPr>
          <w:rFonts w:ascii="Times New Roman" w:hAnsi="Times New Roman" w:cs="Times New Roman"/>
          <w:sz w:val="24"/>
          <w:szCs w:val="24"/>
        </w:rPr>
        <w:t>formed earlier</w:t>
      </w:r>
      <w:r w:rsidR="003D341D" w:rsidRPr="008855B0">
        <w:rPr>
          <w:rFonts w:ascii="Times New Roman" w:hAnsi="Times New Roman" w:cs="Times New Roman"/>
          <w:sz w:val="24"/>
          <w:szCs w:val="24"/>
        </w:rPr>
        <w:t xml:space="preserve">, as it is necessary to see how the amendments made in 2020 to the existing EIA law of 2011 and the inclusion of the EIA process in the electronic system of the e-Albania portal, will contribute to improving the implementation of this </w:t>
      </w:r>
      <w:r w:rsidR="003D341D" w:rsidRPr="008855B0">
        <w:rPr>
          <w:rFonts w:ascii="Times New Roman" w:hAnsi="Times New Roman" w:cs="Times New Roman"/>
          <w:sz w:val="24"/>
          <w:szCs w:val="24"/>
        </w:rPr>
        <w:lastRenderedPageBreak/>
        <w:t>directive.</w:t>
      </w:r>
      <w:r w:rsidR="0081654E">
        <w:rPr>
          <w:rFonts w:ascii="Times New Roman" w:hAnsi="Times New Roman" w:cs="Times New Roman"/>
          <w:sz w:val="24"/>
          <w:szCs w:val="24"/>
        </w:rPr>
        <w:t xml:space="preserve"> Furthermore, referring to the fact that </w:t>
      </w:r>
      <w:r w:rsidR="0081654E" w:rsidRPr="0081654E">
        <w:rPr>
          <w:rFonts w:ascii="Times New Roman" w:hAnsi="Times New Roman" w:cs="Times New Roman"/>
          <w:sz w:val="24"/>
          <w:szCs w:val="24"/>
        </w:rPr>
        <w:t>the law of 2011 is therefore in the revision procedure again, which has to do with the increase in the values of the fines provided by the amendment of the law in 2020, by 30%.Th</w:t>
      </w:r>
      <w:r w:rsidR="0081654E">
        <w:rPr>
          <w:rFonts w:ascii="Times New Roman" w:hAnsi="Times New Roman" w:cs="Times New Roman"/>
          <w:sz w:val="24"/>
          <w:szCs w:val="24"/>
        </w:rPr>
        <w:t>ese</w:t>
      </w:r>
      <w:r w:rsidR="0081654E" w:rsidRPr="0081654E">
        <w:rPr>
          <w:rFonts w:ascii="Times New Roman" w:hAnsi="Times New Roman" w:cs="Times New Roman"/>
          <w:sz w:val="24"/>
          <w:szCs w:val="24"/>
        </w:rPr>
        <w:t xml:space="preserve"> </w:t>
      </w:r>
      <w:r w:rsidR="00185CB3" w:rsidRPr="0081654E">
        <w:rPr>
          <w:rFonts w:ascii="Times New Roman" w:hAnsi="Times New Roman" w:cs="Times New Roman"/>
          <w:sz w:val="24"/>
          <w:szCs w:val="24"/>
        </w:rPr>
        <w:t>amendment</w:t>
      </w:r>
      <w:r w:rsidR="00185CB3">
        <w:rPr>
          <w:rFonts w:ascii="Times New Roman" w:hAnsi="Times New Roman" w:cs="Times New Roman"/>
          <w:sz w:val="24"/>
          <w:szCs w:val="24"/>
        </w:rPr>
        <w:t>s are</w:t>
      </w:r>
      <w:r w:rsidR="0081654E" w:rsidRPr="0081654E">
        <w:rPr>
          <w:rFonts w:ascii="Times New Roman" w:hAnsi="Times New Roman" w:cs="Times New Roman"/>
          <w:sz w:val="24"/>
          <w:szCs w:val="24"/>
        </w:rPr>
        <w:t xml:space="preserve"> expected to be </w:t>
      </w:r>
      <w:r w:rsidR="0081654E">
        <w:rPr>
          <w:rFonts w:ascii="Times New Roman" w:hAnsi="Times New Roman" w:cs="Times New Roman"/>
          <w:sz w:val="24"/>
          <w:szCs w:val="24"/>
        </w:rPr>
        <w:t>adopted</w:t>
      </w:r>
      <w:r w:rsidR="0081654E" w:rsidRPr="0081654E">
        <w:rPr>
          <w:rFonts w:ascii="Times New Roman" w:hAnsi="Times New Roman" w:cs="Times New Roman"/>
          <w:sz w:val="24"/>
          <w:szCs w:val="24"/>
        </w:rPr>
        <w:t xml:space="preserve"> by the parlia</w:t>
      </w:r>
      <w:r w:rsidR="0081654E">
        <w:rPr>
          <w:rFonts w:ascii="Times New Roman" w:hAnsi="Times New Roman" w:cs="Times New Roman"/>
          <w:sz w:val="24"/>
          <w:szCs w:val="24"/>
        </w:rPr>
        <w:t xml:space="preserve">ment within 2024, </w:t>
      </w:r>
      <w:r w:rsidR="0081654E" w:rsidRPr="0081654E">
        <w:rPr>
          <w:rFonts w:ascii="Times New Roman" w:hAnsi="Times New Roman" w:cs="Times New Roman"/>
          <w:sz w:val="24"/>
          <w:szCs w:val="24"/>
        </w:rPr>
        <w:t>and it is expected that th</w:t>
      </w:r>
      <w:r w:rsidR="0081654E">
        <w:rPr>
          <w:rFonts w:ascii="Times New Roman" w:hAnsi="Times New Roman" w:cs="Times New Roman"/>
          <w:sz w:val="24"/>
          <w:szCs w:val="24"/>
        </w:rPr>
        <w:t>ese</w:t>
      </w:r>
      <w:r w:rsidR="0081654E" w:rsidRPr="0081654E">
        <w:rPr>
          <w:rFonts w:ascii="Times New Roman" w:hAnsi="Times New Roman" w:cs="Times New Roman"/>
          <w:sz w:val="24"/>
          <w:szCs w:val="24"/>
        </w:rPr>
        <w:t xml:space="preserve"> amendment</w:t>
      </w:r>
      <w:r w:rsidR="0081654E">
        <w:rPr>
          <w:rFonts w:ascii="Times New Roman" w:hAnsi="Times New Roman" w:cs="Times New Roman"/>
          <w:sz w:val="24"/>
          <w:szCs w:val="24"/>
        </w:rPr>
        <w:t>s</w:t>
      </w:r>
      <w:r w:rsidR="0081654E" w:rsidRPr="0081654E">
        <w:rPr>
          <w:rFonts w:ascii="Times New Roman" w:hAnsi="Times New Roman" w:cs="Times New Roman"/>
          <w:sz w:val="24"/>
          <w:szCs w:val="24"/>
        </w:rPr>
        <w:t xml:space="preserve"> regarding fines and penalties will increase and improve the implementation</w:t>
      </w:r>
      <w:r w:rsidR="0081654E">
        <w:rPr>
          <w:rFonts w:ascii="Times New Roman" w:hAnsi="Times New Roman" w:cs="Times New Roman"/>
          <w:sz w:val="24"/>
          <w:szCs w:val="24"/>
        </w:rPr>
        <w:t xml:space="preserve"> level</w:t>
      </w:r>
      <w:r w:rsidR="0081654E" w:rsidRPr="0081654E">
        <w:rPr>
          <w:rFonts w:ascii="Times New Roman" w:hAnsi="Times New Roman" w:cs="Times New Roman"/>
          <w:sz w:val="24"/>
          <w:szCs w:val="24"/>
        </w:rPr>
        <w:t xml:space="preserve"> of the EIA</w:t>
      </w:r>
      <w:r w:rsidR="000E10EF">
        <w:rPr>
          <w:rFonts w:ascii="Times New Roman" w:hAnsi="Times New Roman" w:cs="Times New Roman"/>
          <w:sz w:val="24"/>
          <w:szCs w:val="24"/>
        </w:rPr>
        <w:t xml:space="preserve"> directive.</w:t>
      </w:r>
    </w:p>
    <w:p w14:paraId="3E4FC83C" w14:textId="77777777" w:rsidR="00CB2186" w:rsidRPr="00CB2186" w:rsidRDefault="00CB2186" w:rsidP="00190D2F">
      <w:pPr>
        <w:spacing w:beforeLines="60" w:before="144" w:afterLines="60" w:after="144" w:line="240" w:lineRule="auto"/>
        <w:rPr>
          <w:rFonts w:ascii="Times New Roman" w:hAnsi="Times New Roman" w:cs="Times New Roman"/>
          <w:sz w:val="24"/>
          <w:szCs w:val="24"/>
        </w:rPr>
      </w:pPr>
      <w:r w:rsidRPr="00CB2186">
        <w:rPr>
          <w:rFonts w:ascii="Times New Roman" w:hAnsi="Times New Roman" w:cs="Times New Roman"/>
          <w:sz w:val="24"/>
          <w:szCs w:val="24"/>
        </w:rPr>
        <w:t xml:space="preserve">Furthermore, with the assistance of the SANE 27 program, a Needs Assessment Directive (NAD) document has been prepared. This document, along with the associated project </w:t>
      </w:r>
      <w:r w:rsidR="006E04E3" w:rsidRPr="00CB2186">
        <w:rPr>
          <w:rFonts w:ascii="Times New Roman" w:hAnsi="Times New Roman" w:cs="Times New Roman"/>
          <w:sz w:val="24"/>
          <w:szCs w:val="24"/>
        </w:rPr>
        <w:t>fiche</w:t>
      </w:r>
      <w:r w:rsidRPr="00CB2186">
        <w:rPr>
          <w:rFonts w:ascii="Times New Roman" w:hAnsi="Times New Roman" w:cs="Times New Roman"/>
          <w:sz w:val="24"/>
          <w:szCs w:val="24"/>
        </w:rPr>
        <w:t xml:space="preserve">, has identified all the </w:t>
      </w:r>
      <w:proofErr w:type="gramStart"/>
      <w:r w:rsidRPr="00CB2186">
        <w:rPr>
          <w:rFonts w:ascii="Times New Roman" w:hAnsi="Times New Roman" w:cs="Times New Roman"/>
          <w:sz w:val="24"/>
          <w:szCs w:val="24"/>
        </w:rPr>
        <w:t>aforementioned needs</w:t>
      </w:r>
      <w:proofErr w:type="gramEnd"/>
      <w:r w:rsidRPr="00CB2186">
        <w:rPr>
          <w:rFonts w:ascii="Times New Roman" w:hAnsi="Times New Roman" w:cs="Times New Roman"/>
          <w:sz w:val="24"/>
          <w:szCs w:val="24"/>
        </w:rPr>
        <w:t xml:space="preserve">. However, it is important to note that both the NAD and the project </w:t>
      </w:r>
      <w:r w:rsidR="006E04E3" w:rsidRPr="00CB2186">
        <w:rPr>
          <w:rFonts w:ascii="Times New Roman" w:hAnsi="Times New Roman" w:cs="Times New Roman"/>
          <w:sz w:val="24"/>
          <w:szCs w:val="24"/>
        </w:rPr>
        <w:t>fiche</w:t>
      </w:r>
      <w:r w:rsidRPr="00CB2186">
        <w:rPr>
          <w:rFonts w:ascii="Times New Roman" w:hAnsi="Times New Roman" w:cs="Times New Roman"/>
          <w:sz w:val="24"/>
          <w:szCs w:val="24"/>
        </w:rPr>
        <w:t xml:space="preserve"> will undergo revisions by 2024 to ensure they remain up to date and aligned with the evolving requirements and objectives.</w:t>
      </w:r>
    </w:p>
    <w:p w14:paraId="15C1735A" w14:textId="77777777" w:rsidR="00317A8C" w:rsidRDefault="00CB2186" w:rsidP="00190D2F">
      <w:pPr>
        <w:spacing w:beforeLines="60" w:before="144" w:afterLines="60" w:after="144" w:line="240" w:lineRule="auto"/>
        <w:rPr>
          <w:rFonts w:ascii="Times New Roman" w:hAnsi="Times New Roman" w:cs="Times New Roman"/>
          <w:sz w:val="24"/>
          <w:szCs w:val="24"/>
        </w:rPr>
      </w:pPr>
      <w:r w:rsidRPr="00CB2186">
        <w:rPr>
          <w:rFonts w:ascii="Times New Roman" w:hAnsi="Times New Roman" w:cs="Times New Roman"/>
          <w:sz w:val="24"/>
          <w:szCs w:val="24"/>
        </w:rPr>
        <w:t xml:space="preserve">The project proposals will be presented to donors to seek financial support, which will play a vital role in addressing the primary requirements for assistance in the implementation by 2025. The overarching goal of this project is to fully align with EU horizontal legislation, enhance the capabilities for the effective execution of national SEA and EIA legislation, and promote greater public involvement in decision-making. It also aims to raise public awareness and facilitate access to environmental information, all </w:t>
      </w:r>
      <w:proofErr w:type="gramStart"/>
      <w:r w:rsidRPr="00CB2186">
        <w:rPr>
          <w:rFonts w:ascii="Times New Roman" w:hAnsi="Times New Roman" w:cs="Times New Roman"/>
          <w:sz w:val="24"/>
          <w:szCs w:val="24"/>
        </w:rPr>
        <w:t>in an effort to</w:t>
      </w:r>
      <w:proofErr w:type="gramEnd"/>
      <w:r w:rsidRPr="00CB2186">
        <w:rPr>
          <w:rFonts w:ascii="Times New Roman" w:hAnsi="Times New Roman" w:cs="Times New Roman"/>
          <w:sz w:val="24"/>
          <w:szCs w:val="24"/>
        </w:rPr>
        <w:t xml:space="preserve"> reduce environmental and human health impacts by efficiently implementing the requirements of </w:t>
      </w:r>
      <w:r w:rsidR="00536F22">
        <w:rPr>
          <w:rFonts w:ascii="Times New Roman" w:hAnsi="Times New Roman" w:cs="Times New Roman"/>
          <w:sz w:val="24"/>
          <w:szCs w:val="24"/>
        </w:rPr>
        <w:t>SEA</w:t>
      </w:r>
      <w:r w:rsidRPr="00CB2186">
        <w:rPr>
          <w:rFonts w:ascii="Times New Roman" w:hAnsi="Times New Roman" w:cs="Times New Roman"/>
          <w:sz w:val="24"/>
          <w:szCs w:val="24"/>
        </w:rPr>
        <w:t xml:space="preserve">, </w:t>
      </w:r>
      <w:r w:rsidR="00536F22">
        <w:rPr>
          <w:rFonts w:ascii="Times New Roman" w:hAnsi="Times New Roman" w:cs="Times New Roman"/>
          <w:sz w:val="24"/>
          <w:szCs w:val="24"/>
        </w:rPr>
        <w:t>EIA</w:t>
      </w:r>
      <w:r w:rsidRPr="00CB2186">
        <w:rPr>
          <w:rFonts w:ascii="Times New Roman" w:hAnsi="Times New Roman" w:cs="Times New Roman"/>
          <w:sz w:val="24"/>
          <w:szCs w:val="24"/>
        </w:rPr>
        <w:t>, and other horizontal legislation in Albania.</w:t>
      </w:r>
    </w:p>
    <w:p w14:paraId="3972F719" w14:textId="77777777" w:rsidR="00CB2186" w:rsidRPr="008855B0" w:rsidRDefault="00CB2186" w:rsidP="00190D2F">
      <w:pPr>
        <w:spacing w:beforeLines="60" w:before="144" w:afterLines="60" w:after="144" w:line="240" w:lineRule="auto"/>
        <w:rPr>
          <w:rFonts w:ascii="Times New Roman" w:hAnsi="Times New Roman" w:cs="Times New Roman"/>
          <w:b/>
          <w:sz w:val="24"/>
          <w:szCs w:val="24"/>
          <w:u w:val="single"/>
        </w:rPr>
      </w:pPr>
    </w:p>
    <w:p w14:paraId="0A7E44CA" w14:textId="77777777" w:rsidR="00047704" w:rsidRPr="008855B0" w:rsidRDefault="00047704"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Mid Term (202</w:t>
      </w:r>
      <w:r w:rsidR="007F753F">
        <w:rPr>
          <w:rFonts w:ascii="Times New Roman" w:hAnsi="Times New Roman" w:cs="Times New Roman"/>
          <w:b/>
          <w:sz w:val="24"/>
          <w:szCs w:val="24"/>
          <w:u w:val="single"/>
        </w:rPr>
        <w:t>7</w:t>
      </w:r>
      <w:r w:rsidRPr="008855B0">
        <w:rPr>
          <w:rFonts w:ascii="Times New Roman" w:hAnsi="Times New Roman" w:cs="Times New Roman"/>
          <w:b/>
          <w:sz w:val="24"/>
          <w:szCs w:val="24"/>
          <w:u w:val="single"/>
        </w:rPr>
        <w:t>-20</w:t>
      </w:r>
      <w:r w:rsidR="007F753F">
        <w:rPr>
          <w:rFonts w:ascii="Times New Roman" w:hAnsi="Times New Roman" w:cs="Times New Roman"/>
          <w:b/>
          <w:sz w:val="24"/>
          <w:szCs w:val="24"/>
          <w:u w:val="single"/>
        </w:rPr>
        <w:t>30</w:t>
      </w:r>
      <w:r w:rsidRPr="008855B0">
        <w:rPr>
          <w:rFonts w:ascii="Times New Roman" w:hAnsi="Times New Roman" w:cs="Times New Roman"/>
          <w:b/>
          <w:sz w:val="24"/>
          <w:szCs w:val="24"/>
          <w:u w:val="single"/>
        </w:rPr>
        <w:t>)</w:t>
      </w:r>
    </w:p>
    <w:p w14:paraId="2921B088" w14:textId="3DB7AAFB" w:rsidR="001039ED" w:rsidRPr="001039ED" w:rsidRDefault="001039ED" w:rsidP="00190D2F">
      <w:pPr>
        <w:tabs>
          <w:tab w:val="left" w:pos="1080"/>
        </w:tabs>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The</w:t>
      </w:r>
      <w:r w:rsidRPr="008855B0">
        <w:rPr>
          <w:rFonts w:ascii="Times New Roman" w:hAnsi="Times New Roman" w:cs="Times New Roman"/>
          <w:sz w:val="24"/>
          <w:szCs w:val="24"/>
        </w:rPr>
        <w:t xml:space="preserve"> inter-ministerial working group</w:t>
      </w:r>
      <w:r>
        <w:rPr>
          <w:rFonts w:ascii="Times New Roman" w:hAnsi="Times New Roman" w:cs="Times New Roman"/>
          <w:sz w:val="24"/>
          <w:szCs w:val="24"/>
        </w:rPr>
        <w:t>, that</w:t>
      </w:r>
      <w:r w:rsidRPr="008855B0">
        <w:rPr>
          <w:rFonts w:ascii="Times New Roman" w:hAnsi="Times New Roman" w:cs="Times New Roman"/>
          <w:sz w:val="24"/>
          <w:szCs w:val="24"/>
        </w:rPr>
        <w:t xml:space="preserve"> will</w:t>
      </w:r>
      <w:r>
        <w:rPr>
          <w:rFonts w:ascii="Times New Roman" w:hAnsi="Times New Roman" w:cs="Times New Roman"/>
          <w:sz w:val="24"/>
          <w:szCs w:val="24"/>
        </w:rPr>
        <w:t xml:space="preserve"> be</w:t>
      </w:r>
      <w:r w:rsidRPr="008855B0">
        <w:rPr>
          <w:rFonts w:ascii="Times New Roman" w:hAnsi="Times New Roman" w:cs="Times New Roman"/>
          <w:sz w:val="24"/>
          <w:szCs w:val="24"/>
        </w:rPr>
        <w:t xml:space="preserve"> establish </w:t>
      </w:r>
      <w:r w:rsidRPr="0082371D">
        <w:rPr>
          <w:rFonts w:ascii="Times New Roman" w:hAnsi="Times New Roman" w:cs="Times New Roman"/>
          <w:sz w:val="24"/>
          <w:szCs w:val="24"/>
        </w:rPr>
        <w:t>by the year 2026</w:t>
      </w:r>
      <w:r>
        <w:rPr>
          <w:rFonts w:ascii="Times New Roman" w:hAnsi="Times New Roman" w:cs="Times New Roman"/>
          <w:sz w:val="24"/>
          <w:szCs w:val="24"/>
        </w:rPr>
        <w:t>, as mentioned in the Transposition Plan (Short Term) paragraph above, which will serve as well to</w:t>
      </w:r>
      <w:r w:rsidRPr="008855B0">
        <w:rPr>
          <w:rFonts w:ascii="Times New Roman" w:hAnsi="Times New Roman" w:cs="Times New Roman"/>
          <w:sz w:val="24"/>
          <w:szCs w:val="24"/>
        </w:rPr>
        <w:t xml:space="preserve"> identify the main needs for assistance in implementation of</w:t>
      </w:r>
      <w:r w:rsidR="00185CB3">
        <w:rPr>
          <w:rFonts w:ascii="Times New Roman" w:hAnsi="Times New Roman" w:cs="Times New Roman"/>
          <w:sz w:val="24"/>
          <w:szCs w:val="24"/>
        </w:rPr>
        <w:t xml:space="preserve"> </w:t>
      </w:r>
      <w:r w:rsidRPr="008855B0">
        <w:rPr>
          <w:rFonts w:ascii="Times New Roman" w:hAnsi="Times New Roman" w:cs="Times New Roman"/>
          <w:sz w:val="24"/>
          <w:szCs w:val="24"/>
        </w:rPr>
        <w:t>EIA</w:t>
      </w:r>
      <w:r w:rsidR="00185CB3">
        <w:rPr>
          <w:rFonts w:ascii="Times New Roman" w:hAnsi="Times New Roman" w:cs="Times New Roman"/>
          <w:sz w:val="24"/>
          <w:szCs w:val="24"/>
        </w:rPr>
        <w:t xml:space="preserve"> </w:t>
      </w:r>
      <w:r w:rsidRPr="008855B0">
        <w:rPr>
          <w:rFonts w:ascii="Times New Roman" w:hAnsi="Times New Roman" w:cs="Times New Roman"/>
          <w:sz w:val="24"/>
          <w:szCs w:val="24"/>
        </w:rPr>
        <w:t>Directive 2011/92/EU as amended by Directive 2014/52</w:t>
      </w:r>
      <w:r>
        <w:rPr>
          <w:rFonts w:ascii="Times New Roman" w:hAnsi="Times New Roman" w:cs="Times New Roman"/>
          <w:sz w:val="24"/>
          <w:szCs w:val="24"/>
        </w:rPr>
        <w:t xml:space="preserve"> will contribute in d</w:t>
      </w:r>
      <w:r w:rsidRPr="00626552">
        <w:rPr>
          <w:rFonts w:ascii="Times New Roman" w:hAnsi="Times New Roman" w:cs="Times New Roman"/>
          <w:sz w:val="24"/>
          <w:szCs w:val="24"/>
        </w:rPr>
        <w:t>rafting an Action Plan for the Implementation of the Directive, including capacity building plan in order to improve the implementation and ensure full implementation (related to quality control of the EIA reports, monitoring during the development of the project, etc.)</w:t>
      </w:r>
      <w:r>
        <w:rPr>
          <w:rFonts w:ascii="Times New Roman" w:hAnsi="Times New Roman" w:cs="Times New Roman"/>
          <w:sz w:val="24"/>
          <w:szCs w:val="24"/>
        </w:rPr>
        <w:t xml:space="preserve"> should be finalized within 2027</w:t>
      </w:r>
      <w:r w:rsidRPr="008855B0">
        <w:rPr>
          <w:rFonts w:ascii="Times New Roman" w:hAnsi="Times New Roman" w:cs="Times New Roman"/>
          <w:sz w:val="24"/>
          <w:szCs w:val="24"/>
        </w:rPr>
        <w:t xml:space="preserve">. </w:t>
      </w:r>
      <w:r w:rsidRPr="00A27521">
        <w:rPr>
          <w:rFonts w:ascii="Times New Roman" w:hAnsi="Times New Roman" w:cs="Times New Roman"/>
          <w:sz w:val="24"/>
          <w:szCs w:val="24"/>
        </w:rPr>
        <w:t xml:space="preserve">The plan should encompass a capacity-building strategy to enhance </w:t>
      </w:r>
      <w:r w:rsidRPr="001039ED">
        <w:rPr>
          <w:rFonts w:ascii="Times New Roman" w:hAnsi="Times New Roman" w:cs="Times New Roman"/>
          <w:sz w:val="24"/>
          <w:szCs w:val="24"/>
        </w:rPr>
        <w:t>implementation and ensure full execution, particularly in areas such as quality control of EIA reports and monitoring throughout the project development process.</w:t>
      </w:r>
    </w:p>
    <w:p w14:paraId="0C7E1F43" w14:textId="290A387B" w:rsidR="004F34FD" w:rsidRPr="00D50F1C" w:rsidRDefault="00A27521" w:rsidP="00190D2F">
      <w:pPr>
        <w:spacing w:beforeLines="60" w:before="144" w:afterLines="60" w:after="144" w:line="240" w:lineRule="auto"/>
        <w:rPr>
          <w:rFonts w:ascii="Times New Roman" w:hAnsi="Times New Roman" w:cs="Times New Roman"/>
          <w:sz w:val="24"/>
          <w:szCs w:val="24"/>
        </w:rPr>
      </w:pPr>
      <w:r w:rsidRPr="001039ED">
        <w:rPr>
          <w:rFonts w:ascii="Times New Roman" w:hAnsi="Times New Roman" w:cs="Times New Roman"/>
          <w:sz w:val="24"/>
          <w:szCs w:val="24"/>
        </w:rPr>
        <w:t xml:space="preserve">To enhance the </w:t>
      </w:r>
      <w:r w:rsidR="00185CB3" w:rsidRPr="001039ED">
        <w:rPr>
          <w:rFonts w:ascii="Times New Roman" w:hAnsi="Times New Roman" w:cs="Times New Roman"/>
          <w:sz w:val="24"/>
          <w:szCs w:val="24"/>
        </w:rPr>
        <w:t>implementation of</w:t>
      </w:r>
      <w:r w:rsidRPr="001039ED">
        <w:rPr>
          <w:rFonts w:ascii="Times New Roman" w:hAnsi="Times New Roman" w:cs="Times New Roman"/>
          <w:sz w:val="24"/>
          <w:szCs w:val="24"/>
        </w:rPr>
        <w:t xml:space="preserve"> this directive across all levels, the mid-term period (2027-2030) will primarily focus on bolstering the capacity of all pertinent stakeholders involved in the </w:t>
      </w:r>
      <w:r w:rsidR="001039ED">
        <w:rPr>
          <w:rFonts w:ascii="Times New Roman" w:hAnsi="Times New Roman" w:cs="Times New Roman"/>
          <w:sz w:val="24"/>
          <w:szCs w:val="24"/>
        </w:rPr>
        <w:t>EIA</w:t>
      </w:r>
      <w:r w:rsidRPr="001039ED">
        <w:rPr>
          <w:rFonts w:ascii="Times New Roman" w:hAnsi="Times New Roman" w:cs="Times New Roman"/>
          <w:sz w:val="24"/>
          <w:szCs w:val="24"/>
        </w:rPr>
        <w:t xml:space="preserve"> process.</w:t>
      </w:r>
    </w:p>
    <w:p w14:paraId="5D81F640" w14:textId="77777777" w:rsidR="00D50F1C" w:rsidRPr="00D50F1C" w:rsidRDefault="00D50F1C" w:rsidP="00190D2F">
      <w:pPr>
        <w:spacing w:beforeLines="60" w:before="144" w:afterLines="60" w:after="144" w:line="240" w:lineRule="auto"/>
        <w:rPr>
          <w:rFonts w:ascii="Times New Roman" w:hAnsi="Times New Roman" w:cs="Times New Roman"/>
          <w:sz w:val="24"/>
          <w:szCs w:val="24"/>
        </w:rPr>
      </w:pPr>
      <w:r w:rsidRPr="00D50F1C">
        <w:rPr>
          <w:rFonts w:ascii="Times New Roman" w:hAnsi="Times New Roman" w:cs="Times New Roman"/>
          <w:sz w:val="24"/>
          <w:szCs w:val="24"/>
        </w:rPr>
        <w:t xml:space="preserve">The MTE will establish a domestic monitoring and reporting system, according to the requirements of the EIA Directive and national law on EIA, with assistance acquired through outsource support within 2029. </w:t>
      </w:r>
    </w:p>
    <w:p w14:paraId="5DD0D5D5" w14:textId="64044E1F" w:rsidR="00D50F1C" w:rsidRPr="00D50F1C" w:rsidRDefault="00D50F1C" w:rsidP="00190D2F">
      <w:pPr>
        <w:spacing w:beforeLines="60" w:before="144" w:afterLines="60" w:after="144" w:line="240" w:lineRule="auto"/>
        <w:rPr>
          <w:rFonts w:ascii="Times New Roman" w:hAnsi="Times New Roman" w:cs="Times New Roman"/>
          <w:sz w:val="24"/>
          <w:szCs w:val="24"/>
        </w:rPr>
      </w:pPr>
      <w:r w:rsidRPr="00D50F1C">
        <w:rPr>
          <w:rFonts w:ascii="Times New Roman" w:hAnsi="Times New Roman" w:cs="Times New Roman"/>
          <w:sz w:val="24"/>
          <w:szCs w:val="24"/>
        </w:rPr>
        <w:t xml:space="preserve">Furthermore, efforts are still required </w:t>
      </w:r>
      <w:proofErr w:type="gramStart"/>
      <w:r w:rsidRPr="00D50F1C">
        <w:rPr>
          <w:rFonts w:ascii="Times New Roman" w:hAnsi="Times New Roman" w:cs="Times New Roman"/>
          <w:sz w:val="24"/>
          <w:szCs w:val="24"/>
        </w:rPr>
        <w:t>in order to</w:t>
      </w:r>
      <w:proofErr w:type="gramEnd"/>
      <w:r w:rsidRPr="00D50F1C">
        <w:rPr>
          <w:rFonts w:ascii="Times New Roman" w:hAnsi="Times New Roman" w:cs="Times New Roman"/>
          <w:sz w:val="24"/>
          <w:szCs w:val="24"/>
        </w:rPr>
        <w:t xml:space="preserve"> conduct appropriate public consultation procedure and arrangements to enhance the transboundary exchange of information and consultation, through the preparation of </w:t>
      </w:r>
      <w:r w:rsidR="00185CB3" w:rsidRPr="00D50F1C">
        <w:rPr>
          <w:rFonts w:ascii="Times New Roman" w:hAnsi="Times New Roman" w:cs="Times New Roman"/>
          <w:sz w:val="24"/>
          <w:szCs w:val="24"/>
        </w:rPr>
        <w:t>guidelines</w:t>
      </w:r>
      <w:r w:rsidR="00185CB3">
        <w:rPr>
          <w:rFonts w:ascii="Times New Roman" w:hAnsi="Times New Roman" w:cs="Times New Roman"/>
          <w:sz w:val="24"/>
          <w:szCs w:val="24"/>
        </w:rPr>
        <w:t xml:space="preserve"> within</w:t>
      </w:r>
      <w:r>
        <w:rPr>
          <w:rFonts w:ascii="Times New Roman" w:hAnsi="Times New Roman" w:cs="Times New Roman"/>
          <w:sz w:val="24"/>
          <w:szCs w:val="24"/>
        </w:rPr>
        <w:t xml:space="preserve"> 2027</w:t>
      </w:r>
      <w:r w:rsidRPr="00D50F1C">
        <w:rPr>
          <w:rFonts w:ascii="Times New Roman" w:hAnsi="Times New Roman" w:cs="Times New Roman"/>
          <w:sz w:val="24"/>
          <w:szCs w:val="24"/>
        </w:rPr>
        <w:t>, with assistance acquired through outsource support</w:t>
      </w:r>
    </w:p>
    <w:p w14:paraId="2FA82B64" w14:textId="77777777" w:rsidR="00A27521" w:rsidRPr="00D50F1C" w:rsidRDefault="00A27521" w:rsidP="00190D2F">
      <w:pPr>
        <w:spacing w:beforeLines="60" w:before="144" w:afterLines="60" w:after="144" w:line="240" w:lineRule="auto"/>
        <w:rPr>
          <w:rFonts w:ascii="Times New Roman" w:hAnsi="Times New Roman" w:cs="Times New Roman"/>
          <w:sz w:val="24"/>
          <w:szCs w:val="24"/>
        </w:rPr>
      </w:pPr>
    </w:p>
    <w:p w14:paraId="61955B17" w14:textId="77777777" w:rsidR="00C83FEC" w:rsidRPr="008855B0" w:rsidRDefault="00047704" w:rsidP="00190D2F">
      <w:pPr>
        <w:spacing w:beforeLines="60" w:before="144" w:afterLines="60" w:after="144" w:line="240" w:lineRule="auto"/>
        <w:jc w:val="left"/>
        <w:rPr>
          <w:rFonts w:ascii="Times New Roman" w:hAnsi="Times New Roman" w:cs="Times New Roman"/>
          <w:b/>
          <w:sz w:val="24"/>
          <w:szCs w:val="24"/>
        </w:rPr>
      </w:pPr>
      <w:r w:rsidRPr="008855B0">
        <w:rPr>
          <w:rFonts w:ascii="Times New Roman" w:hAnsi="Times New Roman" w:cs="Times New Roman"/>
          <w:b/>
          <w:sz w:val="24"/>
          <w:szCs w:val="24"/>
        </w:rPr>
        <w:lastRenderedPageBreak/>
        <w:t xml:space="preserve">2.6.2.5 Main challenges with implementation of directive </w:t>
      </w:r>
      <w:r w:rsidR="00D91B18" w:rsidRPr="008855B0">
        <w:rPr>
          <w:rFonts w:ascii="Times New Roman" w:hAnsi="Times New Roman" w:cs="Times New Roman"/>
          <w:b/>
          <w:sz w:val="24"/>
          <w:szCs w:val="24"/>
        </w:rPr>
        <w:t>2011/92/EU EIA</w:t>
      </w:r>
      <w:r w:rsidR="00C83FEC" w:rsidRPr="008855B0">
        <w:rPr>
          <w:rFonts w:ascii="Times New Roman" w:hAnsi="Times New Roman" w:cs="Times New Roman"/>
          <w:b/>
          <w:sz w:val="24"/>
          <w:szCs w:val="24"/>
        </w:rPr>
        <w:t xml:space="preserve"> as amended by Directive 2014/52//EU</w:t>
      </w:r>
    </w:p>
    <w:p w14:paraId="39D4714D" w14:textId="77777777" w:rsidR="00774280" w:rsidRPr="00774280" w:rsidRDefault="00774280" w:rsidP="00190D2F">
      <w:pPr>
        <w:pStyle w:val="Heading3"/>
        <w:spacing w:beforeLines="60" w:before="144" w:afterLines="60" w:after="144" w:line="240" w:lineRule="auto"/>
        <w:jc w:val="both"/>
        <w:rPr>
          <w:rFonts w:ascii="Times New Roman" w:hAnsi="Times New Roman" w:cs="Times New Roman"/>
          <w:b w:val="0"/>
          <w:bCs w:val="0"/>
          <w:sz w:val="24"/>
          <w:szCs w:val="24"/>
        </w:rPr>
      </w:pPr>
      <w:r w:rsidRPr="00774280">
        <w:rPr>
          <w:rFonts w:ascii="Times New Roman" w:hAnsi="Times New Roman" w:cs="Times New Roman"/>
          <w:b w:val="0"/>
          <w:bCs w:val="0"/>
          <w:sz w:val="24"/>
          <w:szCs w:val="24"/>
        </w:rPr>
        <w:t>Keeping in mind that the Environmental Impact Assessment (EIA) as a legal framework was introduced in 2011, it was subsequently amended and officially adopted in October 2020, aligning with the EIA directive from 2014. The primary challenges revolve around the effective implementation of the measures incorporated in these amendments and the establishment of a comprehensive monitoring system for projects that have received EIA approval, as mandated by the directive.</w:t>
      </w:r>
    </w:p>
    <w:p w14:paraId="260B58B0" w14:textId="77777777" w:rsidR="00171E5A" w:rsidRDefault="00774280" w:rsidP="00190D2F">
      <w:pPr>
        <w:pStyle w:val="Heading3"/>
        <w:spacing w:beforeLines="60" w:before="144" w:afterLines="60" w:after="144" w:line="240" w:lineRule="auto"/>
        <w:jc w:val="both"/>
      </w:pPr>
      <w:r w:rsidRPr="00774280">
        <w:rPr>
          <w:rFonts w:ascii="Times New Roman" w:hAnsi="Times New Roman" w:cs="Times New Roman"/>
          <w:b w:val="0"/>
          <w:bCs w:val="0"/>
          <w:sz w:val="24"/>
          <w:szCs w:val="24"/>
        </w:rPr>
        <w:t xml:space="preserve">Furthermore, an additional challenge </w:t>
      </w:r>
      <w:r w:rsidR="00171E5A">
        <w:rPr>
          <w:rFonts w:ascii="Times New Roman" w:hAnsi="Times New Roman" w:cs="Times New Roman"/>
          <w:b w:val="0"/>
          <w:bCs w:val="0"/>
          <w:sz w:val="24"/>
          <w:szCs w:val="24"/>
        </w:rPr>
        <w:t xml:space="preserve">is that </w:t>
      </w:r>
      <w:r w:rsidR="00171E5A" w:rsidRPr="00171E5A">
        <w:rPr>
          <w:rFonts w:ascii="Times New Roman" w:hAnsi="Times New Roman" w:cs="Times New Roman"/>
          <w:b w:val="0"/>
          <w:bCs w:val="0"/>
          <w:sz w:val="24"/>
          <w:szCs w:val="24"/>
        </w:rPr>
        <w:t xml:space="preserve">the EIA </w:t>
      </w:r>
      <w:r w:rsidR="00B71FD3">
        <w:rPr>
          <w:rFonts w:ascii="Times New Roman" w:hAnsi="Times New Roman" w:cs="Times New Roman"/>
          <w:b w:val="0"/>
          <w:bCs w:val="0"/>
          <w:sz w:val="24"/>
          <w:szCs w:val="24"/>
        </w:rPr>
        <w:t xml:space="preserve">reports </w:t>
      </w:r>
      <w:r w:rsidR="00171E5A" w:rsidRPr="00171E5A">
        <w:rPr>
          <w:rFonts w:ascii="Times New Roman" w:hAnsi="Times New Roman" w:cs="Times New Roman"/>
          <w:b w:val="0"/>
          <w:bCs w:val="0"/>
          <w:sz w:val="24"/>
          <w:szCs w:val="24"/>
        </w:rPr>
        <w:t>quality and the relevant processes need to be improved, Recommendations from EIAs are rarely implemented; they should be enforced and then monitored. Public participation and consultation in decision-making need to be improved, particularly at local level.</w:t>
      </w:r>
    </w:p>
    <w:p w14:paraId="1C5616E1" w14:textId="77777777" w:rsidR="00774280" w:rsidRPr="00774280" w:rsidRDefault="00774280" w:rsidP="00190D2F">
      <w:pPr>
        <w:pStyle w:val="Heading3"/>
        <w:spacing w:beforeLines="60" w:before="144" w:afterLines="60" w:after="144" w:line="240" w:lineRule="auto"/>
        <w:jc w:val="both"/>
      </w:pPr>
    </w:p>
    <w:p w14:paraId="2DB87F65" w14:textId="77777777" w:rsidR="00165198" w:rsidRPr="008855B0" w:rsidRDefault="00047704" w:rsidP="00190D2F">
      <w:pPr>
        <w:pStyle w:val="Heading3"/>
        <w:spacing w:beforeLines="60" w:before="144" w:afterLines="60" w:after="144" w:line="240" w:lineRule="auto"/>
        <w:rPr>
          <w:rFonts w:ascii="Times New Roman" w:hAnsi="Times New Roman" w:cs="Times New Roman"/>
          <w:sz w:val="24"/>
          <w:szCs w:val="24"/>
        </w:rPr>
      </w:pPr>
      <w:r w:rsidRPr="008855B0">
        <w:rPr>
          <w:rFonts w:ascii="Times New Roman" w:hAnsi="Times New Roman" w:cs="Times New Roman"/>
          <w:sz w:val="24"/>
          <w:szCs w:val="24"/>
        </w:rPr>
        <w:t>2.6.3</w:t>
      </w:r>
      <w:r w:rsidR="00165198" w:rsidRPr="008855B0">
        <w:rPr>
          <w:rFonts w:ascii="Times New Roman" w:hAnsi="Times New Roman" w:cs="Times New Roman"/>
          <w:sz w:val="24"/>
          <w:szCs w:val="24"/>
        </w:rPr>
        <w:t xml:space="preserve"> Directive </w:t>
      </w:r>
      <w:bookmarkEnd w:id="7"/>
      <w:r w:rsidR="00EA6130" w:rsidRPr="008855B0">
        <w:rPr>
          <w:rFonts w:ascii="Times New Roman" w:hAnsi="Times New Roman" w:cs="Times New Roman"/>
          <w:sz w:val="24"/>
          <w:szCs w:val="24"/>
        </w:rPr>
        <w:t xml:space="preserve">2003/42/EC Access to Information </w:t>
      </w:r>
    </w:p>
    <w:p w14:paraId="19FC0E60" w14:textId="77777777" w:rsidR="00165198" w:rsidRPr="008855B0" w:rsidRDefault="00165198" w:rsidP="00190D2F">
      <w:pPr>
        <w:spacing w:beforeLines="60" w:before="144" w:afterLines="60" w:after="144" w:line="240" w:lineRule="auto"/>
        <w:jc w:val="left"/>
        <w:rPr>
          <w:rFonts w:ascii="Times New Roman" w:hAnsi="Times New Roman" w:cs="Times New Roman"/>
          <w:b/>
          <w:bCs/>
          <w:iCs/>
          <w:sz w:val="24"/>
          <w:szCs w:val="24"/>
        </w:rPr>
      </w:pPr>
      <w:r w:rsidRPr="008855B0">
        <w:rPr>
          <w:rFonts w:ascii="Times New Roman" w:hAnsi="Times New Roman" w:cs="Times New Roman"/>
          <w:b/>
          <w:bCs/>
          <w:iCs/>
          <w:sz w:val="24"/>
          <w:szCs w:val="24"/>
        </w:rPr>
        <w:t>2.6.</w:t>
      </w:r>
      <w:r w:rsidR="00047704" w:rsidRPr="008855B0">
        <w:rPr>
          <w:rFonts w:ascii="Times New Roman" w:hAnsi="Times New Roman" w:cs="Times New Roman"/>
          <w:b/>
          <w:bCs/>
          <w:iCs/>
          <w:sz w:val="24"/>
          <w:szCs w:val="24"/>
        </w:rPr>
        <w:t>3</w:t>
      </w:r>
      <w:r w:rsidRPr="008855B0">
        <w:rPr>
          <w:rFonts w:ascii="Times New Roman" w:hAnsi="Times New Roman" w:cs="Times New Roman"/>
          <w:b/>
          <w:bCs/>
          <w:iCs/>
          <w:sz w:val="24"/>
          <w:szCs w:val="24"/>
        </w:rPr>
        <w:t xml:space="preserve">.1 Transposition </w:t>
      </w:r>
    </w:p>
    <w:p w14:paraId="75C033B1" w14:textId="77777777" w:rsidR="007D0B11" w:rsidRPr="008855B0" w:rsidRDefault="007D0B11" w:rsidP="00190D2F">
      <w:pPr>
        <w:spacing w:beforeLines="60" w:before="144" w:afterLines="60" w:after="144" w:line="240" w:lineRule="auto"/>
        <w:rPr>
          <w:rFonts w:ascii="Times New Roman" w:hAnsi="Times New Roman" w:cs="Times New Roman"/>
          <w:sz w:val="24"/>
          <w:szCs w:val="24"/>
        </w:rPr>
      </w:pPr>
      <w:r w:rsidRPr="008855B0">
        <w:rPr>
          <w:rFonts w:ascii="Times New Roman" w:hAnsi="Times New Roman" w:cs="Times New Roman"/>
          <w:sz w:val="24"/>
          <w:szCs w:val="24"/>
        </w:rPr>
        <w:t xml:space="preserve">The Directive </w:t>
      </w:r>
      <w:r w:rsidR="001776C0" w:rsidRPr="008855B0">
        <w:rPr>
          <w:rFonts w:ascii="Times New Roman" w:hAnsi="Times New Roman" w:cs="Times New Roman"/>
          <w:sz w:val="24"/>
          <w:szCs w:val="24"/>
        </w:rPr>
        <w:t xml:space="preserve">2003/4/EC </w:t>
      </w:r>
      <w:r w:rsidRPr="008855B0">
        <w:rPr>
          <w:rFonts w:ascii="Times New Roman" w:hAnsi="Times New Roman" w:cs="Times New Roman"/>
          <w:sz w:val="24"/>
          <w:szCs w:val="24"/>
        </w:rPr>
        <w:t>is full</w:t>
      </w:r>
      <w:r w:rsidR="00F47B28">
        <w:rPr>
          <w:rFonts w:ascii="Times New Roman" w:hAnsi="Times New Roman" w:cs="Times New Roman"/>
          <w:sz w:val="24"/>
          <w:szCs w:val="24"/>
        </w:rPr>
        <w:t>y</w:t>
      </w:r>
      <w:r w:rsidRPr="008855B0">
        <w:rPr>
          <w:rFonts w:ascii="Times New Roman" w:hAnsi="Times New Roman" w:cs="Times New Roman"/>
          <w:sz w:val="24"/>
          <w:szCs w:val="24"/>
        </w:rPr>
        <w:t xml:space="preserve"> transposed into Albanian Legislation by the following legal acts:</w:t>
      </w:r>
    </w:p>
    <w:p w14:paraId="698BFDB1" w14:textId="77777777" w:rsidR="004A3760" w:rsidRPr="008855B0" w:rsidRDefault="004A3760" w:rsidP="00190D2F">
      <w:pPr>
        <w:pStyle w:val="ListParagraph"/>
        <w:numPr>
          <w:ilvl w:val="0"/>
          <w:numId w:val="8"/>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 xml:space="preserve">Law no. 8672 of 26.10.2000 “on the Ratification of the Aarhus Convention” </w:t>
      </w:r>
    </w:p>
    <w:p w14:paraId="3A905AD3" w14:textId="77777777" w:rsidR="004A3760" w:rsidRPr="008855B0" w:rsidRDefault="004A3760" w:rsidP="00190D2F">
      <w:pPr>
        <w:pStyle w:val="ListParagraph"/>
        <w:numPr>
          <w:ilvl w:val="0"/>
          <w:numId w:val="8"/>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 xml:space="preserve">Law no. 10431 of 9.6.2011 “on the Protection of Environment”, amended </w:t>
      </w:r>
    </w:p>
    <w:p w14:paraId="4EF91D3A" w14:textId="77777777" w:rsidR="004A3760" w:rsidRPr="008855B0" w:rsidRDefault="004A3760" w:rsidP="00190D2F">
      <w:pPr>
        <w:pStyle w:val="ListParagraph"/>
        <w:numPr>
          <w:ilvl w:val="0"/>
          <w:numId w:val="8"/>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 xml:space="preserve">Law No. 119 of 18.9.2014 “On the Right of Information” </w:t>
      </w:r>
    </w:p>
    <w:p w14:paraId="45E32C56" w14:textId="77777777" w:rsidR="004A3760" w:rsidRPr="008855B0" w:rsidRDefault="004A3760" w:rsidP="00190D2F">
      <w:pPr>
        <w:pStyle w:val="ListParagraph"/>
        <w:numPr>
          <w:ilvl w:val="0"/>
          <w:numId w:val="8"/>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 xml:space="preserve">Law No. 44 of 30.04.2015, “Code of Administrative Procedures in the Republic of Albania” </w:t>
      </w:r>
    </w:p>
    <w:p w14:paraId="3728B928" w14:textId="77777777" w:rsidR="004A3760" w:rsidRPr="008855B0" w:rsidRDefault="004A3760" w:rsidP="00190D2F">
      <w:pPr>
        <w:pStyle w:val="ListParagraph"/>
        <w:numPr>
          <w:ilvl w:val="0"/>
          <w:numId w:val="8"/>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DCM No.16 of 04.01.2012 “On Public Access to Environmental Information”</w:t>
      </w:r>
    </w:p>
    <w:p w14:paraId="30540C2C" w14:textId="77777777" w:rsidR="007D0B11" w:rsidRPr="008855B0" w:rsidRDefault="004A3760" w:rsidP="00190D2F">
      <w:pPr>
        <w:pStyle w:val="ListParagraph"/>
        <w:numPr>
          <w:ilvl w:val="0"/>
          <w:numId w:val="8"/>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 xml:space="preserve">DCM 247 of 30.04.2014 “on the Participation of the Public in the Environmental Decision Making” </w:t>
      </w:r>
    </w:p>
    <w:p w14:paraId="2363C941" w14:textId="77777777" w:rsidR="004A3760" w:rsidRPr="008855B0" w:rsidRDefault="004A3760" w:rsidP="00190D2F">
      <w:pPr>
        <w:pStyle w:val="ListParagraph"/>
        <w:tabs>
          <w:tab w:val="left" w:pos="284"/>
        </w:tabs>
        <w:spacing w:beforeLines="60" w:before="144" w:afterLines="60" w:after="144" w:line="240" w:lineRule="auto"/>
        <w:contextualSpacing w:val="0"/>
        <w:outlineLvl w:val="0"/>
        <w:rPr>
          <w:rFonts w:ascii="Times New Roman" w:hAnsi="Times New Roman" w:cs="Times New Roman"/>
          <w:sz w:val="24"/>
          <w:szCs w:val="24"/>
        </w:rPr>
      </w:pPr>
    </w:p>
    <w:p w14:paraId="462C9137" w14:textId="77777777" w:rsidR="00165198" w:rsidRPr="008855B0" w:rsidRDefault="00047704" w:rsidP="00190D2F">
      <w:pPr>
        <w:spacing w:beforeLines="60" w:before="144" w:afterLines="60" w:after="144" w:line="240" w:lineRule="auto"/>
        <w:jc w:val="left"/>
        <w:rPr>
          <w:rFonts w:ascii="Times New Roman" w:hAnsi="Times New Roman" w:cs="Times New Roman"/>
          <w:b/>
          <w:bCs/>
          <w:iCs/>
          <w:sz w:val="24"/>
          <w:szCs w:val="24"/>
        </w:rPr>
      </w:pPr>
      <w:r w:rsidRPr="008855B0">
        <w:rPr>
          <w:rFonts w:ascii="Times New Roman" w:hAnsi="Times New Roman" w:cs="Times New Roman"/>
          <w:b/>
          <w:bCs/>
          <w:iCs/>
          <w:sz w:val="24"/>
          <w:szCs w:val="24"/>
        </w:rPr>
        <w:t>2.6.3</w:t>
      </w:r>
      <w:r w:rsidR="00165198" w:rsidRPr="008855B0">
        <w:rPr>
          <w:rFonts w:ascii="Times New Roman" w:hAnsi="Times New Roman" w:cs="Times New Roman"/>
          <w:b/>
          <w:bCs/>
          <w:iCs/>
          <w:sz w:val="24"/>
          <w:szCs w:val="24"/>
        </w:rPr>
        <w:t xml:space="preserve">.2 Transposition Plan </w:t>
      </w:r>
    </w:p>
    <w:p w14:paraId="36CBB336" w14:textId="77777777" w:rsidR="00165198" w:rsidRPr="008855B0" w:rsidRDefault="00165198"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Short Term (202</w:t>
      </w:r>
      <w:r w:rsidR="00774280">
        <w:rPr>
          <w:rFonts w:ascii="Times New Roman" w:hAnsi="Times New Roman" w:cs="Times New Roman"/>
          <w:b/>
          <w:sz w:val="24"/>
          <w:szCs w:val="24"/>
          <w:u w:val="single"/>
        </w:rPr>
        <w:t>4</w:t>
      </w:r>
      <w:r w:rsidRPr="008855B0">
        <w:rPr>
          <w:rFonts w:ascii="Times New Roman" w:hAnsi="Times New Roman" w:cs="Times New Roman"/>
          <w:b/>
          <w:sz w:val="24"/>
          <w:szCs w:val="24"/>
          <w:u w:val="single"/>
        </w:rPr>
        <w:t xml:space="preserve"> - 202</w:t>
      </w:r>
      <w:r w:rsidR="00774280">
        <w:rPr>
          <w:rFonts w:ascii="Times New Roman" w:hAnsi="Times New Roman" w:cs="Times New Roman"/>
          <w:b/>
          <w:sz w:val="24"/>
          <w:szCs w:val="24"/>
          <w:u w:val="single"/>
        </w:rPr>
        <w:t>6</w:t>
      </w:r>
      <w:r w:rsidRPr="008855B0">
        <w:rPr>
          <w:rFonts w:ascii="Times New Roman" w:hAnsi="Times New Roman" w:cs="Times New Roman"/>
          <w:b/>
          <w:sz w:val="24"/>
          <w:szCs w:val="24"/>
          <w:u w:val="single"/>
        </w:rPr>
        <w:t>)</w:t>
      </w:r>
    </w:p>
    <w:p w14:paraId="3FA6FC5A" w14:textId="77777777" w:rsidR="00047DB0" w:rsidRDefault="00774280" w:rsidP="00190D2F">
      <w:pPr>
        <w:spacing w:beforeLines="60" w:before="144" w:afterLines="60" w:after="144" w:line="240" w:lineRule="auto"/>
        <w:rPr>
          <w:rFonts w:ascii="Times New Roman" w:hAnsi="Times New Roman" w:cs="Times New Roman"/>
          <w:sz w:val="24"/>
          <w:szCs w:val="24"/>
        </w:rPr>
      </w:pPr>
      <w:r w:rsidRPr="00774280">
        <w:rPr>
          <w:rFonts w:ascii="Times New Roman" w:hAnsi="Times New Roman" w:cs="Times New Roman"/>
          <w:sz w:val="24"/>
          <w:szCs w:val="24"/>
        </w:rPr>
        <w:t>As mentioned earlier, there are no immediate plans for the transposition of this Directive. It has already been fully transposed, and the EU Progress Report on Albania highlights that the primary issue concerning this directive lies in its implementation, as the transposition is entirely in accordance with the Directive's provisions.</w:t>
      </w:r>
    </w:p>
    <w:p w14:paraId="042BEB74" w14:textId="77777777" w:rsidR="00774280" w:rsidRPr="008855B0" w:rsidRDefault="00774280" w:rsidP="00190D2F">
      <w:pPr>
        <w:spacing w:beforeLines="60" w:before="144" w:afterLines="60" w:after="144" w:line="240" w:lineRule="auto"/>
        <w:rPr>
          <w:rFonts w:ascii="Times New Roman" w:hAnsi="Times New Roman" w:cs="Times New Roman"/>
          <w:sz w:val="24"/>
          <w:szCs w:val="24"/>
        </w:rPr>
      </w:pPr>
    </w:p>
    <w:p w14:paraId="23F4840E" w14:textId="77777777" w:rsidR="00165198" w:rsidRPr="008855B0" w:rsidRDefault="00165198"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Mid Term (202</w:t>
      </w:r>
      <w:r w:rsidR="00774280">
        <w:rPr>
          <w:rFonts w:ascii="Times New Roman" w:hAnsi="Times New Roman" w:cs="Times New Roman"/>
          <w:b/>
          <w:sz w:val="24"/>
          <w:szCs w:val="24"/>
          <w:u w:val="single"/>
        </w:rPr>
        <w:t>7</w:t>
      </w:r>
      <w:r w:rsidRPr="008855B0">
        <w:rPr>
          <w:rFonts w:ascii="Times New Roman" w:hAnsi="Times New Roman" w:cs="Times New Roman"/>
          <w:b/>
          <w:sz w:val="24"/>
          <w:szCs w:val="24"/>
          <w:u w:val="single"/>
        </w:rPr>
        <w:t>-20</w:t>
      </w:r>
      <w:r w:rsidR="00774280">
        <w:rPr>
          <w:rFonts w:ascii="Times New Roman" w:hAnsi="Times New Roman" w:cs="Times New Roman"/>
          <w:b/>
          <w:sz w:val="24"/>
          <w:szCs w:val="24"/>
          <w:u w:val="single"/>
        </w:rPr>
        <w:t>30</w:t>
      </w:r>
      <w:r w:rsidRPr="008855B0">
        <w:rPr>
          <w:rFonts w:ascii="Times New Roman" w:hAnsi="Times New Roman" w:cs="Times New Roman"/>
          <w:b/>
          <w:sz w:val="24"/>
          <w:szCs w:val="24"/>
          <w:u w:val="single"/>
        </w:rPr>
        <w:t>)</w:t>
      </w:r>
    </w:p>
    <w:p w14:paraId="767AC86D" w14:textId="77777777" w:rsidR="00DB0536" w:rsidRDefault="00FF2638" w:rsidP="00190D2F">
      <w:pPr>
        <w:spacing w:beforeLines="60" w:before="144" w:afterLines="60" w:after="144" w:line="240" w:lineRule="auto"/>
        <w:rPr>
          <w:rFonts w:ascii="Times New Roman" w:hAnsi="Times New Roman" w:cs="Times New Roman"/>
          <w:sz w:val="24"/>
          <w:szCs w:val="24"/>
        </w:rPr>
      </w:pPr>
      <w:r w:rsidRPr="00FF2638">
        <w:rPr>
          <w:rFonts w:ascii="Times New Roman" w:hAnsi="Times New Roman" w:cs="Times New Roman"/>
          <w:sz w:val="24"/>
          <w:szCs w:val="24"/>
        </w:rPr>
        <w:t>The complete transposition has already been accomplished. As mentioned in the EU Progress Report on Albania, the primary obstacle concerning this directive is its implementation, now that the transposition is finished. It is envisaged that by the end of 202</w:t>
      </w:r>
      <w:r>
        <w:rPr>
          <w:rFonts w:ascii="Times New Roman" w:hAnsi="Times New Roman" w:cs="Times New Roman"/>
          <w:sz w:val="24"/>
          <w:szCs w:val="24"/>
        </w:rPr>
        <w:t>7</w:t>
      </w:r>
      <w:r w:rsidRPr="00FF2638">
        <w:rPr>
          <w:rFonts w:ascii="Times New Roman" w:hAnsi="Times New Roman" w:cs="Times New Roman"/>
          <w:sz w:val="24"/>
          <w:szCs w:val="24"/>
        </w:rPr>
        <w:t xml:space="preserve">, </w:t>
      </w:r>
      <w:r w:rsidR="003104FC">
        <w:rPr>
          <w:rFonts w:ascii="Times New Roman" w:hAnsi="Times New Roman" w:cs="Times New Roman"/>
          <w:sz w:val="24"/>
          <w:szCs w:val="24"/>
        </w:rPr>
        <w:t xml:space="preserve">the </w:t>
      </w:r>
      <w:r w:rsidRPr="00FF2638">
        <w:rPr>
          <w:rFonts w:ascii="Times New Roman" w:hAnsi="Times New Roman" w:cs="Times New Roman"/>
          <w:sz w:val="24"/>
          <w:szCs w:val="24"/>
        </w:rPr>
        <w:t xml:space="preserve">MTE could establish an </w:t>
      </w:r>
      <w:r w:rsidRPr="00FF2638">
        <w:rPr>
          <w:rFonts w:ascii="Times New Roman" w:hAnsi="Times New Roman" w:cs="Times New Roman"/>
          <w:sz w:val="24"/>
          <w:szCs w:val="24"/>
        </w:rPr>
        <w:lastRenderedPageBreak/>
        <w:t>inter-ministerial group. This group would seek support from international organizations to review the legal acts that have transposed this directive and enhance their content, with the aim of further bolstering its implementation.</w:t>
      </w:r>
    </w:p>
    <w:p w14:paraId="5F67F867" w14:textId="77777777" w:rsidR="00FF2638" w:rsidRPr="008855B0" w:rsidRDefault="00FF2638" w:rsidP="00190D2F">
      <w:pPr>
        <w:spacing w:beforeLines="60" w:before="144" w:afterLines="60" w:after="144" w:line="240" w:lineRule="auto"/>
        <w:jc w:val="left"/>
        <w:rPr>
          <w:rFonts w:ascii="Times New Roman" w:hAnsi="Times New Roman" w:cs="Times New Roman"/>
          <w:sz w:val="24"/>
          <w:szCs w:val="24"/>
        </w:rPr>
      </w:pPr>
    </w:p>
    <w:p w14:paraId="32B17C88" w14:textId="77777777" w:rsidR="00165198" w:rsidRPr="008855B0" w:rsidRDefault="00047704" w:rsidP="00190D2F">
      <w:pPr>
        <w:spacing w:beforeLines="60" w:before="144" w:afterLines="60" w:after="144" w:line="240" w:lineRule="auto"/>
        <w:jc w:val="left"/>
        <w:rPr>
          <w:rFonts w:ascii="Times New Roman" w:hAnsi="Times New Roman" w:cs="Times New Roman"/>
          <w:b/>
          <w:bCs/>
          <w:iCs/>
          <w:sz w:val="24"/>
          <w:szCs w:val="24"/>
        </w:rPr>
      </w:pPr>
      <w:r w:rsidRPr="008855B0">
        <w:rPr>
          <w:rFonts w:ascii="Times New Roman" w:hAnsi="Times New Roman" w:cs="Times New Roman"/>
          <w:b/>
          <w:bCs/>
          <w:iCs/>
          <w:sz w:val="24"/>
          <w:szCs w:val="24"/>
        </w:rPr>
        <w:t>2.6.3</w:t>
      </w:r>
      <w:r w:rsidR="00165198" w:rsidRPr="008855B0">
        <w:rPr>
          <w:rFonts w:ascii="Times New Roman" w:hAnsi="Times New Roman" w:cs="Times New Roman"/>
          <w:b/>
          <w:bCs/>
          <w:iCs/>
          <w:sz w:val="24"/>
          <w:szCs w:val="24"/>
        </w:rPr>
        <w:t xml:space="preserve">.3. Implementation </w:t>
      </w:r>
    </w:p>
    <w:p w14:paraId="5E034393" w14:textId="77777777" w:rsidR="00B628ED" w:rsidRPr="00B628ED" w:rsidRDefault="00B628ED" w:rsidP="00190D2F">
      <w:pPr>
        <w:spacing w:beforeLines="60" w:before="144" w:afterLines="60" w:after="144" w:line="240" w:lineRule="auto"/>
        <w:rPr>
          <w:rFonts w:ascii="Times New Roman" w:hAnsi="Times New Roman" w:cs="Times New Roman"/>
          <w:sz w:val="24"/>
          <w:szCs w:val="24"/>
        </w:rPr>
      </w:pPr>
      <w:bookmarkStart w:id="10" w:name="_Hlk175060917"/>
      <w:r w:rsidRPr="00B628ED">
        <w:rPr>
          <w:rFonts w:ascii="Times New Roman" w:hAnsi="Times New Roman" w:cs="Times New Roman"/>
          <w:sz w:val="24"/>
          <w:szCs w:val="24"/>
        </w:rPr>
        <w:t>The responsible authority is the Information and Data Protection Commissioner, which operates as an independent body within the realm of public administration. The Commissioner is appointed by Parliament, following a recommendation from the Council of Ministers. The Commissioner is responsible for inspecting and obtaining information and documents, subject to appeal, in accordance with the law on freedom of information or pertaining to the relevant matter at hand, even including information classified as a "state secret." All public and private institutions are obligated to cooperate with the Office of the Commissioner for the Right to Information and Personal Data Protection, providing all the necessary information to fulfil their legal obligations.</w:t>
      </w:r>
    </w:p>
    <w:p w14:paraId="3E4433E5" w14:textId="77777777" w:rsidR="00B628ED" w:rsidRPr="00B628ED" w:rsidRDefault="00B628ED" w:rsidP="00190D2F">
      <w:pPr>
        <w:spacing w:beforeLines="60" w:before="144" w:afterLines="60" w:after="144" w:line="240" w:lineRule="auto"/>
        <w:rPr>
          <w:rFonts w:ascii="Times New Roman" w:hAnsi="Times New Roman" w:cs="Times New Roman"/>
          <w:sz w:val="24"/>
          <w:szCs w:val="24"/>
        </w:rPr>
      </w:pPr>
      <w:r w:rsidRPr="00B628ED">
        <w:rPr>
          <w:rFonts w:ascii="Times New Roman" w:hAnsi="Times New Roman" w:cs="Times New Roman"/>
          <w:sz w:val="24"/>
          <w:szCs w:val="24"/>
        </w:rPr>
        <w:t>As per Article 10 of Law no. 119/2014 "On the Right to Information," Public Authorities designate an official as the Coordinator for the Right to Information, tasked with coordinating efforts to ensure the right to information is upheld.</w:t>
      </w:r>
    </w:p>
    <w:p w14:paraId="5987BBB2" w14:textId="77777777" w:rsidR="00B628ED" w:rsidRPr="00B628ED" w:rsidRDefault="00B628ED" w:rsidP="00190D2F">
      <w:pPr>
        <w:spacing w:beforeLines="60" w:before="144" w:afterLines="60" w:after="144" w:line="240" w:lineRule="auto"/>
        <w:rPr>
          <w:rFonts w:ascii="Times New Roman" w:hAnsi="Times New Roman" w:cs="Times New Roman"/>
          <w:sz w:val="24"/>
          <w:szCs w:val="24"/>
        </w:rPr>
      </w:pPr>
      <w:r w:rsidRPr="00B628ED">
        <w:rPr>
          <w:rFonts w:ascii="Times New Roman" w:hAnsi="Times New Roman" w:cs="Times New Roman"/>
          <w:sz w:val="24"/>
          <w:szCs w:val="24"/>
        </w:rPr>
        <w:t>The expansion of the National Environmental Agency's staff directly involved in processing environmental permit applications and Environmental Impact Assessments (EIA), conducting regular public consultations on environmental plans, programs, and legislation, organizing frequent meetings with environmental NGOs, and distributing weekly and monthly environmental bulletins have significantly improved public awareness and participation in environmental decision-making, as well as access to environmental information.</w:t>
      </w:r>
    </w:p>
    <w:bookmarkEnd w:id="10"/>
    <w:p w14:paraId="47387DE5" w14:textId="77777777" w:rsidR="00B628ED" w:rsidRPr="00B628ED" w:rsidRDefault="00B628ED" w:rsidP="00190D2F">
      <w:pPr>
        <w:spacing w:beforeLines="60" w:before="144" w:afterLines="60" w:after="144" w:line="240" w:lineRule="auto"/>
        <w:rPr>
          <w:rFonts w:ascii="Times New Roman" w:hAnsi="Times New Roman" w:cs="Times New Roman"/>
          <w:sz w:val="24"/>
          <w:szCs w:val="24"/>
        </w:rPr>
      </w:pPr>
      <w:r w:rsidRPr="00B628ED">
        <w:rPr>
          <w:rFonts w:ascii="Times New Roman" w:hAnsi="Times New Roman" w:cs="Times New Roman"/>
          <w:sz w:val="24"/>
          <w:szCs w:val="24"/>
        </w:rPr>
        <w:t xml:space="preserve">In 2006, a Memorandum of Cooperation was signed between the Ministry of Environment and the OSCE, establishing the Aarhus </w:t>
      </w:r>
      <w:proofErr w:type="spellStart"/>
      <w:r w:rsidRPr="00B628ED">
        <w:rPr>
          <w:rFonts w:ascii="Times New Roman" w:hAnsi="Times New Roman" w:cs="Times New Roman"/>
          <w:sz w:val="24"/>
          <w:szCs w:val="24"/>
        </w:rPr>
        <w:t>Centers</w:t>
      </w:r>
      <w:proofErr w:type="spellEnd"/>
      <w:r w:rsidRPr="00B628ED">
        <w:rPr>
          <w:rFonts w:ascii="Times New Roman" w:hAnsi="Times New Roman" w:cs="Times New Roman"/>
          <w:sz w:val="24"/>
          <w:szCs w:val="24"/>
        </w:rPr>
        <w:t xml:space="preserve"> in Albania for the 2006-2008 cooperation period. The Aarhus </w:t>
      </w:r>
      <w:proofErr w:type="spellStart"/>
      <w:r w:rsidRPr="00B628ED">
        <w:rPr>
          <w:rFonts w:ascii="Times New Roman" w:hAnsi="Times New Roman" w:cs="Times New Roman"/>
          <w:sz w:val="24"/>
          <w:szCs w:val="24"/>
        </w:rPr>
        <w:t>Center</w:t>
      </w:r>
      <w:proofErr w:type="spellEnd"/>
      <w:r w:rsidRPr="00B628ED">
        <w:rPr>
          <w:rFonts w:ascii="Times New Roman" w:hAnsi="Times New Roman" w:cs="Times New Roman"/>
          <w:sz w:val="24"/>
          <w:szCs w:val="24"/>
        </w:rPr>
        <w:t xml:space="preserve"> in Tirana, as defined in the Memorandum, opened its doors in November 2006. Its primary purpose was to strengthen and enhance the existing </w:t>
      </w:r>
      <w:proofErr w:type="spellStart"/>
      <w:r w:rsidRPr="00B628ED">
        <w:rPr>
          <w:rFonts w:ascii="Times New Roman" w:hAnsi="Times New Roman" w:cs="Times New Roman"/>
          <w:sz w:val="24"/>
          <w:szCs w:val="24"/>
        </w:rPr>
        <w:t>Center</w:t>
      </w:r>
      <w:proofErr w:type="spellEnd"/>
      <w:r w:rsidRPr="00B628ED">
        <w:rPr>
          <w:rFonts w:ascii="Times New Roman" w:hAnsi="Times New Roman" w:cs="Times New Roman"/>
          <w:sz w:val="24"/>
          <w:szCs w:val="24"/>
        </w:rPr>
        <w:t xml:space="preserve"> responsible for disseminating Environmental Information to the Ministry of Environment, Forests, and Water Administration. The specialist in charge of public relations was appointed to fulfil the obligations arising from this Memorandum.</w:t>
      </w:r>
    </w:p>
    <w:p w14:paraId="5D42990D" w14:textId="77777777" w:rsidR="00B628ED" w:rsidRPr="00B628ED" w:rsidRDefault="00B628ED" w:rsidP="00190D2F">
      <w:pPr>
        <w:spacing w:beforeLines="60" w:before="144" w:afterLines="60" w:after="144" w:line="240" w:lineRule="auto"/>
        <w:rPr>
          <w:rFonts w:ascii="Times New Roman" w:hAnsi="Times New Roman" w:cs="Times New Roman"/>
          <w:sz w:val="24"/>
          <w:szCs w:val="24"/>
        </w:rPr>
      </w:pPr>
      <w:r w:rsidRPr="00B628ED">
        <w:rPr>
          <w:rFonts w:ascii="Times New Roman" w:hAnsi="Times New Roman" w:cs="Times New Roman"/>
          <w:sz w:val="24"/>
          <w:szCs w:val="24"/>
        </w:rPr>
        <w:t xml:space="preserve">In the second year of the </w:t>
      </w:r>
      <w:proofErr w:type="spellStart"/>
      <w:r w:rsidRPr="00B628ED">
        <w:rPr>
          <w:rFonts w:ascii="Times New Roman" w:hAnsi="Times New Roman" w:cs="Times New Roman"/>
          <w:sz w:val="24"/>
          <w:szCs w:val="24"/>
        </w:rPr>
        <w:t>Center's</w:t>
      </w:r>
      <w:proofErr w:type="spellEnd"/>
      <w:r w:rsidRPr="00B628ED">
        <w:rPr>
          <w:rFonts w:ascii="Times New Roman" w:hAnsi="Times New Roman" w:cs="Times New Roman"/>
          <w:sz w:val="24"/>
          <w:szCs w:val="24"/>
        </w:rPr>
        <w:t xml:space="preserve"> operation, two additional Aarhus </w:t>
      </w:r>
      <w:proofErr w:type="spellStart"/>
      <w:r w:rsidRPr="00B628ED">
        <w:rPr>
          <w:rFonts w:ascii="Times New Roman" w:hAnsi="Times New Roman" w:cs="Times New Roman"/>
          <w:sz w:val="24"/>
          <w:szCs w:val="24"/>
        </w:rPr>
        <w:t>Centers</w:t>
      </w:r>
      <w:proofErr w:type="spellEnd"/>
      <w:r w:rsidRPr="00B628ED">
        <w:rPr>
          <w:rFonts w:ascii="Times New Roman" w:hAnsi="Times New Roman" w:cs="Times New Roman"/>
          <w:sz w:val="24"/>
          <w:szCs w:val="24"/>
        </w:rPr>
        <w:t xml:space="preserve"> were established in Shkodra and Vlora, each with a different status compared to the Tirana </w:t>
      </w:r>
      <w:proofErr w:type="spellStart"/>
      <w:r w:rsidRPr="00B628ED">
        <w:rPr>
          <w:rFonts w:ascii="Times New Roman" w:hAnsi="Times New Roman" w:cs="Times New Roman"/>
          <w:sz w:val="24"/>
          <w:szCs w:val="24"/>
        </w:rPr>
        <w:t>Center</w:t>
      </w:r>
      <w:proofErr w:type="spellEnd"/>
      <w:r w:rsidRPr="00B628ED">
        <w:rPr>
          <w:rFonts w:ascii="Times New Roman" w:hAnsi="Times New Roman" w:cs="Times New Roman"/>
          <w:sz w:val="24"/>
          <w:szCs w:val="24"/>
        </w:rPr>
        <w:t>. They were registered as Non-Profit Organizations, and OSCE covered the rent for their office spaces.</w:t>
      </w:r>
    </w:p>
    <w:p w14:paraId="5EF65FE9" w14:textId="77777777" w:rsidR="00B628ED" w:rsidRPr="00B628ED" w:rsidRDefault="00B628ED" w:rsidP="00190D2F">
      <w:pPr>
        <w:spacing w:beforeLines="60" w:before="144" w:afterLines="60" w:after="144" w:line="240" w:lineRule="auto"/>
        <w:rPr>
          <w:rFonts w:ascii="Times New Roman" w:hAnsi="Times New Roman" w:cs="Times New Roman"/>
          <w:sz w:val="24"/>
          <w:szCs w:val="24"/>
        </w:rPr>
      </w:pPr>
      <w:r w:rsidRPr="00B628ED">
        <w:rPr>
          <w:rFonts w:ascii="Times New Roman" w:hAnsi="Times New Roman" w:cs="Times New Roman"/>
          <w:sz w:val="24"/>
          <w:szCs w:val="24"/>
        </w:rPr>
        <w:t xml:space="preserve">The Tirana </w:t>
      </w:r>
      <w:proofErr w:type="spellStart"/>
      <w:r w:rsidRPr="00B628ED">
        <w:rPr>
          <w:rFonts w:ascii="Times New Roman" w:hAnsi="Times New Roman" w:cs="Times New Roman"/>
          <w:sz w:val="24"/>
          <w:szCs w:val="24"/>
        </w:rPr>
        <w:t>Center</w:t>
      </w:r>
      <w:proofErr w:type="spellEnd"/>
      <w:r w:rsidRPr="00B628ED">
        <w:rPr>
          <w:rFonts w:ascii="Times New Roman" w:hAnsi="Times New Roman" w:cs="Times New Roman"/>
          <w:sz w:val="24"/>
          <w:szCs w:val="24"/>
        </w:rPr>
        <w:t xml:space="preserve"> served as a bridge between the Government and Non-Governmental Organizations, facilitating improved communication and information flow between the Ministry of Environment, line ministries, the government, and academic institutions.</w:t>
      </w:r>
    </w:p>
    <w:p w14:paraId="2CCA65D5" w14:textId="77777777" w:rsidR="00B628ED" w:rsidRPr="00B628ED" w:rsidRDefault="00B628ED" w:rsidP="00190D2F">
      <w:pPr>
        <w:spacing w:beforeLines="60" w:before="144" w:afterLines="60" w:after="144" w:line="240" w:lineRule="auto"/>
        <w:rPr>
          <w:rFonts w:ascii="Times New Roman" w:hAnsi="Times New Roman" w:cs="Times New Roman"/>
          <w:sz w:val="24"/>
          <w:szCs w:val="24"/>
        </w:rPr>
      </w:pPr>
      <w:r w:rsidRPr="00B628ED">
        <w:rPr>
          <w:rFonts w:ascii="Times New Roman" w:hAnsi="Times New Roman" w:cs="Times New Roman"/>
          <w:sz w:val="24"/>
          <w:szCs w:val="24"/>
        </w:rPr>
        <w:t xml:space="preserve">Presently, the Aarhus Information </w:t>
      </w:r>
      <w:proofErr w:type="spellStart"/>
      <w:r w:rsidRPr="00B628ED">
        <w:rPr>
          <w:rFonts w:ascii="Times New Roman" w:hAnsi="Times New Roman" w:cs="Times New Roman"/>
          <w:sz w:val="24"/>
          <w:szCs w:val="24"/>
        </w:rPr>
        <w:t>Center</w:t>
      </w:r>
      <w:proofErr w:type="spellEnd"/>
      <w:r w:rsidRPr="00B628ED">
        <w:rPr>
          <w:rFonts w:ascii="Times New Roman" w:hAnsi="Times New Roman" w:cs="Times New Roman"/>
          <w:sz w:val="24"/>
          <w:szCs w:val="24"/>
        </w:rPr>
        <w:t xml:space="preserve"> in Tirana is no longer operational, as the new structure of MTE does not include a sector for Public Information and Public Relations, which was the role of the Aarhus </w:t>
      </w:r>
      <w:proofErr w:type="spellStart"/>
      <w:r w:rsidRPr="00B628ED">
        <w:rPr>
          <w:rFonts w:ascii="Times New Roman" w:hAnsi="Times New Roman" w:cs="Times New Roman"/>
          <w:sz w:val="24"/>
          <w:szCs w:val="24"/>
        </w:rPr>
        <w:t>Center</w:t>
      </w:r>
      <w:proofErr w:type="spellEnd"/>
      <w:r w:rsidRPr="00B628ED">
        <w:rPr>
          <w:rFonts w:ascii="Times New Roman" w:hAnsi="Times New Roman" w:cs="Times New Roman"/>
          <w:sz w:val="24"/>
          <w:szCs w:val="24"/>
        </w:rPr>
        <w:t xml:space="preserve"> for Tirana. Furthermore, there is no longer a reception office, which also fulfilled the function of the Aarhus </w:t>
      </w:r>
      <w:proofErr w:type="spellStart"/>
      <w:r w:rsidRPr="00B628ED">
        <w:rPr>
          <w:rFonts w:ascii="Times New Roman" w:hAnsi="Times New Roman" w:cs="Times New Roman"/>
          <w:sz w:val="24"/>
          <w:szCs w:val="24"/>
        </w:rPr>
        <w:t>Center</w:t>
      </w:r>
      <w:proofErr w:type="spellEnd"/>
      <w:r w:rsidRPr="00B628ED">
        <w:rPr>
          <w:rFonts w:ascii="Times New Roman" w:hAnsi="Times New Roman" w:cs="Times New Roman"/>
          <w:sz w:val="24"/>
          <w:szCs w:val="24"/>
        </w:rPr>
        <w:t xml:space="preserve"> for Tirana. The Processing of Information and Statistics Unit currently handles public information, and the Aarhus Convention Focal Point for Albania operates within this unit. </w:t>
      </w:r>
      <w:bookmarkStart w:id="11" w:name="_Hlk175061029"/>
      <w:r w:rsidRPr="00B628ED">
        <w:rPr>
          <w:rFonts w:ascii="Times New Roman" w:hAnsi="Times New Roman" w:cs="Times New Roman"/>
          <w:sz w:val="24"/>
          <w:szCs w:val="24"/>
        </w:rPr>
        <w:t xml:space="preserve">The Coordinator for the Right of Information in MTE is part of </w:t>
      </w:r>
      <w:r w:rsidRPr="00B628ED">
        <w:rPr>
          <w:rFonts w:ascii="Times New Roman" w:hAnsi="Times New Roman" w:cs="Times New Roman"/>
          <w:sz w:val="24"/>
          <w:szCs w:val="24"/>
        </w:rPr>
        <w:lastRenderedPageBreak/>
        <w:t xml:space="preserve">the Environmental Department. According to the Law on Information Right, </w:t>
      </w:r>
      <w:proofErr w:type="gramStart"/>
      <w:r w:rsidRPr="00B628ED">
        <w:rPr>
          <w:rFonts w:ascii="Times New Roman" w:hAnsi="Times New Roman" w:cs="Times New Roman"/>
          <w:sz w:val="24"/>
          <w:szCs w:val="24"/>
        </w:rPr>
        <w:t>No</w:t>
      </w:r>
      <w:proofErr w:type="gramEnd"/>
      <w:r w:rsidRPr="00B628ED">
        <w:rPr>
          <w:rFonts w:ascii="Times New Roman" w:hAnsi="Times New Roman" w:cs="Times New Roman"/>
          <w:sz w:val="24"/>
          <w:szCs w:val="24"/>
        </w:rPr>
        <w:t xml:space="preserve"> 119/2014, every Central Institution has appointed an Information Coordinator for MTE, and this practice extends to institutions subordinate to the Ministry of Environment, such as the National Environmental Agency and National Agency of Protected Areas.</w:t>
      </w:r>
      <w:bookmarkEnd w:id="11"/>
    </w:p>
    <w:p w14:paraId="6BB15D57" w14:textId="77777777" w:rsidR="00B628ED" w:rsidRPr="00B628ED" w:rsidRDefault="00B628ED" w:rsidP="00190D2F">
      <w:pPr>
        <w:spacing w:beforeLines="60" w:before="144" w:afterLines="60" w:after="144" w:line="240" w:lineRule="auto"/>
        <w:rPr>
          <w:rFonts w:ascii="Times New Roman" w:hAnsi="Times New Roman" w:cs="Times New Roman"/>
          <w:sz w:val="24"/>
          <w:szCs w:val="24"/>
        </w:rPr>
      </w:pPr>
      <w:r w:rsidRPr="00B628ED">
        <w:rPr>
          <w:rFonts w:ascii="Times New Roman" w:hAnsi="Times New Roman" w:cs="Times New Roman"/>
          <w:sz w:val="24"/>
          <w:szCs w:val="24"/>
        </w:rPr>
        <w:t xml:space="preserve">Until 2010, the Aarhus </w:t>
      </w:r>
      <w:proofErr w:type="spellStart"/>
      <w:r w:rsidRPr="00B628ED">
        <w:rPr>
          <w:rFonts w:ascii="Times New Roman" w:hAnsi="Times New Roman" w:cs="Times New Roman"/>
          <w:sz w:val="24"/>
          <w:szCs w:val="24"/>
        </w:rPr>
        <w:t>Centers</w:t>
      </w:r>
      <w:proofErr w:type="spellEnd"/>
      <w:r w:rsidRPr="00B628ED">
        <w:rPr>
          <w:rFonts w:ascii="Times New Roman" w:hAnsi="Times New Roman" w:cs="Times New Roman"/>
          <w:sz w:val="24"/>
          <w:szCs w:val="24"/>
        </w:rPr>
        <w:t xml:space="preserve"> in Vlora and Shkodra were supported by the OSCE, which included providing office space and covering the salary of a full-time </w:t>
      </w:r>
      <w:proofErr w:type="spellStart"/>
      <w:r w:rsidRPr="00B628ED">
        <w:rPr>
          <w:rFonts w:ascii="Times New Roman" w:hAnsi="Times New Roman" w:cs="Times New Roman"/>
          <w:sz w:val="24"/>
          <w:szCs w:val="24"/>
        </w:rPr>
        <w:t>Center</w:t>
      </w:r>
      <w:proofErr w:type="spellEnd"/>
      <w:r w:rsidRPr="00B628ED">
        <w:rPr>
          <w:rFonts w:ascii="Times New Roman" w:hAnsi="Times New Roman" w:cs="Times New Roman"/>
          <w:sz w:val="24"/>
          <w:szCs w:val="24"/>
        </w:rPr>
        <w:t xml:space="preserve"> manager. However, after 2010, in line with the experience of other countries in the region, the </w:t>
      </w:r>
      <w:proofErr w:type="spellStart"/>
      <w:r w:rsidRPr="00B628ED">
        <w:rPr>
          <w:rFonts w:ascii="Times New Roman" w:hAnsi="Times New Roman" w:cs="Times New Roman"/>
          <w:sz w:val="24"/>
          <w:szCs w:val="24"/>
        </w:rPr>
        <w:t>Centers</w:t>
      </w:r>
      <w:proofErr w:type="spellEnd"/>
      <w:r w:rsidRPr="00B628ED">
        <w:rPr>
          <w:rFonts w:ascii="Times New Roman" w:hAnsi="Times New Roman" w:cs="Times New Roman"/>
          <w:sz w:val="24"/>
          <w:szCs w:val="24"/>
        </w:rPr>
        <w:t xml:space="preserve"> were expected to receive support from Ministries or Environmental Agencies, which did not materialize in Albania. Consequently, these </w:t>
      </w:r>
      <w:proofErr w:type="spellStart"/>
      <w:r w:rsidRPr="00B628ED">
        <w:rPr>
          <w:rFonts w:ascii="Times New Roman" w:hAnsi="Times New Roman" w:cs="Times New Roman"/>
          <w:sz w:val="24"/>
          <w:szCs w:val="24"/>
        </w:rPr>
        <w:t>Centers</w:t>
      </w:r>
      <w:proofErr w:type="spellEnd"/>
      <w:r w:rsidRPr="00B628ED">
        <w:rPr>
          <w:rFonts w:ascii="Times New Roman" w:hAnsi="Times New Roman" w:cs="Times New Roman"/>
          <w:sz w:val="24"/>
          <w:szCs w:val="24"/>
        </w:rPr>
        <w:t>, though still operational, face difficulties, as they have transitioned to function as NGOs rather than being solely focused on promoting and implementing the Aarhus Convention's principles.</w:t>
      </w:r>
    </w:p>
    <w:p w14:paraId="0E56BEF5" w14:textId="77777777" w:rsidR="00047DB0" w:rsidRDefault="00B628ED" w:rsidP="00190D2F">
      <w:pPr>
        <w:spacing w:beforeLines="60" w:before="144" w:afterLines="60" w:after="144" w:line="240" w:lineRule="auto"/>
        <w:rPr>
          <w:rFonts w:ascii="Times New Roman" w:hAnsi="Times New Roman" w:cs="Times New Roman"/>
          <w:sz w:val="24"/>
          <w:szCs w:val="24"/>
        </w:rPr>
      </w:pPr>
      <w:r w:rsidRPr="00B628ED">
        <w:rPr>
          <w:rFonts w:ascii="Times New Roman" w:hAnsi="Times New Roman" w:cs="Times New Roman"/>
          <w:sz w:val="24"/>
          <w:szCs w:val="24"/>
        </w:rPr>
        <w:t>A Directive Implementation Plan (DIP) was prepared in 2018 for Directive 2003/4/EC on public access to environmental information. However, this DIP has not been comprehensively implemented, and given the significant administrative changes since its development, it offers limited value in supporting the current implementation of this directive. There is a need to revise and upgrade this DIP.</w:t>
      </w:r>
    </w:p>
    <w:p w14:paraId="30E8634B" w14:textId="77777777" w:rsidR="00B628ED" w:rsidRPr="008855B0" w:rsidRDefault="00B628ED" w:rsidP="00190D2F">
      <w:pPr>
        <w:spacing w:beforeLines="60" w:before="144" w:afterLines="60" w:after="144" w:line="240" w:lineRule="auto"/>
        <w:rPr>
          <w:rFonts w:ascii="Times New Roman" w:hAnsi="Times New Roman" w:cs="Times New Roman"/>
          <w:sz w:val="24"/>
          <w:szCs w:val="24"/>
        </w:rPr>
      </w:pPr>
    </w:p>
    <w:p w14:paraId="5E36071E" w14:textId="77777777" w:rsidR="00165198" w:rsidRPr="008855B0" w:rsidRDefault="00047704" w:rsidP="00190D2F">
      <w:pPr>
        <w:spacing w:beforeLines="60" w:before="144" w:afterLines="60" w:after="144" w:line="240" w:lineRule="auto"/>
        <w:jc w:val="left"/>
        <w:rPr>
          <w:rFonts w:ascii="Times New Roman" w:hAnsi="Times New Roman" w:cs="Times New Roman"/>
          <w:b/>
          <w:bCs/>
          <w:iCs/>
          <w:sz w:val="24"/>
          <w:szCs w:val="24"/>
        </w:rPr>
      </w:pPr>
      <w:r w:rsidRPr="008855B0">
        <w:rPr>
          <w:rFonts w:ascii="Times New Roman" w:hAnsi="Times New Roman" w:cs="Times New Roman"/>
          <w:b/>
          <w:bCs/>
          <w:iCs/>
          <w:sz w:val="24"/>
          <w:szCs w:val="24"/>
        </w:rPr>
        <w:t>2.6.3</w:t>
      </w:r>
      <w:r w:rsidR="00165198" w:rsidRPr="008855B0">
        <w:rPr>
          <w:rFonts w:ascii="Times New Roman" w:hAnsi="Times New Roman" w:cs="Times New Roman"/>
          <w:b/>
          <w:bCs/>
          <w:iCs/>
          <w:sz w:val="24"/>
          <w:szCs w:val="24"/>
        </w:rPr>
        <w:t xml:space="preserve">.4 Implementation plan for Directive </w:t>
      </w:r>
      <w:r w:rsidR="00EA6130" w:rsidRPr="008855B0">
        <w:rPr>
          <w:rFonts w:ascii="Times New Roman" w:hAnsi="Times New Roman" w:cs="Times New Roman"/>
          <w:b/>
          <w:bCs/>
          <w:iCs/>
          <w:sz w:val="24"/>
          <w:szCs w:val="24"/>
        </w:rPr>
        <w:t xml:space="preserve">2003/4/EC </w:t>
      </w:r>
    </w:p>
    <w:p w14:paraId="59BBDFB1" w14:textId="77777777" w:rsidR="00165198" w:rsidRPr="008855B0" w:rsidRDefault="00165198"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Short Term (202</w:t>
      </w:r>
      <w:r w:rsidR="00B628ED">
        <w:rPr>
          <w:rFonts w:ascii="Times New Roman" w:hAnsi="Times New Roman" w:cs="Times New Roman"/>
          <w:b/>
          <w:sz w:val="24"/>
          <w:szCs w:val="24"/>
          <w:u w:val="single"/>
        </w:rPr>
        <w:t>4</w:t>
      </w:r>
      <w:r w:rsidRPr="008855B0">
        <w:rPr>
          <w:rFonts w:ascii="Times New Roman" w:hAnsi="Times New Roman" w:cs="Times New Roman"/>
          <w:b/>
          <w:sz w:val="24"/>
          <w:szCs w:val="24"/>
          <w:u w:val="single"/>
        </w:rPr>
        <w:t xml:space="preserve"> - 202</w:t>
      </w:r>
      <w:r w:rsidR="00B628ED">
        <w:rPr>
          <w:rFonts w:ascii="Times New Roman" w:hAnsi="Times New Roman" w:cs="Times New Roman"/>
          <w:b/>
          <w:sz w:val="24"/>
          <w:szCs w:val="24"/>
          <w:u w:val="single"/>
        </w:rPr>
        <w:t>6</w:t>
      </w:r>
      <w:r w:rsidRPr="008855B0">
        <w:rPr>
          <w:rFonts w:ascii="Times New Roman" w:hAnsi="Times New Roman" w:cs="Times New Roman"/>
          <w:b/>
          <w:sz w:val="24"/>
          <w:szCs w:val="24"/>
          <w:u w:val="single"/>
        </w:rPr>
        <w:t>)</w:t>
      </w:r>
    </w:p>
    <w:p w14:paraId="17816252" w14:textId="77777777" w:rsidR="00B628ED" w:rsidRPr="00B628ED" w:rsidRDefault="00B628ED" w:rsidP="00190D2F">
      <w:pPr>
        <w:spacing w:beforeLines="60" w:before="144" w:afterLines="60" w:after="144" w:line="240" w:lineRule="auto"/>
        <w:rPr>
          <w:rFonts w:ascii="Times New Roman" w:hAnsi="Times New Roman" w:cs="Times New Roman"/>
          <w:sz w:val="24"/>
          <w:szCs w:val="24"/>
        </w:rPr>
      </w:pPr>
      <w:r w:rsidRPr="00B628ED">
        <w:rPr>
          <w:rFonts w:ascii="Times New Roman" w:hAnsi="Times New Roman" w:cs="Times New Roman"/>
          <w:sz w:val="24"/>
          <w:szCs w:val="24"/>
        </w:rPr>
        <w:t xml:space="preserve">In </w:t>
      </w:r>
      <w:r w:rsidRPr="000679E2">
        <w:rPr>
          <w:rFonts w:ascii="Times New Roman" w:hAnsi="Times New Roman" w:cs="Times New Roman"/>
          <w:sz w:val="24"/>
          <w:szCs w:val="24"/>
        </w:rPr>
        <w:t>2025</w:t>
      </w:r>
      <w:r w:rsidRPr="00F61416">
        <w:rPr>
          <w:rFonts w:ascii="Times New Roman" w:hAnsi="Times New Roman" w:cs="Times New Roman"/>
          <w:sz w:val="24"/>
          <w:szCs w:val="24"/>
        </w:rPr>
        <w:t>,</w:t>
      </w:r>
      <w:r w:rsidRPr="00B628ED">
        <w:rPr>
          <w:rFonts w:ascii="Times New Roman" w:hAnsi="Times New Roman" w:cs="Times New Roman"/>
          <w:sz w:val="24"/>
          <w:szCs w:val="24"/>
        </w:rPr>
        <w:t xml:space="preserve"> a working group </w:t>
      </w:r>
      <w:r>
        <w:rPr>
          <w:rFonts w:ascii="Times New Roman" w:hAnsi="Times New Roman" w:cs="Times New Roman"/>
          <w:sz w:val="24"/>
          <w:szCs w:val="24"/>
        </w:rPr>
        <w:t>should</w:t>
      </w:r>
      <w:r w:rsidRPr="00B628ED">
        <w:rPr>
          <w:rFonts w:ascii="Times New Roman" w:hAnsi="Times New Roman" w:cs="Times New Roman"/>
          <w:sz w:val="24"/>
          <w:szCs w:val="24"/>
        </w:rPr>
        <w:t xml:space="preserve"> be established to formulate a strategy for reactivating the Aarhus Information </w:t>
      </w:r>
      <w:proofErr w:type="spellStart"/>
      <w:r w:rsidRPr="00B628ED">
        <w:rPr>
          <w:rFonts w:ascii="Times New Roman" w:hAnsi="Times New Roman" w:cs="Times New Roman"/>
          <w:sz w:val="24"/>
          <w:szCs w:val="24"/>
        </w:rPr>
        <w:t>Center</w:t>
      </w:r>
      <w:proofErr w:type="spellEnd"/>
      <w:r w:rsidRPr="00B628ED">
        <w:rPr>
          <w:rFonts w:ascii="Times New Roman" w:hAnsi="Times New Roman" w:cs="Times New Roman"/>
          <w:sz w:val="24"/>
          <w:szCs w:val="24"/>
        </w:rPr>
        <w:t xml:space="preserve"> Tirana. This group will propose a reorganized structure, including a dedicated unit responsible for managing access to information and public participation within the Ministry of Tourism and Environment (MTE). The main goal of this reorganization is to facilitate the effective implementation of the Aarhus Convention and Directive and to provide support to the Aarhus </w:t>
      </w:r>
      <w:proofErr w:type="spellStart"/>
      <w:r w:rsidRPr="00B628ED">
        <w:rPr>
          <w:rFonts w:ascii="Times New Roman" w:hAnsi="Times New Roman" w:cs="Times New Roman"/>
          <w:sz w:val="24"/>
          <w:szCs w:val="24"/>
        </w:rPr>
        <w:t>Centers</w:t>
      </w:r>
      <w:proofErr w:type="spellEnd"/>
      <w:r w:rsidRPr="00B628ED">
        <w:rPr>
          <w:rFonts w:ascii="Times New Roman" w:hAnsi="Times New Roman" w:cs="Times New Roman"/>
          <w:sz w:val="24"/>
          <w:szCs w:val="24"/>
        </w:rPr>
        <w:t xml:space="preserve"> in Vlora and Shkodra. These </w:t>
      </w:r>
      <w:proofErr w:type="spellStart"/>
      <w:r w:rsidRPr="00B628ED">
        <w:rPr>
          <w:rFonts w:ascii="Times New Roman" w:hAnsi="Times New Roman" w:cs="Times New Roman"/>
          <w:sz w:val="24"/>
          <w:szCs w:val="24"/>
        </w:rPr>
        <w:t>centers</w:t>
      </w:r>
      <w:proofErr w:type="spellEnd"/>
      <w:r w:rsidRPr="00B628ED">
        <w:rPr>
          <w:rFonts w:ascii="Times New Roman" w:hAnsi="Times New Roman" w:cs="Times New Roman"/>
          <w:sz w:val="24"/>
          <w:szCs w:val="24"/>
        </w:rPr>
        <w:t xml:space="preserve"> will be refocused on their original purpose, which is the promotion and implementation of the Aarhus Convention.</w:t>
      </w:r>
    </w:p>
    <w:p w14:paraId="59A58F2C" w14:textId="77777777" w:rsidR="00B628ED" w:rsidRPr="00B628ED" w:rsidRDefault="00B628ED" w:rsidP="00190D2F">
      <w:pPr>
        <w:spacing w:beforeLines="60" w:before="144" w:afterLines="60" w:after="144" w:line="240" w:lineRule="auto"/>
        <w:rPr>
          <w:rFonts w:ascii="Times New Roman" w:hAnsi="Times New Roman" w:cs="Times New Roman"/>
          <w:sz w:val="24"/>
          <w:szCs w:val="24"/>
        </w:rPr>
      </w:pPr>
      <w:r w:rsidRPr="00B628ED">
        <w:rPr>
          <w:rFonts w:ascii="Times New Roman" w:hAnsi="Times New Roman" w:cs="Times New Roman"/>
          <w:sz w:val="24"/>
          <w:szCs w:val="24"/>
        </w:rPr>
        <w:t>The primary emphasis of this initiative will be on providing additional training for all individuals involved in implementing the Directive, with a special focus on strengthening the implementation of the provisions outlined in the Aarhus Convention. This effort will encompass the following key objectives:</w:t>
      </w:r>
    </w:p>
    <w:p w14:paraId="3F726B58" w14:textId="77777777" w:rsidR="00B628ED" w:rsidRPr="00B628ED" w:rsidRDefault="00B628ED" w:rsidP="00190D2F">
      <w:pPr>
        <w:pStyle w:val="ListParagraph"/>
        <w:numPr>
          <w:ilvl w:val="0"/>
          <w:numId w:val="22"/>
        </w:numPr>
        <w:spacing w:beforeLines="60" w:before="144" w:afterLines="60" w:after="144" w:line="240" w:lineRule="auto"/>
        <w:rPr>
          <w:rFonts w:ascii="Times New Roman" w:hAnsi="Times New Roman" w:cs="Times New Roman"/>
          <w:sz w:val="24"/>
          <w:szCs w:val="24"/>
        </w:rPr>
      </w:pPr>
      <w:r w:rsidRPr="00B628ED">
        <w:rPr>
          <w:rFonts w:ascii="Times New Roman" w:hAnsi="Times New Roman" w:cs="Times New Roman"/>
          <w:sz w:val="24"/>
          <w:szCs w:val="24"/>
        </w:rPr>
        <w:t>Enhancing awareness among stakeholders to improve their understanding of environmental issues, as well as their respective obligations, duties, and rights.</w:t>
      </w:r>
    </w:p>
    <w:p w14:paraId="238CD913" w14:textId="77777777" w:rsidR="00B628ED" w:rsidRPr="00B628ED" w:rsidRDefault="00B628ED" w:rsidP="00190D2F">
      <w:pPr>
        <w:pStyle w:val="ListParagraph"/>
        <w:numPr>
          <w:ilvl w:val="0"/>
          <w:numId w:val="22"/>
        </w:numPr>
        <w:spacing w:beforeLines="60" w:before="144" w:afterLines="60" w:after="144" w:line="240" w:lineRule="auto"/>
        <w:rPr>
          <w:rFonts w:ascii="Times New Roman" w:hAnsi="Times New Roman" w:cs="Times New Roman"/>
          <w:sz w:val="24"/>
          <w:szCs w:val="24"/>
        </w:rPr>
      </w:pPr>
      <w:r w:rsidRPr="00B628ED">
        <w:rPr>
          <w:rFonts w:ascii="Times New Roman" w:hAnsi="Times New Roman" w:cs="Times New Roman"/>
          <w:sz w:val="24"/>
          <w:szCs w:val="24"/>
        </w:rPr>
        <w:t>Building institutional capacities at all levels to promote the benefits of public participation and access to environmental information.</w:t>
      </w:r>
    </w:p>
    <w:p w14:paraId="6D707A07" w14:textId="77777777" w:rsidR="00B628ED" w:rsidRPr="00B628ED" w:rsidRDefault="00B628ED" w:rsidP="00190D2F">
      <w:pPr>
        <w:pStyle w:val="ListParagraph"/>
        <w:numPr>
          <w:ilvl w:val="0"/>
          <w:numId w:val="22"/>
        </w:numPr>
        <w:spacing w:beforeLines="60" w:before="144" w:afterLines="60" w:after="144" w:line="240" w:lineRule="auto"/>
        <w:rPr>
          <w:rFonts w:ascii="Times New Roman" w:hAnsi="Times New Roman" w:cs="Times New Roman"/>
          <w:sz w:val="24"/>
          <w:szCs w:val="24"/>
        </w:rPr>
      </w:pPr>
      <w:r w:rsidRPr="00B628ED">
        <w:rPr>
          <w:rFonts w:ascii="Times New Roman" w:hAnsi="Times New Roman" w:cs="Times New Roman"/>
          <w:sz w:val="24"/>
          <w:szCs w:val="24"/>
        </w:rPr>
        <w:t>Conducting further training programs to enhance the practical implementation of these principles, both at the central and local levels.</w:t>
      </w:r>
    </w:p>
    <w:p w14:paraId="0F064D5D" w14:textId="77777777" w:rsidR="00B628ED" w:rsidRDefault="00917170"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The MTE will p</w:t>
      </w:r>
      <w:r w:rsidRPr="00917170">
        <w:rPr>
          <w:rFonts w:ascii="Times New Roman" w:hAnsi="Times New Roman" w:cs="Times New Roman"/>
          <w:sz w:val="24"/>
          <w:szCs w:val="24"/>
        </w:rPr>
        <w:t xml:space="preserve">lan </w:t>
      </w:r>
      <w:r>
        <w:rPr>
          <w:rFonts w:ascii="Times New Roman" w:hAnsi="Times New Roman" w:cs="Times New Roman"/>
          <w:sz w:val="24"/>
          <w:szCs w:val="24"/>
        </w:rPr>
        <w:t xml:space="preserve">the </w:t>
      </w:r>
      <w:r w:rsidRPr="00917170">
        <w:rPr>
          <w:rFonts w:ascii="Times New Roman" w:hAnsi="Times New Roman" w:cs="Times New Roman"/>
          <w:sz w:val="24"/>
          <w:szCs w:val="24"/>
        </w:rPr>
        <w:t xml:space="preserve">necessary financial resources for the management and maintenance of the platforms for dissemination of information </w:t>
      </w:r>
      <w:r>
        <w:rPr>
          <w:rFonts w:ascii="Times New Roman" w:hAnsi="Times New Roman" w:cs="Times New Roman"/>
          <w:sz w:val="24"/>
          <w:szCs w:val="24"/>
        </w:rPr>
        <w:t>within 2025.</w:t>
      </w:r>
    </w:p>
    <w:p w14:paraId="7FD2B522" w14:textId="77777777" w:rsidR="00B628ED" w:rsidRPr="00CB2186" w:rsidRDefault="00B628ED" w:rsidP="00190D2F">
      <w:pPr>
        <w:spacing w:beforeLines="60" w:before="144" w:afterLines="60" w:after="144" w:line="240" w:lineRule="auto"/>
        <w:rPr>
          <w:rFonts w:ascii="Times New Roman" w:hAnsi="Times New Roman" w:cs="Times New Roman"/>
          <w:sz w:val="24"/>
          <w:szCs w:val="24"/>
        </w:rPr>
      </w:pPr>
      <w:r w:rsidRPr="00CB2186">
        <w:rPr>
          <w:rFonts w:ascii="Times New Roman" w:hAnsi="Times New Roman" w:cs="Times New Roman"/>
          <w:sz w:val="24"/>
          <w:szCs w:val="24"/>
        </w:rPr>
        <w:t xml:space="preserve">Furthermore, with the assistance of the SANE 27 program, a Needs Assessment Directive (NAD) document has been prepared. This document, along with the associated project </w:t>
      </w:r>
      <w:proofErr w:type="spellStart"/>
      <w:r w:rsidRPr="00CB2186">
        <w:rPr>
          <w:rFonts w:ascii="Times New Roman" w:hAnsi="Times New Roman" w:cs="Times New Roman"/>
          <w:sz w:val="24"/>
          <w:szCs w:val="24"/>
        </w:rPr>
        <w:t>fische</w:t>
      </w:r>
      <w:proofErr w:type="spellEnd"/>
      <w:r w:rsidRPr="00CB2186">
        <w:rPr>
          <w:rFonts w:ascii="Times New Roman" w:hAnsi="Times New Roman" w:cs="Times New Roman"/>
          <w:sz w:val="24"/>
          <w:szCs w:val="24"/>
        </w:rPr>
        <w:t xml:space="preserve">, has identified all the </w:t>
      </w:r>
      <w:proofErr w:type="gramStart"/>
      <w:r w:rsidRPr="00CB2186">
        <w:rPr>
          <w:rFonts w:ascii="Times New Roman" w:hAnsi="Times New Roman" w:cs="Times New Roman"/>
          <w:sz w:val="24"/>
          <w:szCs w:val="24"/>
        </w:rPr>
        <w:t>aforementioned needs</w:t>
      </w:r>
      <w:proofErr w:type="gramEnd"/>
      <w:r w:rsidRPr="00CB2186">
        <w:rPr>
          <w:rFonts w:ascii="Times New Roman" w:hAnsi="Times New Roman" w:cs="Times New Roman"/>
          <w:sz w:val="24"/>
          <w:szCs w:val="24"/>
        </w:rPr>
        <w:t xml:space="preserve">. However, it is important to note that both the NAD </w:t>
      </w:r>
      <w:r w:rsidRPr="00CB2186">
        <w:rPr>
          <w:rFonts w:ascii="Times New Roman" w:hAnsi="Times New Roman" w:cs="Times New Roman"/>
          <w:sz w:val="24"/>
          <w:szCs w:val="24"/>
        </w:rPr>
        <w:lastRenderedPageBreak/>
        <w:t xml:space="preserve">and the project </w:t>
      </w:r>
      <w:proofErr w:type="spellStart"/>
      <w:r w:rsidRPr="00CB2186">
        <w:rPr>
          <w:rFonts w:ascii="Times New Roman" w:hAnsi="Times New Roman" w:cs="Times New Roman"/>
          <w:sz w:val="24"/>
          <w:szCs w:val="24"/>
        </w:rPr>
        <w:t>fische</w:t>
      </w:r>
      <w:proofErr w:type="spellEnd"/>
      <w:r w:rsidRPr="00CB2186">
        <w:rPr>
          <w:rFonts w:ascii="Times New Roman" w:hAnsi="Times New Roman" w:cs="Times New Roman"/>
          <w:sz w:val="24"/>
          <w:szCs w:val="24"/>
        </w:rPr>
        <w:t xml:space="preserve"> will undergo revisions by 2024 to ensure they remain up to date and aligned with the evolving requirements and objectives.</w:t>
      </w:r>
    </w:p>
    <w:p w14:paraId="517BDD13" w14:textId="77777777" w:rsidR="00B628ED" w:rsidRDefault="00B628ED" w:rsidP="00190D2F">
      <w:pPr>
        <w:spacing w:beforeLines="60" w:before="144" w:afterLines="60" w:after="144" w:line="240" w:lineRule="auto"/>
        <w:rPr>
          <w:rFonts w:ascii="Times New Roman" w:hAnsi="Times New Roman" w:cs="Times New Roman"/>
          <w:sz w:val="24"/>
          <w:szCs w:val="24"/>
        </w:rPr>
      </w:pPr>
      <w:r w:rsidRPr="00CB2186">
        <w:rPr>
          <w:rFonts w:ascii="Times New Roman" w:hAnsi="Times New Roman" w:cs="Times New Roman"/>
          <w:sz w:val="24"/>
          <w:szCs w:val="24"/>
        </w:rPr>
        <w:t xml:space="preserve">The project proposals will be presented to donors to seek financial support, which will play a vital role in addressing the primary requirements for assistance in the implementation by 2025. The overarching goal of this project is to fully align with EU horizontal legislation, enhance the capabilities for the effective execution of national SEA and EIA legislation, and promote greater public involvement in decision-making. It also aims to raise public awareness and facilitate access to environmental information, all </w:t>
      </w:r>
      <w:proofErr w:type="gramStart"/>
      <w:r w:rsidRPr="00CB2186">
        <w:rPr>
          <w:rFonts w:ascii="Times New Roman" w:hAnsi="Times New Roman" w:cs="Times New Roman"/>
          <w:sz w:val="24"/>
          <w:szCs w:val="24"/>
        </w:rPr>
        <w:t>in an effort to</w:t>
      </w:r>
      <w:proofErr w:type="gramEnd"/>
      <w:r w:rsidRPr="00CB2186">
        <w:rPr>
          <w:rFonts w:ascii="Times New Roman" w:hAnsi="Times New Roman" w:cs="Times New Roman"/>
          <w:sz w:val="24"/>
          <w:szCs w:val="24"/>
        </w:rPr>
        <w:t xml:space="preserve"> reduce environmental and human health impacts by efficiently implementing the requirements of </w:t>
      </w:r>
      <w:r w:rsidR="00500F9A">
        <w:rPr>
          <w:rFonts w:ascii="Times New Roman" w:hAnsi="Times New Roman" w:cs="Times New Roman"/>
          <w:sz w:val="24"/>
          <w:szCs w:val="24"/>
        </w:rPr>
        <w:t>SEA</w:t>
      </w:r>
      <w:r w:rsidRPr="00CB2186">
        <w:rPr>
          <w:rFonts w:ascii="Times New Roman" w:hAnsi="Times New Roman" w:cs="Times New Roman"/>
          <w:sz w:val="24"/>
          <w:szCs w:val="24"/>
        </w:rPr>
        <w:t xml:space="preserve">, </w:t>
      </w:r>
      <w:r w:rsidR="00500F9A">
        <w:rPr>
          <w:rFonts w:ascii="Times New Roman" w:hAnsi="Times New Roman" w:cs="Times New Roman"/>
          <w:sz w:val="24"/>
          <w:szCs w:val="24"/>
        </w:rPr>
        <w:t>EIA</w:t>
      </w:r>
      <w:r w:rsidRPr="00CB2186">
        <w:rPr>
          <w:rFonts w:ascii="Times New Roman" w:hAnsi="Times New Roman" w:cs="Times New Roman"/>
          <w:sz w:val="24"/>
          <w:szCs w:val="24"/>
        </w:rPr>
        <w:t>, and other horizontal legislation in Albania.</w:t>
      </w:r>
    </w:p>
    <w:p w14:paraId="17DD0855" w14:textId="77777777" w:rsidR="004F34FD" w:rsidRPr="008855B0" w:rsidRDefault="004F34FD" w:rsidP="00190D2F">
      <w:pPr>
        <w:spacing w:beforeLines="60" w:before="144" w:afterLines="60" w:after="144" w:line="240" w:lineRule="auto"/>
        <w:rPr>
          <w:rFonts w:ascii="Times New Roman" w:hAnsi="Times New Roman" w:cs="Times New Roman"/>
          <w:sz w:val="24"/>
          <w:szCs w:val="24"/>
        </w:rPr>
      </w:pPr>
    </w:p>
    <w:p w14:paraId="159563F9" w14:textId="77777777" w:rsidR="00165198" w:rsidRPr="008855B0" w:rsidRDefault="00165198"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Mid Term (202</w:t>
      </w:r>
      <w:r w:rsidR="00B628ED">
        <w:rPr>
          <w:rFonts w:ascii="Times New Roman" w:hAnsi="Times New Roman" w:cs="Times New Roman"/>
          <w:b/>
          <w:sz w:val="24"/>
          <w:szCs w:val="24"/>
          <w:u w:val="single"/>
        </w:rPr>
        <w:t>7-2030</w:t>
      </w:r>
      <w:r w:rsidRPr="008855B0">
        <w:rPr>
          <w:rFonts w:ascii="Times New Roman" w:hAnsi="Times New Roman" w:cs="Times New Roman"/>
          <w:b/>
          <w:sz w:val="24"/>
          <w:szCs w:val="24"/>
          <w:u w:val="single"/>
        </w:rPr>
        <w:t>)</w:t>
      </w:r>
    </w:p>
    <w:p w14:paraId="1F28F8B0" w14:textId="28779A1A" w:rsidR="00B628ED" w:rsidRPr="00B628ED" w:rsidRDefault="0041408E" w:rsidP="00190D2F">
      <w:pPr>
        <w:tabs>
          <w:tab w:val="left" w:pos="1080"/>
        </w:tabs>
        <w:spacing w:beforeLines="60" w:before="144" w:afterLines="60" w:after="144" w:line="240" w:lineRule="auto"/>
        <w:rPr>
          <w:rFonts w:ascii="Times New Roman" w:hAnsi="Times New Roman" w:cs="Times New Roman"/>
          <w:sz w:val="24"/>
          <w:szCs w:val="24"/>
        </w:rPr>
      </w:pPr>
      <w:bookmarkStart w:id="12" w:name="_Toc42983408"/>
      <w:r>
        <w:rPr>
          <w:rFonts w:ascii="Times New Roman" w:hAnsi="Times New Roman" w:cs="Times New Roman"/>
          <w:sz w:val="24"/>
          <w:szCs w:val="24"/>
        </w:rPr>
        <w:t xml:space="preserve">The </w:t>
      </w:r>
      <w:r w:rsidR="00B628ED" w:rsidRPr="00B628ED">
        <w:rPr>
          <w:rFonts w:ascii="Times New Roman" w:hAnsi="Times New Roman" w:cs="Times New Roman"/>
          <w:sz w:val="24"/>
          <w:szCs w:val="24"/>
        </w:rPr>
        <w:t xml:space="preserve">MTE will seek expert assistance from donors starting in </w:t>
      </w:r>
      <w:r w:rsidR="00B628ED" w:rsidRPr="009B0F30">
        <w:rPr>
          <w:rFonts w:ascii="Times New Roman" w:hAnsi="Times New Roman" w:cs="Times New Roman"/>
          <w:sz w:val="24"/>
          <w:szCs w:val="24"/>
        </w:rPr>
        <w:t>early 2027</w:t>
      </w:r>
      <w:r w:rsidR="00B628ED" w:rsidRPr="00B628ED">
        <w:rPr>
          <w:rFonts w:ascii="Times New Roman" w:hAnsi="Times New Roman" w:cs="Times New Roman"/>
          <w:sz w:val="24"/>
          <w:szCs w:val="24"/>
        </w:rPr>
        <w:t xml:space="preserve"> to review and revise the Strategy and Action Plan for the Implementation of the Aarhus Convention of 2013. This support will also be directed towards bolstering the </w:t>
      </w:r>
      <w:r w:rsidR="00185CB3" w:rsidRPr="00B628ED">
        <w:rPr>
          <w:rFonts w:ascii="Times New Roman" w:hAnsi="Times New Roman" w:cs="Times New Roman"/>
          <w:sz w:val="24"/>
          <w:szCs w:val="24"/>
        </w:rPr>
        <w:t>Aarhus</w:t>
      </w:r>
      <w:r w:rsidR="00185CB3">
        <w:rPr>
          <w:rFonts w:ascii="Times New Roman" w:hAnsi="Times New Roman" w:cs="Times New Roman"/>
          <w:sz w:val="24"/>
          <w:szCs w:val="24"/>
        </w:rPr>
        <w:t xml:space="preserve"> </w:t>
      </w:r>
      <w:proofErr w:type="spellStart"/>
      <w:r w:rsidR="00B628ED" w:rsidRPr="00B628ED">
        <w:rPr>
          <w:rFonts w:ascii="Times New Roman" w:hAnsi="Times New Roman" w:cs="Times New Roman"/>
          <w:sz w:val="24"/>
          <w:szCs w:val="24"/>
        </w:rPr>
        <w:t>Centers</w:t>
      </w:r>
      <w:proofErr w:type="spellEnd"/>
      <w:r w:rsidR="00B628ED" w:rsidRPr="00B628ED">
        <w:rPr>
          <w:rFonts w:ascii="Times New Roman" w:hAnsi="Times New Roman" w:cs="Times New Roman"/>
          <w:sz w:val="24"/>
          <w:szCs w:val="24"/>
        </w:rPr>
        <w:t>, with special attention given to the Vlora and Shkodra</w:t>
      </w:r>
      <w:r w:rsidR="00185CB3">
        <w:rPr>
          <w:rFonts w:ascii="Times New Roman" w:hAnsi="Times New Roman" w:cs="Times New Roman"/>
          <w:sz w:val="24"/>
          <w:szCs w:val="24"/>
        </w:rPr>
        <w:t xml:space="preserve"> </w:t>
      </w:r>
      <w:proofErr w:type="spellStart"/>
      <w:r w:rsidR="00B628ED" w:rsidRPr="00B628ED">
        <w:rPr>
          <w:rFonts w:ascii="Times New Roman" w:hAnsi="Times New Roman" w:cs="Times New Roman"/>
          <w:sz w:val="24"/>
          <w:szCs w:val="24"/>
        </w:rPr>
        <w:t>Centers</w:t>
      </w:r>
      <w:proofErr w:type="spellEnd"/>
      <w:r w:rsidR="00B628ED" w:rsidRPr="00B628ED">
        <w:rPr>
          <w:rFonts w:ascii="Times New Roman" w:hAnsi="Times New Roman" w:cs="Times New Roman"/>
          <w:sz w:val="24"/>
          <w:szCs w:val="24"/>
        </w:rPr>
        <w:t>, and facilitating capacity building for all relevant staff.</w:t>
      </w:r>
    </w:p>
    <w:p w14:paraId="01D93861" w14:textId="5A607932" w:rsidR="000B00FB" w:rsidRDefault="00B628ED" w:rsidP="00190D2F">
      <w:pPr>
        <w:tabs>
          <w:tab w:val="left" w:pos="1080"/>
        </w:tabs>
        <w:spacing w:beforeLines="60" w:before="144" w:afterLines="60" w:after="144" w:line="240" w:lineRule="auto"/>
        <w:rPr>
          <w:rFonts w:ascii="Times New Roman" w:hAnsi="Times New Roman" w:cs="Times New Roman"/>
          <w:sz w:val="24"/>
          <w:szCs w:val="24"/>
        </w:rPr>
      </w:pPr>
      <w:r w:rsidRPr="00B628ED">
        <w:rPr>
          <w:rFonts w:ascii="Times New Roman" w:hAnsi="Times New Roman" w:cs="Times New Roman"/>
          <w:sz w:val="24"/>
          <w:szCs w:val="24"/>
        </w:rPr>
        <w:t xml:space="preserve">Additionally, the MTE aims to execute </w:t>
      </w:r>
      <w:r w:rsidR="0041408E">
        <w:rPr>
          <w:rFonts w:ascii="Times New Roman" w:hAnsi="Times New Roman" w:cs="Times New Roman"/>
          <w:sz w:val="24"/>
          <w:szCs w:val="24"/>
        </w:rPr>
        <w:t xml:space="preserve">an Implementation and Capacity Building Plan of </w:t>
      </w:r>
      <w:r w:rsidR="00185CB3">
        <w:rPr>
          <w:rFonts w:ascii="Times New Roman" w:hAnsi="Times New Roman" w:cs="Times New Roman"/>
          <w:sz w:val="24"/>
          <w:szCs w:val="24"/>
        </w:rPr>
        <w:t>the implementation</w:t>
      </w:r>
      <w:r w:rsidR="0041408E">
        <w:rPr>
          <w:rFonts w:ascii="Times New Roman" w:hAnsi="Times New Roman" w:cs="Times New Roman"/>
          <w:sz w:val="24"/>
          <w:szCs w:val="24"/>
        </w:rPr>
        <w:t xml:space="preserve"> of </w:t>
      </w:r>
      <w:r w:rsidRPr="00B628ED">
        <w:rPr>
          <w:rFonts w:ascii="Times New Roman" w:hAnsi="Times New Roman" w:cs="Times New Roman"/>
          <w:sz w:val="24"/>
          <w:szCs w:val="24"/>
        </w:rPr>
        <w:t>Direct</w:t>
      </w:r>
      <w:r w:rsidR="0041408E">
        <w:rPr>
          <w:rFonts w:ascii="Times New Roman" w:hAnsi="Times New Roman" w:cs="Times New Roman"/>
          <w:sz w:val="24"/>
          <w:szCs w:val="24"/>
        </w:rPr>
        <w:t xml:space="preserve">ive 2003/4/EC, </w:t>
      </w:r>
      <w:r w:rsidRPr="00B628ED">
        <w:rPr>
          <w:rFonts w:ascii="Times New Roman" w:hAnsi="Times New Roman" w:cs="Times New Roman"/>
          <w:sz w:val="24"/>
          <w:szCs w:val="24"/>
        </w:rPr>
        <w:t>with assistance obtained through the TAIEX instrument, with a target completion date by the end of 2027.</w:t>
      </w:r>
    </w:p>
    <w:p w14:paraId="05549CCF" w14:textId="77777777" w:rsidR="00B628ED" w:rsidRPr="008855B0" w:rsidRDefault="00B628ED" w:rsidP="00190D2F">
      <w:pPr>
        <w:tabs>
          <w:tab w:val="left" w:pos="1080"/>
        </w:tabs>
        <w:spacing w:beforeLines="60" w:before="144" w:afterLines="60" w:after="144" w:line="240" w:lineRule="auto"/>
        <w:rPr>
          <w:rFonts w:ascii="Times New Roman" w:hAnsi="Times New Roman" w:cs="Times New Roman"/>
          <w:sz w:val="24"/>
          <w:szCs w:val="24"/>
        </w:rPr>
      </w:pPr>
    </w:p>
    <w:p w14:paraId="1A107431" w14:textId="77777777" w:rsidR="00902417" w:rsidRPr="008855B0" w:rsidRDefault="00047704" w:rsidP="00190D2F">
      <w:pPr>
        <w:pStyle w:val="Heading3"/>
        <w:spacing w:beforeLines="60" w:before="144" w:afterLines="60" w:after="144" w:line="240" w:lineRule="auto"/>
        <w:jc w:val="both"/>
        <w:rPr>
          <w:rFonts w:ascii="Times New Roman" w:hAnsi="Times New Roman" w:cs="Times New Roman"/>
          <w:sz w:val="24"/>
          <w:szCs w:val="24"/>
        </w:rPr>
      </w:pPr>
      <w:r w:rsidRPr="008855B0">
        <w:rPr>
          <w:rFonts w:ascii="Times New Roman" w:hAnsi="Times New Roman" w:cs="Times New Roman"/>
          <w:sz w:val="24"/>
          <w:szCs w:val="24"/>
        </w:rPr>
        <w:t>2.6.3</w:t>
      </w:r>
      <w:r w:rsidR="000B156D" w:rsidRPr="008855B0">
        <w:rPr>
          <w:rFonts w:ascii="Times New Roman" w:hAnsi="Times New Roman" w:cs="Times New Roman"/>
          <w:sz w:val="24"/>
          <w:szCs w:val="24"/>
        </w:rPr>
        <w:t>.5 Main challenges</w:t>
      </w:r>
      <w:bookmarkEnd w:id="12"/>
      <w:r w:rsidR="000B156D" w:rsidRPr="008855B0">
        <w:rPr>
          <w:rFonts w:ascii="Times New Roman" w:hAnsi="Times New Roman" w:cs="Times New Roman"/>
          <w:sz w:val="24"/>
          <w:szCs w:val="24"/>
        </w:rPr>
        <w:t xml:space="preserve"> with implementation of directive </w:t>
      </w:r>
      <w:r w:rsidR="00EA6130" w:rsidRPr="008855B0">
        <w:rPr>
          <w:rFonts w:ascii="Times New Roman" w:hAnsi="Times New Roman" w:cs="Times New Roman"/>
          <w:iCs/>
          <w:sz w:val="24"/>
          <w:szCs w:val="24"/>
        </w:rPr>
        <w:t>200</w:t>
      </w:r>
      <w:r w:rsidR="00BE2517" w:rsidRPr="008855B0">
        <w:rPr>
          <w:rFonts w:ascii="Times New Roman" w:hAnsi="Times New Roman" w:cs="Times New Roman"/>
          <w:iCs/>
          <w:sz w:val="24"/>
          <w:szCs w:val="24"/>
        </w:rPr>
        <w:t xml:space="preserve">3/4/EC </w:t>
      </w:r>
    </w:p>
    <w:p w14:paraId="04462EBF" w14:textId="77777777" w:rsidR="00D6522A" w:rsidRPr="008855B0" w:rsidRDefault="00B628ED" w:rsidP="00190D2F">
      <w:pPr>
        <w:tabs>
          <w:tab w:val="left" w:pos="1080"/>
        </w:tabs>
        <w:spacing w:beforeLines="60" w:before="144" w:afterLines="60" w:after="144" w:line="240" w:lineRule="auto"/>
        <w:rPr>
          <w:rFonts w:ascii="Times New Roman" w:hAnsi="Times New Roman" w:cs="Times New Roman"/>
          <w:sz w:val="24"/>
          <w:szCs w:val="24"/>
        </w:rPr>
      </w:pPr>
      <w:bookmarkStart w:id="13" w:name="_Hlk175061130"/>
      <w:r w:rsidRPr="00B628ED">
        <w:rPr>
          <w:rFonts w:ascii="Times New Roman" w:hAnsi="Times New Roman" w:cs="Times New Roman"/>
          <w:sz w:val="24"/>
          <w:szCs w:val="24"/>
        </w:rPr>
        <w:t xml:space="preserve">The primary challenge at hand is revitalizing and providing continued assistance to the Aarhus </w:t>
      </w:r>
      <w:proofErr w:type="spellStart"/>
      <w:r w:rsidRPr="00B628ED">
        <w:rPr>
          <w:rFonts w:ascii="Times New Roman" w:hAnsi="Times New Roman" w:cs="Times New Roman"/>
          <w:sz w:val="24"/>
          <w:szCs w:val="24"/>
        </w:rPr>
        <w:t>Centers</w:t>
      </w:r>
      <w:proofErr w:type="spellEnd"/>
      <w:r w:rsidRPr="00B628ED">
        <w:rPr>
          <w:rFonts w:ascii="Times New Roman" w:hAnsi="Times New Roman" w:cs="Times New Roman"/>
          <w:sz w:val="24"/>
          <w:szCs w:val="24"/>
        </w:rPr>
        <w:t>, which serve a crucial function in disseminating information regarding environmental matters to the public, in addition to the responsibilities of the Ministry. Another significant challenge involves enhancing the capabilities of local government units, as they play a vital role in delivering environmental information to the local community. An escalating number of municipalities are actively sharing public information, with all 61 of them having appointed a local coordinator responsible for managing the right to information.</w:t>
      </w:r>
      <w:bookmarkEnd w:id="13"/>
    </w:p>
    <w:p w14:paraId="137C0D66" w14:textId="77777777" w:rsidR="00D6522A" w:rsidRPr="008855B0" w:rsidRDefault="00D6522A" w:rsidP="00190D2F">
      <w:pPr>
        <w:tabs>
          <w:tab w:val="left" w:pos="1080"/>
        </w:tabs>
        <w:spacing w:beforeLines="60" w:before="144" w:afterLines="60" w:after="144" w:line="240" w:lineRule="auto"/>
        <w:rPr>
          <w:rFonts w:ascii="Times New Roman" w:hAnsi="Times New Roman" w:cs="Times New Roman"/>
          <w:sz w:val="24"/>
          <w:szCs w:val="24"/>
        </w:rPr>
      </w:pPr>
    </w:p>
    <w:p w14:paraId="191AC023" w14:textId="77777777" w:rsidR="00902417" w:rsidRPr="008855B0" w:rsidRDefault="00047704" w:rsidP="00190D2F">
      <w:pPr>
        <w:spacing w:beforeLines="60" w:before="144" w:afterLines="60" w:after="144" w:line="240" w:lineRule="auto"/>
        <w:jc w:val="left"/>
        <w:rPr>
          <w:rFonts w:ascii="Times New Roman" w:hAnsi="Times New Roman" w:cs="Times New Roman"/>
          <w:b/>
          <w:bCs/>
          <w:iCs/>
          <w:sz w:val="24"/>
          <w:szCs w:val="24"/>
        </w:rPr>
      </w:pPr>
      <w:r w:rsidRPr="008855B0">
        <w:rPr>
          <w:rFonts w:ascii="Times New Roman" w:hAnsi="Times New Roman" w:cs="Times New Roman"/>
          <w:b/>
          <w:bCs/>
          <w:iCs/>
          <w:sz w:val="24"/>
          <w:szCs w:val="24"/>
        </w:rPr>
        <w:t>2.6.4</w:t>
      </w:r>
      <w:r w:rsidR="00BE2517" w:rsidRPr="008855B0">
        <w:rPr>
          <w:rFonts w:ascii="Times New Roman" w:hAnsi="Times New Roman" w:cs="Times New Roman"/>
          <w:b/>
          <w:bCs/>
          <w:iCs/>
          <w:sz w:val="24"/>
          <w:szCs w:val="24"/>
        </w:rPr>
        <w:t xml:space="preserve">Directive 2003/35/EC Public Participation </w:t>
      </w:r>
    </w:p>
    <w:p w14:paraId="3249B1C8" w14:textId="77777777" w:rsidR="00B32A49" w:rsidRPr="008855B0" w:rsidRDefault="00B32A49" w:rsidP="00190D2F">
      <w:pPr>
        <w:spacing w:beforeLines="60" w:before="144" w:afterLines="60" w:after="144" w:line="240" w:lineRule="auto"/>
        <w:jc w:val="left"/>
        <w:rPr>
          <w:rFonts w:ascii="Times New Roman" w:hAnsi="Times New Roman" w:cs="Times New Roman"/>
          <w:b/>
          <w:bCs/>
          <w:i/>
          <w:iCs/>
          <w:sz w:val="24"/>
          <w:szCs w:val="24"/>
        </w:rPr>
      </w:pPr>
      <w:r w:rsidRPr="008855B0">
        <w:rPr>
          <w:rFonts w:ascii="Times New Roman" w:hAnsi="Times New Roman" w:cs="Times New Roman"/>
          <w:b/>
          <w:bCs/>
          <w:i/>
          <w:iCs/>
          <w:sz w:val="24"/>
          <w:szCs w:val="24"/>
        </w:rPr>
        <w:t xml:space="preserve">2.6.1.1 Transposition </w:t>
      </w:r>
    </w:p>
    <w:p w14:paraId="5036042F" w14:textId="77777777" w:rsidR="00B32A49" w:rsidRPr="008855B0" w:rsidRDefault="00B32A49" w:rsidP="00190D2F">
      <w:pPr>
        <w:pStyle w:val="ListParagraph"/>
        <w:tabs>
          <w:tab w:val="left" w:pos="284"/>
        </w:tabs>
        <w:spacing w:beforeLines="60" w:before="144" w:afterLines="60" w:after="144" w:line="240" w:lineRule="auto"/>
        <w:ind w:left="0"/>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 xml:space="preserve">The Directive </w:t>
      </w:r>
      <w:r w:rsidR="00E67996" w:rsidRPr="008855B0">
        <w:rPr>
          <w:rFonts w:ascii="Times New Roman" w:hAnsi="Times New Roman" w:cs="Times New Roman"/>
          <w:sz w:val="24"/>
          <w:szCs w:val="24"/>
        </w:rPr>
        <w:t xml:space="preserve">2003/35/EC </w:t>
      </w:r>
      <w:r w:rsidRPr="008855B0">
        <w:rPr>
          <w:rFonts w:ascii="Times New Roman" w:hAnsi="Times New Roman" w:cs="Times New Roman"/>
          <w:sz w:val="24"/>
          <w:szCs w:val="24"/>
        </w:rPr>
        <w:t>is fully transposed into Albanian Legislation</w:t>
      </w:r>
      <w:r w:rsidR="00E67996" w:rsidRPr="008855B0">
        <w:rPr>
          <w:rFonts w:ascii="Times New Roman" w:hAnsi="Times New Roman" w:cs="Times New Roman"/>
          <w:sz w:val="24"/>
          <w:szCs w:val="24"/>
        </w:rPr>
        <w:t>,</w:t>
      </w:r>
      <w:r w:rsidRPr="008855B0">
        <w:rPr>
          <w:rFonts w:ascii="Times New Roman" w:hAnsi="Times New Roman" w:cs="Times New Roman"/>
          <w:sz w:val="24"/>
          <w:szCs w:val="24"/>
        </w:rPr>
        <w:t xml:space="preserve"> by the following legal acts:</w:t>
      </w:r>
    </w:p>
    <w:p w14:paraId="434B5BF3" w14:textId="77777777" w:rsidR="00E67996" w:rsidRPr="008855B0" w:rsidRDefault="00E67996" w:rsidP="00190D2F">
      <w:pPr>
        <w:pStyle w:val="ListParagraph"/>
        <w:numPr>
          <w:ilvl w:val="0"/>
          <w:numId w:val="9"/>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The Law for Environmental Protection No. 10431, dated 09.06.2011, as amended Article 13 (2) of LEP states that during institutional solution of problems related to environmental protection, public authorities shall make sure that public and interested parties are offered real opportunities to participate in procedures for identifying the state of environment; drafting and approval of strategies, plans and programmes related to protection of the environment and its elements.</w:t>
      </w:r>
    </w:p>
    <w:p w14:paraId="3D134568" w14:textId="77777777" w:rsidR="00E67996" w:rsidRPr="008855B0" w:rsidRDefault="00E67996" w:rsidP="00190D2F">
      <w:pPr>
        <w:pStyle w:val="ListParagraph"/>
        <w:numPr>
          <w:ilvl w:val="0"/>
          <w:numId w:val="9"/>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lastRenderedPageBreak/>
        <w:t xml:space="preserve">Law No 146/2014 on Public Information and Consultation, which regulates the process of public information and consultation for project laws, national and local strategic project documents </w:t>
      </w:r>
      <w:proofErr w:type="gramStart"/>
      <w:r w:rsidRPr="008855B0">
        <w:rPr>
          <w:rFonts w:ascii="Times New Roman" w:hAnsi="Times New Roman" w:cs="Times New Roman"/>
          <w:sz w:val="24"/>
          <w:szCs w:val="24"/>
        </w:rPr>
        <w:t>and also</w:t>
      </w:r>
      <w:proofErr w:type="gramEnd"/>
      <w:r w:rsidRPr="008855B0">
        <w:rPr>
          <w:rFonts w:ascii="Times New Roman" w:hAnsi="Times New Roman" w:cs="Times New Roman"/>
          <w:sz w:val="24"/>
          <w:szCs w:val="24"/>
        </w:rPr>
        <w:t xml:space="preserve"> policies with high public interest. This law determines procedural regulations which shall be implemented to guarantee </w:t>
      </w:r>
      <w:r w:rsidR="00C83FEC" w:rsidRPr="008855B0">
        <w:rPr>
          <w:rFonts w:ascii="Times New Roman" w:hAnsi="Times New Roman" w:cs="Times New Roman"/>
          <w:sz w:val="24"/>
          <w:szCs w:val="24"/>
        </w:rPr>
        <w:t>transparency</w:t>
      </w:r>
      <w:r w:rsidRPr="008855B0">
        <w:rPr>
          <w:rFonts w:ascii="Times New Roman" w:hAnsi="Times New Roman" w:cs="Times New Roman"/>
          <w:sz w:val="24"/>
          <w:szCs w:val="24"/>
        </w:rPr>
        <w:t xml:space="preserve"> and public participation in policy making and </w:t>
      </w:r>
      <w:proofErr w:type="gramStart"/>
      <w:r w:rsidRPr="008855B0">
        <w:rPr>
          <w:rFonts w:ascii="Times New Roman" w:hAnsi="Times New Roman" w:cs="Times New Roman"/>
          <w:sz w:val="24"/>
          <w:szCs w:val="24"/>
        </w:rPr>
        <w:t>decision making</w:t>
      </w:r>
      <w:proofErr w:type="gramEnd"/>
      <w:r w:rsidRPr="008855B0">
        <w:rPr>
          <w:rFonts w:ascii="Times New Roman" w:hAnsi="Times New Roman" w:cs="Times New Roman"/>
          <w:sz w:val="24"/>
          <w:szCs w:val="24"/>
        </w:rPr>
        <w:t xml:space="preserve"> processes by public bodies. This law also aims to enhance transparency, accountability and integrity of public authorities. </w:t>
      </w:r>
    </w:p>
    <w:p w14:paraId="275A6F3D" w14:textId="77777777" w:rsidR="00E67996" w:rsidRPr="008855B0" w:rsidRDefault="00E67996" w:rsidP="00190D2F">
      <w:pPr>
        <w:pStyle w:val="ListParagraph"/>
        <w:numPr>
          <w:ilvl w:val="0"/>
          <w:numId w:val="9"/>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 xml:space="preserve">DCM No 247, dated 30.04.2014 “On determination of regulations, requirement and procedures on public information and involvement in environmental decision making”. In this decision are defined all the steps to involve and inform the public in environmental decision making for all projects listed under Annex 1 and 2 of law no. 10440/2011 “On environmental impact assessment”, as amended, also for all activities which are not activities of that list, they still undergo the process of public participation and consultation. </w:t>
      </w:r>
    </w:p>
    <w:p w14:paraId="536A4370" w14:textId="77777777" w:rsidR="00E67996" w:rsidRPr="008855B0" w:rsidRDefault="00E67996" w:rsidP="00190D2F">
      <w:pPr>
        <w:pStyle w:val="ListParagraph"/>
        <w:numPr>
          <w:ilvl w:val="0"/>
          <w:numId w:val="9"/>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 xml:space="preserve">DCM No 598, dated 01.07.2015 “On establish rules and procedures for the assessment of the impact on the transboundary environment”. In this decision are defined all the steps, </w:t>
      </w:r>
      <w:proofErr w:type="gramStart"/>
      <w:r w:rsidRPr="008855B0">
        <w:rPr>
          <w:rFonts w:ascii="Times New Roman" w:hAnsi="Times New Roman" w:cs="Times New Roman"/>
          <w:sz w:val="24"/>
          <w:szCs w:val="24"/>
        </w:rPr>
        <w:t>in the event that</w:t>
      </w:r>
      <w:proofErr w:type="gramEnd"/>
      <w:r w:rsidRPr="008855B0">
        <w:rPr>
          <w:rFonts w:ascii="Times New Roman" w:hAnsi="Times New Roman" w:cs="Times New Roman"/>
          <w:sz w:val="24"/>
          <w:szCs w:val="24"/>
        </w:rPr>
        <w:t xml:space="preserve"> the proposed project is subject to an environmental impact assessment (EIA) in a transboundary context.</w:t>
      </w:r>
    </w:p>
    <w:p w14:paraId="2EA9F615" w14:textId="77777777" w:rsidR="00E67996" w:rsidRPr="008855B0" w:rsidRDefault="00E67996" w:rsidP="00190D2F">
      <w:pPr>
        <w:pStyle w:val="ListParagraph"/>
        <w:numPr>
          <w:ilvl w:val="0"/>
          <w:numId w:val="9"/>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 xml:space="preserve">DCM No 219, dated 11.03.2015 “On establish rules and procedures for consultation with stakeholders and the public, as well as hearings with the public during the strategic environmental assessment process”. In this decision are defined all the steps to involve and inform the public in environmental decision making for all plans/programmes listed in article 2 of law no. 91/2013 “On strategic environmental assessment”, also for all plans/programmes which are not part of that list, they still undergo the process of public participation and consultation. </w:t>
      </w:r>
    </w:p>
    <w:p w14:paraId="495247AA" w14:textId="77777777" w:rsidR="00E67996" w:rsidRPr="008855B0" w:rsidRDefault="00E67996" w:rsidP="00190D2F">
      <w:pPr>
        <w:pStyle w:val="ListParagraph"/>
        <w:numPr>
          <w:ilvl w:val="0"/>
          <w:numId w:val="9"/>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 xml:space="preserve">DCM No 620, dated 07.07.2015 “On approving rules, responsibilities and detailed procedures for strategic environmental assessment in a transboundary context”. In this decision are defined all the steps to involve and inform the public and stakeholders of </w:t>
      </w:r>
      <w:proofErr w:type="spellStart"/>
      <w:r w:rsidRPr="008855B0">
        <w:rPr>
          <w:rFonts w:ascii="Times New Roman" w:hAnsi="Times New Roman" w:cs="Times New Roman"/>
          <w:sz w:val="24"/>
          <w:szCs w:val="24"/>
        </w:rPr>
        <w:t>neighboring</w:t>
      </w:r>
      <w:proofErr w:type="spellEnd"/>
      <w:r w:rsidRPr="008855B0">
        <w:rPr>
          <w:rFonts w:ascii="Times New Roman" w:hAnsi="Times New Roman" w:cs="Times New Roman"/>
          <w:sz w:val="24"/>
          <w:szCs w:val="24"/>
        </w:rPr>
        <w:t xml:space="preserve"> countries in environmental decision making for all plans/programmes which may have environmental impacts </w:t>
      </w:r>
      <w:proofErr w:type="spellStart"/>
      <w:r w:rsidRPr="008855B0">
        <w:rPr>
          <w:rFonts w:ascii="Times New Roman" w:hAnsi="Times New Roman" w:cs="Times New Roman"/>
          <w:sz w:val="24"/>
          <w:szCs w:val="24"/>
        </w:rPr>
        <w:t>neighboring</w:t>
      </w:r>
      <w:proofErr w:type="spellEnd"/>
      <w:r w:rsidRPr="008855B0">
        <w:rPr>
          <w:rFonts w:ascii="Times New Roman" w:hAnsi="Times New Roman" w:cs="Times New Roman"/>
          <w:sz w:val="24"/>
          <w:szCs w:val="24"/>
        </w:rPr>
        <w:t xml:space="preserve"> countries only the procedures and deadlines set out in this decision shall apply. </w:t>
      </w:r>
    </w:p>
    <w:p w14:paraId="74941BE6" w14:textId="77777777" w:rsidR="00E67996" w:rsidRPr="008855B0" w:rsidRDefault="00E67996" w:rsidP="00190D2F">
      <w:pPr>
        <w:pStyle w:val="ListParagraph"/>
        <w:numPr>
          <w:ilvl w:val="0"/>
          <w:numId w:val="9"/>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 xml:space="preserve">DCM No 419, dated 25.06.2014 “On approval of special requirements for the review of applications for environmental permits of types A, B and C, for the transfer of permits from one entity to another, the conditions for the respective environmental permits, as well as the detailed rules for their review by the competent authorities until the issuance of these permits by the NLC”. In chapter VI of this decision are defined all the steps to involve and inform the public regarding the applications for equipment with environmental permits of type A and B for the activities listed in annex 1 of the law no 10448/2011 “On environmental permits”, as amended. </w:t>
      </w:r>
    </w:p>
    <w:p w14:paraId="70FF29E8" w14:textId="77777777" w:rsidR="00E67996" w:rsidRPr="008855B0" w:rsidRDefault="00E67996" w:rsidP="00190D2F">
      <w:pPr>
        <w:pStyle w:val="ListParagraph"/>
        <w:numPr>
          <w:ilvl w:val="0"/>
          <w:numId w:val="9"/>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855B0">
        <w:rPr>
          <w:rFonts w:ascii="Times New Roman" w:hAnsi="Times New Roman" w:cs="Times New Roman"/>
          <w:sz w:val="24"/>
          <w:szCs w:val="24"/>
        </w:rPr>
        <w:t xml:space="preserve">Decision of Council of Ministers No 372, dated 18.05.2016 “On approval of the rules of communication, bilateral and decision-making consultation for the environmental permit type A, for the operation of the installation situated in the territory of the Republic of Albania and that has real potential to create significant negative effects on the environment of another State, or as soon as it is required by the state”. In this decision are </w:t>
      </w:r>
      <w:r w:rsidRPr="008855B0">
        <w:rPr>
          <w:rFonts w:ascii="Times New Roman" w:hAnsi="Times New Roman" w:cs="Times New Roman"/>
          <w:sz w:val="24"/>
          <w:szCs w:val="24"/>
        </w:rPr>
        <w:lastRenderedPageBreak/>
        <w:t xml:space="preserve">defined all the steps to involve and inform the public of </w:t>
      </w:r>
      <w:proofErr w:type="spellStart"/>
      <w:r w:rsidRPr="008855B0">
        <w:rPr>
          <w:rFonts w:ascii="Times New Roman" w:hAnsi="Times New Roman" w:cs="Times New Roman"/>
          <w:sz w:val="24"/>
          <w:szCs w:val="24"/>
        </w:rPr>
        <w:t>neighboring</w:t>
      </w:r>
      <w:proofErr w:type="spellEnd"/>
      <w:r w:rsidRPr="008855B0">
        <w:rPr>
          <w:rFonts w:ascii="Times New Roman" w:hAnsi="Times New Roman" w:cs="Times New Roman"/>
          <w:sz w:val="24"/>
          <w:szCs w:val="24"/>
        </w:rPr>
        <w:t xml:space="preserve"> countries in environmental decision making regarding the applications for equipment with environmental permits of type A for the activities listed in annex 1, which may impact the environment of a </w:t>
      </w:r>
      <w:proofErr w:type="spellStart"/>
      <w:r w:rsidRPr="008855B0">
        <w:rPr>
          <w:rFonts w:ascii="Times New Roman" w:hAnsi="Times New Roman" w:cs="Times New Roman"/>
          <w:sz w:val="24"/>
          <w:szCs w:val="24"/>
        </w:rPr>
        <w:t>neighboring</w:t>
      </w:r>
      <w:proofErr w:type="spellEnd"/>
      <w:r w:rsidRPr="008855B0">
        <w:rPr>
          <w:rFonts w:ascii="Times New Roman" w:hAnsi="Times New Roman" w:cs="Times New Roman"/>
          <w:sz w:val="24"/>
          <w:szCs w:val="24"/>
        </w:rPr>
        <w:t xml:space="preserve"> country. </w:t>
      </w:r>
    </w:p>
    <w:p w14:paraId="07F7A418" w14:textId="77777777" w:rsidR="00B32A49" w:rsidRPr="008855B0" w:rsidRDefault="00B32A49" w:rsidP="00190D2F">
      <w:pPr>
        <w:pStyle w:val="ListParagraph"/>
        <w:keepNext/>
        <w:keepLines/>
        <w:spacing w:beforeLines="60" w:before="144" w:afterLines="60" w:after="144" w:line="240" w:lineRule="auto"/>
        <w:ind w:left="360"/>
        <w:contextualSpacing w:val="0"/>
        <w:rPr>
          <w:rFonts w:ascii="Times New Roman" w:hAnsi="Times New Roman" w:cs="Times New Roman"/>
          <w:sz w:val="24"/>
          <w:szCs w:val="24"/>
        </w:rPr>
      </w:pPr>
    </w:p>
    <w:p w14:paraId="425ED51B" w14:textId="77777777" w:rsidR="00B32A49" w:rsidRPr="008855B0" w:rsidRDefault="00B32A49" w:rsidP="00190D2F">
      <w:pPr>
        <w:spacing w:beforeLines="60" w:before="144" w:afterLines="60" w:after="144" w:line="240" w:lineRule="auto"/>
        <w:jc w:val="left"/>
        <w:rPr>
          <w:rFonts w:ascii="Times New Roman" w:hAnsi="Times New Roman" w:cs="Times New Roman"/>
          <w:b/>
          <w:bCs/>
          <w:i/>
          <w:iCs/>
          <w:sz w:val="24"/>
          <w:szCs w:val="24"/>
        </w:rPr>
      </w:pPr>
      <w:r w:rsidRPr="008855B0">
        <w:rPr>
          <w:rFonts w:ascii="Times New Roman" w:hAnsi="Times New Roman" w:cs="Times New Roman"/>
          <w:b/>
          <w:bCs/>
          <w:i/>
          <w:iCs/>
          <w:sz w:val="24"/>
          <w:szCs w:val="24"/>
        </w:rPr>
        <w:t xml:space="preserve">2.6.4.2 Transposition Plan </w:t>
      </w:r>
    </w:p>
    <w:p w14:paraId="4B2242FA" w14:textId="77777777" w:rsidR="00B32A49" w:rsidRPr="008855B0" w:rsidRDefault="00B32A49"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Short Term (202</w:t>
      </w:r>
      <w:r w:rsidR="00B628ED">
        <w:rPr>
          <w:rFonts w:ascii="Times New Roman" w:hAnsi="Times New Roman" w:cs="Times New Roman"/>
          <w:b/>
          <w:sz w:val="24"/>
          <w:szCs w:val="24"/>
          <w:u w:val="single"/>
        </w:rPr>
        <w:t>4</w:t>
      </w:r>
      <w:r w:rsidRPr="008855B0">
        <w:rPr>
          <w:rFonts w:ascii="Times New Roman" w:hAnsi="Times New Roman" w:cs="Times New Roman"/>
          <w:b/>
          <w:sz w:val="24"/>
          <w:szCs w:val="24"/>
          <w:u w:val="single"/>
        </w:rPr>
        <w:t xml:space="preserve"> - 202</w:t>
      </w:r>
      <w:r w:rsidR="00B628ED">
        <w:rPr>
          <w:rFonts w:ascii="Times New Roman" w:hAnsi="Times New Roman" w:cs="Times New Roman"/>
          <w:b/>
          <w:sz w:val="24"/>
          <w:szCs w:val="24"/>
          <w:u w:val="single"/>
        </w:rPr>
        <w:t>6</w:t>
      </w:r>
      <w:r w:rsidRPr="008855B0">
        <w:rPr>
          <w:rFonts w:ascii="Times New Roman" w:hAnsi="Times New Roman" w:cs="Times New Roman"/>
          <w:b/>
          <w:sz w:val="24"/>
          <w:szCs w:val="24"/>
          <w:u w:val="single"/>
        </w:rPr>
        <w:t>)</w:t>
      </w:r>
    </w:p>
    <w:p w14:paraId="7C70464F" w14:textId="77777777" w:rsidR="004F34FD" w:rsidRPr="00B71FD3" w:rsidRDefault="00B628ED" w:rsidP="00190D2F">
      <w:pPr>
        <w:spacing w:beforeLines="60" w:before="144" w:afterLines="60" w:after="144" w:line="240" w:lineRule="auto"/>
        <w:rPr>
          <w:rFonts w:ascii="Times New Roman" w:hAnsi="Times New Roman" w:cs="Times New Roman"/>
          <w:sz w:val="24"/>
          <w:szCs w:val="24"/>
        </w:rPr>
      </w:pPr>
      <w:r w:rsidRPr="00B71FD3">
        <w:rPr>
          <w:rFonts w:ascii="Times New Roman" w:hAnsi="Times New Roman" w:cs="Times New Roman"/>
          <w:sz w:val="24"/>
          <w:szCs w:val="24"/>
        </w:rPr>
        <w:t xml:space="preserve">As previously mentioned, there are currently no immediate plans for the transposition of this Directive. It's worth noting that this Directive has already been completely transposed. Furthermore, as indicated in the EU Progress Report on </w:t>
      </w:r>
      <w:r w:rsidR="00B71FD3" w:rsidRPr="00B71FD3">
        <w:rPr>
          <w:rFonts w:ascii="Times New Roman" w:hAnsi="Times New Roman" w:cs="Times New Roman"/>
          <w:sz w:val="24"/>
          <w:szCs w:val="24"/>
        </w:rPr>
        <w:t>Albania 2023</w:t>
      </w:r>
      <w:r w:rsidRPr="00B71FD3">
        <w:rPr>
          <w:rFonts w:ascii="Times New Roman" w:hAnsi="Times New Roman" w:cs="Times New Roman"/>
          <w:sz w:val="24"/>
          <w:szCs w:val="24"/>
        </w:rPr>
        <w:t>, the primary issue regarding this directive lies in its implementation, given that the transposition is in complete accordance with the provisions of Directive 2003/35/EC.</w:t>
      </w:r>
    </w:p>
    <w:p w14:paraId="7A464E90" w14:textId="77777777" w:rsidR="00B628ED" w:rsidRPr="008855B0" w:rsidRDefault="00B628ED" w:rsidP="00190D2F">
      <w:pPr>
        <w:spacing w:beforeLines="60" w:before="144" w:afterLines="60" w:after="144" w:line="240" w:lineRule="auto"/>
        <w:rPr>
          <w:rFonts w:ascii="Times New Roman" w:hAnsi="Times New Roman" w:cs="Times New Roman"/>
          <w:sz w:val="24"/>
          <w:szCs w:val="24"/>
        </w:rPr>
      </w:pPr>
    </w:p>
    <w:p w14:paraId="7640F2E7" w14:textId="77777777" w:rsidR="00B32A49" w:rsidRPr="008855B0" w:rsidRDefault="00B32A49"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Mid Term (202</w:t>
      </w:r>
      <w:r w:rsidR="00B628ED">
        <w:rPr>
          <w:rFonts w:ascii="Times New Roman" w:hAnsi="Times New Roman" w:cs="Times New Roman"/>
          <w:b/>
          <w:sz w:val="24"/>
          <w:szCs w:val="24"/>
          <w:u w:val="single"/>
        </w:rPr>
        <w:t>7</w:t>
      </w:r>
      <w:r w:rsidRPr="008855B0">
        <w:rPr>
          <w:rFonts w:ascii="Times New Roman" w:hAnsi="Times New Roman" w:cs="Times New Roman"/>
          <w:b/>
          <w:sz w:val="24"/>
          <w:szCs w:val="24"/>
          <w:u w:val="single"/>
        </w:rPr>
        <w:t>-20</w:t>
      </w:r>
      <w:r w:rsidR="00B628ED">
        <w:rPr>
          <w:rFonts w:ascii="Times New Roman" w:hAnsi="Times New Roman" w:cs="Times New Roman"/>
          <w:b/>
          <w:sz w:val="24"/>
          <w:szCs w:val="24"/>
          <w:u w:val="single"/>
        </w:rPr>
        <w:t>30</w:t>
      </w:r>
      <w:r w:rsidRPr="008855B0">
        <w:rPr>
          <w:rFonts w:ascii="Times New Roman" w:hAnsi="Times New Roman" w:cs="Times New Roman"/>
          <w:b/>
          <w:sz w:val="24"/>
          <w:szCs w:val="24"/>
          <w:u w:val="single"/>
        </w:rPr>
        <w:t>)</w:t>
      </w:r>
    </w:p>
    <w:p w14:paraId="34B38D37" w14:textId="77777777" w:rsidR="00B628ED" w:rsidRPr="00B628ED" w:rsidRDefault="00B628ED" w:rsidP="00190D2F">
      <w:pPr>
        <w:spacing w:beforeLines="60" w:before="144" w:afterLines="60" w:after="144" w:line="240" w:lineRule="auto"/>
        <w:rPr>
          <w:rFonts w:ascii="Times New Roman" w:hAnsi="Times New Roman" w:cs="Times New Roman"/>
          <w:sz w:val="24"/>
          <w:szCs w:val="24"/>
        </w:rPr>
      </w:pPr>
      <w:r w:rsidRPr="00B628ED">
        <w:rPr>
          <w:rFonts w:ascii="Times New Roman" w:hAnsi="Times New Roman" w:cs="Times New Roman"/>
          <w:sz w:val="24"/>
          <w:szCs w:val="24"/>
        </w:rPr>
        <w:t>As mentioned earlier, this Directive has already been fully transposed, and there are no mid-term plans for further transposition. However, it's worth noting that the EU Progress Report on Albania has highlighted that the main challenge associated with this Directive lies in its implementation. The transposition is fully aligned with the Directive's provisions.</w:t>
      </w:r>
    </w:p>
    <w:p w14:paraId="673D5636" w14:textId="77777777" w:rsidR="00E67996" w:rsidRDefault="00B628ED" w:rsidP="00190D2F">
      <w:pPr>
        <w:spacing w:beforeLines="60" w:before="144" w:afterLines="60" w:after="144" w:line="240" w:lineRule="auto"/>
        <w:rPr>
          <w:rFonts w:ascii="Times New Roman" w:hAnsi="Times New Roman" w:cs="Times New Roman"/>
          <w:sz w:val="24"/>
          <w:szCs w:val="24"/>
        </w:rPr>
      </w:pPr>
      <w:r w:rsidRPr="00B628ED">
        <w:rPr>
          <w:rFonts w:ascii="Times New Roman" w:hAnsi="Times New Roman" w:cs="Times New Roman"/>
          <w:sz w:val="24"/>
          <w:szCs w:val="24"/>
        </w:rPr>
        <w:t>Looking ahead to 2027, the MTE may consider establishing an inter-ministerial group. This group could seek support from the TAIEX instrument to review the legal acts that have transposed this directive and enhance their clarity and applicability. The objective would be to prepare guidelines for public participation, particularly in processes related to Environmental Impact Assessments (EIA), Strategic Environmental Assessments (SEA), and environmental permits.</w:t>
      </w:r>
    </w:p>
    <w:p w14:paraId="372150A6" w14:textId="77777777" w:rsidR="00B628ED" w:rsidRPr="008855B0" w:rsidRDefault="00B628ED" w:rsidP="00190D2F">
      <w:pPr>
        <w:spacing w:beforeLines="60" w:before="144" w:afterLines="60" w:after="144" w:line="240" w:lineRule="auto"/>
        <w:rPr>
          <w:rFonts w:ascii="Times New Roman" w:hAnsi="Times New Roman" w:cs="Times New Roman"/>
          <w:sz w:val="24"/>
          <w:szCs w:val="24"/>
        </w:rPr>
      </w:pPr>
    </w:p>
    <w:p w14:paraId="141FD3E3" w14:textId="77777777" w:rsidR="00B32A49" w:rsidRPr="008855B0" w:rsidRDefault="00B32A49" w:rsidP="00190D2F">
      <w:pPr>
        <w:spacing w:beforeLines="60" w:before="144" w:afterLines="60" w:after="144" w:line="240" w:lineRule="auto"/>
        <w:jc w:val="left"/>
        <w:rPr>
          <w:rFonts w:ascii="Times New Roman" w:hAnsi="Times New Roman" w:cs="Times New Roman"/>
          <w:b/>
          <w:bCs/>
          <w:i/>
          <w:iCs/>
          <w:sz w:val="24"/>
          <w:szCs w:val="24"/>
        </w:rPr>
      </w:pPr>
      <w:r w:rsidRPr="008855B0">
        <w:rPr>
          <w:rFonts w:ascii="Times New Roman" w:hAnsi="Times New Roman" w:cs="Times New Roman"/>
          <w:b/>
          <w:bCs/>
          <w:i/>
          <w:iCs/>
          <w:sz w:val="24"/>
          <w:szCs w:val="24"/>
        </w:rPr>
        <w:t xml:space="preserve">2.6.4.3. Implementation </w:t>
      </w:r>
    </w:p>
    <w:p w14:paraId="24106E4E" w14:textId="77777777" w:rsidR="00D919E4" w:rsidRPr="00D919E4" w:rsidRDefault="00D919E4" w:rsidP="00190D2F">
      <w:pPr>
        <w:spacing w:beforeLines="60" w:before="144" w:afterLines="60" w:after="144" w:line="240" w:lineRule="auto"/>
        <w:rPr>
          <w:rFonts w:ascii="Times New Roman" w:hAnsi="Times New Roman" w:cs="Times New Roman"/>
          <w:sz w:val="24"/>
          <w:szCs w:val="24"/>
        </w:rPr>
      </w:pPr>
      <w:r w:rsidRPr="00D919E4">
        <w:rPr>
          <w:rFonts w:ascii="Times New Roman" w:hAnsi="Times New Roman" w:cs="Times New Roman"/>
          <w:sz w:val="24"/>
          <w:szCs w:val="24"/>
        </w:rPr>
        <w:t>The implementation of this Directive commenced in 2011 and has seen gradual improvements over the years. In this context, Albania has taken certain measures to enhance collaboration with civil society organizations. However, there is still considerable work to be done to achieve effective public participation and consultation in the decision-making process, especially at the local level.</w:t>
      </w:r>
    </w:p>
    <w:p w14:paraId="25645AB6" w14:textId="77777777" w:rsidR="00D919E4" w:rsidRPr="00D919E4" w:rsidRDefault="00D919E4" w:rsidP="00190D2F">
      <w:pPr>
        <w:spacing w:beforeLines="60" w:before="144" w:afterLines="60" w:after="144" w:line="240" w:lineRule="auto"/>
        <w:rPr>
          <w:rFonts w:ascii="Times New Roman" w:hAnsi="Times New Roman" w:cs="Times New Roman"/>
          <w:sz w:val="24"/>
          <w:szCs w:val="24"/>
        </w:rPr>
      </w:pPr>
      <w:r w:rsidRPr="00D919E4">
        <w:rPr>
          <w:rFonts w:ascii="Times New Roman" w:hAnsi="Times New Roman" w:cs="Times New Roman"/>
          <w:sz w:val="24"/>
          <w:szCs w:val="24"/>
        </w:rPr>
        <w:t>Recognizing the ongoing efforts of the Government of the Republic of Albania to establish improved and transparent communication with its citizens and civil society, the National Agency for Information Society (NAIS) has committed to implementing the Electronic Register for Public Notices and Consultations at the web address konsultimi.gov.al and integrating it into the government portal e-Albania.</w:t>
      </w:r>
    </w:p>
    <w:p w14:paraId="15F8D0AF" w14:textId="77777777" w:rsidR="00D919E4" w:rsidRPr="00D919E4" w:rsidRDefault="00D919E4" w:rsidP="00190D2F">
      <w:pPr>
        <w:spacing w:beforeLines="60" w:before="144" w:afterLines="60" w:after="144" w:line="240" w:lineRule="auto"/>
        <w:rPr>
          <w:rFonts w:ascii="Times New Roman" w:hAnsi="Times New Roman" w:cs="Times New Roman"/>
          <w:sz w:val="24"/>
          <w:szCs w:val="24"/>
        </w:rPr>
      </w:pPr>
      <w:r w:rsidRPr="00D919E4">
        <w:rPr>
          <w:rFonts w:ascii="Times New Roman" w:hAnsi="Times New Roman" w:cs="Times New Roman"/>
          <w:sz w:val="24"/>
          <w:szCs w:val="24"/>
        </w:rPr>
        <w:t xml:space="preserve">In alignment with the </w:t>
      </w:r>
      <w:proofErr w:type="gramStart"/>
      <w:r w:rsidRPr="00D919E4">
        <w:rPr>
          <w:rFonts w:ascii="Times New Roman" w:hAnsi="Times New Roman" w:cs="Times New Roman"/>
          <w:sz w:val="24"/>
          <w:szCs w:val="24"/>
        </w:rPr>
        <w:t>aforementioned goals</w:t>
      </w:r>
      <w:proofErr w:type="gramEnd"/>
      <w:r w:rsidRPr="00D919E4">
        <w:rPr>
          <w:rFonts w:ascii="Times New Roman" w:hAnsi="Times New Roman" w:cs="Times New Roman"/>
          <w:sz w:val="24"/>
          <w:szCs w:val="24"/>
        </w:rPr>
        <w:t xml:space="preserve">, the National Agency of Information Society (NAIS), in accordance with Law no. 119/2014 dated 18.09.2014, "On the Right to Information," and Law no. 146/2014 dated 30.10.2014, "On Notification and Public Consultation," has </w:t>
      </w:r>
      <w:r w:rsidRPr="00D919E4">
        <w:rPr>
          <w:rFonts w:ascii="Times New Roman" w:hAnsi="Times New Roman" w:cs="Times New Roman"/>
          <w:sz w:val="24"/>
          <w:szCs w:val="24"/>
        </w:rPr>
        <w:lastRenderedPageBreak/>
        <w:t>developed a system that facilitates communication between citizens and decision-making institutions in Albania.</w:t>
      </w:r>
    </w:p>
    <w:p w14:paraId="056A97E1" w14:textId="77777777" w:rsidR="00D919E4" w:rsidRPr="00D919E4" w:rsidRDefault="00D919E4" w:rsidP="00190D2F">
      <w:pPr>
        <w:spacing w:beforeLines="60" w:before="144" w:afterLines="60" w:after="144" w:line="240" w:lineRule="auto"/>
        <w:rPr>
          <w:rFonts w:ascii="Times New Roman" w:hAnsi="Times New Roman" w:cs="Times New Roman"/>
          <w:sz w:val="24"/>
          <w:szCs w:val="24"/>
        </w:rPr>
      </w:pPr>
      <w:r w:rsidRPr="00D919E4">
        <w:rPr>
          <w:rFonts w:ascii="Times New Roman" w:hAnsi="Times New Roman" w:cs="Times New Roman"/>
          <w:sz w:val="24"/>
          <w:szCs w:val="24"/>
        </w:rPr>
        <w:t>The pre-existing Interaction Infrastructure (Government Gateway) established by NAIS plays a pivotal role in facilitating communication between all institutions, with the aim of automating the notification and public consultation process.</w:t>
      </w:r>
    </w:p>
    <w:p w14:paraId="65513F18" w14:textId="77777777" w:rsidR="00D919E4" w:rsidRPr="00D919E4" w:rsidRDefault="00D919E4" w:rsidP="00190D2F">
      <w:pPr>
        <w:spacing w:beforeLines="60" w:before="144" w:afterLines="60" w:after="144" w:line="240" w:lineRule="auto"/>
        <w:rPr>
          <w:rFonts w:ascii="Times New Roman" w:hAnsi="Times New Roman" w:cs="Times New Roman"/>
          <w:sz w:val="24"/>
          <w:szCs w:val="24"/>
        </w:rPr>
      </w:pPr>
      <w:r w:rsidRPr="00D919E4">
        <w:rPr>
          <w:rFonts w:ascii="Times New Roman" w:hAnsi="Times New Roman" w:cs="Times New Roman"/>
          <w:sz w:val="24"/>
          <w:szCs w:val="24"/>
        </w:rPr>
        <w:t>Additionally, the integration of the Electronic Register for Public Notices and Consultations into the e-Albania portal, utilizing the same user database without the need for separate registration, enhances the exposure and accessibility of citizens to this system.</w:t>
      </w:r>
    </w:p>
    <w:p w14:paraId="78EE69EF" w14:textId="77777777" w:rsidR="00267995" w:rsidRDefault="00267995" w:rsidP="00190D2F">
      <w:pPr>
        <w:spacing w:beforeLines="60" w:before="144" w:afterLines="60" w:after="144" w:line="240" w:lineRule="auto"/>
        <w:rPr>
          <w:rFonts w:ascii="Times New Roman" w:hAnsi="Times New Roman" w:cs="Times New Roman"/>
          <w:sz w:val="24"/>
          <w:szCs w:val="24"/>
        </w:rPr>
      </w:pPr>
    </w:p>
    <w:p w14:paraId="6D62FD71" w14:textId="77777777" w:rsidR="00267995" w:rsidRPr="00267995" w:rsidRDefault="00267995" w:rsidP="00190D2F">
      <w:pPr>
        <w:spacing w:beforeLines="60" w:before="144" w:afterLines="60" w:after="144" w:line="240" w:lineRule="auto"/>
        <w:rPr>
          <w:rFonts w:ascii="Times New Roman" w:hAnsi="Times New Roman" w:cs="Times New Roman"/>
          <w:sz w:val="24"/>
          <w:szCs w:val="24"/>
        </w:rPr>
      </w:pPr>
      <w:bookmarkStart w:id="14" w:name="_Hlk175061345"/>
      <w:r w:rsidRPr="00267995">
        <w:rPr>
          <w:rFonts w:ascii="Times New Roman" w:hAnsi="Times New Roman" w:cs="Times New Roman"/>
          <w:sz w:val="24"/>
          <w:szCs w:val="24"/>
        </w:rPr>
        <w:t>In Albania, the active involvement of the public in the formulation of programs, policies, and action plans is firmly established and consistently practiced. Furthermore, the Council of Ministers will not grant approval to any draft program, policy, or action plan unless these documents incorporate the viewpoints expressed by the public.</w:t>
      </w:r>
    </w:p>
    <w:p w14:paraId="09A1CF91" w14:textId="77777777" w:rsidR="00267995" w:rsidRPr="00267995" w:rsidRDefault="00267995" w:rsidP="00190D2F">
      <w:p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This participation process occurs at various levels, including:</w:t>
      </w:r>
    </w:p>
    <w:p w14:paraId="1FA4965D" w14:textId="77777777" w:rsidR="00267995" w:rsidRPr="00267995" w:rsidRDefault="00267995" w:rsidP="00190D2F">
      <w:p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1. Ministry Level - Pertaining to new legislation, national plans, programs, and more.</w:t>
      </w:r>
    </w:p>
    <w:p w14:paraId="08293977" w14:textId="77777777" w:rsidR="00267995" w:rsidRPr="00267995" w:rsidRDefault="00267995" w:rsidP="00190D2F">
      <w:p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2. Local Authority Level - Concerning regional plans, programs, projects, and similar initiatives.</w:t>
      </w:r>
    </w:p>
    <w:p w14:paraId="308E4F3E" w14:textId="77777777" w:rsidR="00267995" w:rsidRPr="00267995" w:rsidRDefault="00267995" w:rsidP="00190D2F">
      <w:p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To facilitate this involvement, notification channels such as websites, email, printed materials, and advertising boards are utilized. The notification process for strategic documents begins 30 days before the public hearing and allows for a minimum of 30 days for public comments. For particularly complex projects, this period may extend to 40 days to ensure thorough input is received.</w:t>
      </w:r>
    </w:p>
    <w:p w14:paraId="5E82BC29" w14:textId="77777777" w:rsidR="00267995" w:rsidRDefault="00267995" w:rsidP="00190D2F">
      <w:p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There is also the flexibility to extend the period or address new issues that may arise during the consultation process. In the case of notification for legal acts, a minimum of 30 days is provided, along with no less than 10 days for public comments.</w:t>
      </w:r>
    </w:p>
    <w:p w14:paraId="58796B67" w14:textId="77777777" w:rsidR="00267995" w:rsidRPr="00267995" w:rsidRDefault="00267995" w:rsidP="00190D2F">
      <w:p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Public Hearing Protocol:</w:t>
      </w:r>
    </w:p>
    <w:p w14:paraId="451A2795" w14:textId="77777777" w:rsidR="00267995" w:rsidRPr="00267995" w:rsidRDefault="00267995" w:rsidP="00190D2F">
      <w:p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 xml:space="preserve">In-person public hearings are held either at the Ministry of Tourism and Environment or the local municipality. You can find more details on the official website: </w:t>
      </w:r>
      <w:hyperlink r:id="rId8" w:history="1">
        <w:r w:rsidR="001C340E" w:rsidRPr="00CC2DCA">
          <w:rPr>
            <w:rStyle w:val="Hyperlink"/>
            <w:rFonts w:ascii="Times New Roman" w:hAnsi="Times New Roman" w:cs="Times New Roman"/>
            <w:sz w:val="24"/>
            <w:szCs w:val="24"/>
          </w:rPr>
          <w:t>https://turizmi.gov.al/konsultime-me-publikun/</w:t>
        </w:r>
      </w:hyperlink>
    </w:p>
    <w:p w14:paraId="176D5ED1" w14:textId="77777777" w:rsidR="00267995" w:rsidRPr="00267995" w:rsidRDefault="00267995" w:rsidP="00190D2F">
      <w:p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 xml:space="preserve">Alternatively, you can participate in public consultations through the Unique Electronic Register for the public, accessible at </w:t>
      </w:r>
      <w:hyperlink r:id="rId9" w:history="1">
        <w:r w:rsidR="001C340E" w:rsidRPr="00CC2DCA">
          <w:rPr>
            <w:rStyle w:val="Hyperlink"/>
            <w:rFonts w:ascii="Times New Roman" w:hAnsi="Times New Roman" w:cs="Times New Roman"/>
            <w:sz w:val="24"/>
            <w:szCs w:val="24"/>
          </w:rPr>
          <w:t>https://konsultimipublik.gov.al/</w:t>
        </w:r>
      </w:hyperlink>
    </w:p>
    <w:p w14:paraId="59DB29AD" w14:textId="77777777" w:rsidR="00267995" w:rsidRPr="00267995" w:rsidRDefault="00267995" w:rsidP="00190D2F">
      <w:p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Starting in September 2016, it became mandatory for all public institutions to appoint a Coordinator for Public Consultation. Their contact information, including email and mobile number, is available to the public.</w:t>
      </w:r>
    </w:p>
    <w:p w14:paraId="47DAC310" w14:textId="77777777" w:rsidR="00267995" w:rsidRPr="00267995" w:rsidRDefault="00267995" w:rsidP="00190D2F">
      <w:p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 xml:space="preserve">Annual reports are published, providing information on all planned legislative acts, the number of public hearings conducted, the number of recommendations adopted, and those that were declined. You can access these reports here: </w:t>
      </w:r>
      <w:r w:rsidR="00872FE6">
        <w:rPr>
          <w:rFonts w:ascii="Times New Roman" w:hAnsi="Times New Roman" w:cs="Times New Roman"/>
          <w:sz w:val="24"/>
          <w:szCs w:val="24"/>
        </w:rPr>
        <w:tab/>
      </w:r>
      <w:hyperlink r:id="rId10" w:history="1">
        <w:r w:rsidR="001C340E" w:rsidRPr="00CC2DCA">
          <w:rPr>
            <w:rStyle w:val="Hyperlink"/>
            <w:rFonts w:ascii="Times New Roman" w:hAnsi="Times New Roman" w:cs="Times New Roman"/>
            <w:sz w:val="24"/>
            <w:szCs w:val="24"/>
          </w:rPr>
          <w:t>https://konsultimipublik.gov.al/Konsultime/InstitucionReports/111</w:t>
        </w:r>
      </w:hyperlink>
    </w:p>
    <w:p w14:paraId="2E7A2843" w14:textId="77777777" w:rsidR="00267995" w:rsidRPr="00267995" w:rsidRDefault="00267995" w:rsidP="00190D2F">
      <w:p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 xml:space="preserve">It is important to note that no legal acts, strategic plans, or programs in the field of environment or other domains can be adopted without proper documentation of the public hearing process. </w:t>
      </w:r>
      <w:r w:rsidRPr="00267995">
        <w:rPr>
          <w:rFonts w:ascii="Times New Roman" w:hAnsi="Times New Roman" w:cs="Times New Roman"/>
          <w:sz w:val="24"/>
          <w:szCs w:val="24"/>
        </w:rPr>
        <w:lastRenderedPageBreak/>
        <w:t>This documentation includes capturing public comments and explaining why certain recommendations may not have been incorporated if applicable.</w:t>
      </w:r>
    </w:p>
    <w:p w14:paraId="1F6757F3" w14:textId="77777777" w:rsidR="00267995" w:rsidRDefault="00267995" w:rsidP="00190D2F">
      <w:p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The Commissioner for the Right to Information plays a critical monitoring role in this process.</w:t>
      </w:r>
    </w:p>
    <w:bookmarkEnd w:id="14"/>
    <w:p w14:paraId="5AA5D54D" w14:textId="77777777" w:rsidR="001C340E" w:rsidRPr="001C340E" w:rsidRDefault="001C340E" w:rsidP="00190D2F">
      <w:pPr>
        <w:spacing w:beforeLines="60" w:before="144" w:afterLines="60" w:after="144" w:line="240" w:lineRule="auto"/>
        <w:rPr>
          <w:rFonts w:ascii="Times New Roman" w:hAnsi="Times New Roman" w:cs="Times New Roman"/>
          <w:sz w:val="24"/>
          <w:szCs w:val="24"/>
        </w:rPr>
      </w:pPr>
      <w:r w:rsidRPr="001C340E">
        <w:rPr>
          <w:rFonts w:ascii="Times New Roman" w:hAnsi="Times New Roman" w:cs="Times New Roman"/>
          <w:sz w:val="24"/>
          <w:szCs w:val="24"/>
        </w:rPr>
        <w:t>Public hearings are regularly conducted at the NEA level in accordance with the provisions of DCM No. 247, dated April 30, 2014, which outlines the rules, requirements, and procedures for public information and involvement in the environmental decision-making process related to EIA procedures.</w:t>
      </w:r>
    </w:p>
    <w:p w14:paraId="26F4C484" w14:textId="77777777" w:rsidR="001C340E" w:rsidRPr="001C340E" w:rsidRDefault="001C340E" w:rsidP="00190D2F">
      <w:pPr>
        <w:spacing w:beforeLines="60" w:before="144" w:afterLines="60" w:after="144" w:line="240" w:lineRule="auto"/>
        <w:rPr>
          <w:rFonts w:ascii="Times New Roman" w:hAnsi="Times New Roman" w:cs="Times New Roman"/>
          <w:sz w:val="24"/>
          <w:szCs w:val="24"/>
        </w:rPr>
      </w:pPr>
      <w:r w:rsidRPr="001C340E">
        <w:rPr>
          <w:rFonts w:ascii="Times New Roman" w:hAnsi="Times New Roman" w:cs="Times New Roman"/>
          <w:sz w:val="24"/>
          <w:szCs w:val="24"/>
        </w:rPr>
        <w:t>Similarly, for Environmental Permits procedures, the regulatory framework is established by DCM No. 419, dated June 25, 2014. This document approves the appropriate requirements for reviewing applications for environmental permits of types A, B, and C, outlines the conditions for the transfer of permits between entities, and provides detailed rules for the review process by competent authorities, leading to the issuance of these permits by NLC.</w:t>
      </w:r>
    </w:p>
    <w:p w14:paraId="1723B1C1" w14:textId="77777777" w:rsidR="001C340E" w:rsidRPr="001C340E" w:rsidRDefault="001C340E" w:rsidP="00190D2F">
      <w:pPr>
        <w:spacing w:beforeLines="60" w:before="144" w:afterLines="60" w:after="144" w:line="240" w:lineRule="auto"/>
        <w:rPr>
          <w:rFonts w:ascii="Times New Roman" w:hAnsi="Times New Roman" w:cs="Times New Roman"/>
          <w:sz w:val="24"/>
          <w:szCs w:val="24"/>
        </w:rPr>
      </w:pPr>
      <w:r w:rsidRPr="001C340E">
        <w:rPr>
          <w:rFonts w:ascii="Times New Roman" w:hAnsi="Times New Roman" w:cs="Times New Roman"/>
          <w:sz w:val="24"/>
          <w:szCs w:val="24"/>
        </w:rPr>
        <w:t>Regarding the Preliminary and Profound EIA process, the following timeline is observed:</w:t>
      </w:r>
    </w:p>
    <w:p w14:paraId="4F66FCA0" w14:textId="77777777" w:rsidR="001C340E" w:rsidRPr="001C340E" w:rsidRDefault="001C340E" w:rsidP="00190D2F">
      <w:pPr>
        <w:pStyle w:val="ListParagraph"/>
        <w:numPr>
          <w:ilvl w:val="0"/>
          <w:numId w:val="24"/>
        </w:numPr>
        <w:spacing w:beforeLines="60" w:before="144" w:afterLines="60" w:after="144" w:line="240" w:lineRule="auto"/>
        <w:rPr>
          <w:rFonts w:ascii="Times New Roman" w:hAnsi="Times New Roman" w:cs="Times New Roman"/>
          <w:sz w:val="24"/>
          <w:szCs w:val="24"/>
        </w:rPr>
      </w:pPr>
      <w:r w:rsidRPr="001C340E">
        <w:rPr>
          <w:rFonts w:ascii="Times New Roman" w:hAnsi="Times New Roman" w:cs="Times New Roman"/>
          <w:sz w:val="24"/>
          <w:szCs w:val="24"/>
        </w:rPr>
        <w:t>Online publication within 3 to 20 days.</w:t>
      </w:r>
    </w:p>
    <w:p w14:paraId="3CF652DA" w14:textId="77777777" w:rsidR="001C340E" w:rsidRPr="001C340E" w:rsidRDefault="001C340E" w:rsidP="00190D2F">
      <w:pPr>
        <w:pStyle w:val="ListParagraph"/>
        <w:numPr>
          <w:ilvl w:val="0"/>
          <w:numId w:val="24"/>
        </w:numPr>
        <w:spacing w:beforeLines="60" w:before="144" w:afterLines="60" w:after="144" w:line="240" w:lineRule="auto"/>
        <w:rPr>
          <w:rFonts w:ascii="Times New Roman" w:hAnsi="Times New Roman" w:cs="Times New Roman"/>
          <w:sz w:val="24"/>
          <w:szCs w:val="24"/>
        </w:rPr>
      </w:pPr>
      <w:r w:rsidRPr="001C340E">
        <w:rPr>
          <w:rFonts w:ascii="Times New Roman" w:hAnsi="Times New Roman" w:cs="Times New Roman"/>
          <w:sz w:val="24"/>
          <w:szCs w:val="24"/>
        </w:rPr>
        <w:t>A 20-day window for receiving comments, culminating in the date of the decision, which is subsequently uploaded to the website.</w:t>
      </w:r>
    </w:p>
    <w:p w14:paraId="50D54F09" w14:textId="77777777" w:rsidR="001C340E" w:rsidRPr="001C340E" w:rsidRDefault="001C340E" w:rsidP="00190D2F">
      <w:pPr>
        <w:spacing w:beforeLines="60" w:before="144" w:afterLines="60" w:after="144" w:line="240" w:lineRule="auto"/>
        <w:rPr>
          <w:rFonts w:ascii="Times New Roman" w:hAnsi="Times New Roman" w:cs="Times New Roman"/>
          <w:sz w:val="24"/>
          <w:szCs w:val="24"/>
        </w:rPr>
      </w:pPr>
      <w:r w:rsidRPr="001C340E">
        <w:rPr>
          <w:rFonts w:ascii="Times New Roman" w:hAnsi="Times New Roman" w:cs="Times New Roman"/>
          <w:sz w:val="24"/>
          <w:szCs w:val="24"/>
        </w:rPr>
        <w:t>Complaints can be lodged within a specified timeframe, and notification channels for these processes include the website, email, printed publications, and advertisements.</w:t>
      </w:r>
    </w:p>
    <w:p w14:paraId="2245DDF2" w14:textId="77777777" w:rsidR="001C340E" w:rsidRPr="001C340E" w:rsidRDefault="001C340E" w:rsidP="00190D2F">
      <w:pPr>
        <w:spacing w:beforeLines="60" w:before="144" w:afterLines="60" w:after="144" w:line="240" w:lineRule="auto"/>
        <w:rPr>
          <w:rFonts w:ascii="Times New Roman" w:hAnsi="Times New Roman" w:cs="Times New Roman"/>
          <w:sz w:val="24"/>
          <w:szCs w:val="24"/>
        </w:rPr>
      </w:pPr>
      <w:r w:rsidRPr="001C340E">
        <w:rPr>
          <w:rFonts w:ascii="Times New Roman" w:hAnsi="Times New Roman" w:cs="Times New Roman"/>
          <w:sz w:val="24"/>
          <w:szCs w:val="24"/>
        </w:rPr>
        <w:t xml:space="preserve">Public hearings are regularly organized by the Proposing Authority in collaboration with </w:t>
      </w:r>
      <w:proofErr w:type="spellStart"/>
      <w:r w:rsidRPr="001C340E">
        <w:rPr>
          <w:rFonts w:ascii="Times New Roman" w:hAnsi="Times New Roman" w:cs="Times New Roman"/>
          <w:sz w:val="24"/>
          <w:szCs w:val="24"/>
        </w:rPr>
        <w:t>MoTE</w:t>
      </w:r>
      <w:proofErr w:type="spellEnd"/>
      <w:r w:rsidRPr="001C340E">
        <w:rPr>
          <w:rFonts w:ascii="Times New Roman" w:hAnsi="Times New Roman" w:cs="Times New Roman"/>
          <w:sz w:val="24"/>
          <w:szCs w:val="24"/>
        </w:rPr>
        <w:t xml:space="preserve"> for SEA plans and programmes. </w:t>
      </w:r>
    </w:p>
    <w:p w14:paraId="6D603FF0" w14:textId="77777777" w:rsidR="001C340E" w:rsidRPr="001C340E" w:rsidRDefault="001C340E" w:rsidP="00190D2F">
      <w:pPr>
        <w:spacing w:beforeLines="60" w:before="144" w:afterLines="60" w:after="144" w:line="240" w:lineRule="auto"/>
        <w:rPr>
          <w:rFonts w:ascii="Times New Roman" w:hAnsi="Times New Roman" w:cs="Times New Roman"/>
          <w:sz w:val="24"/>
          <w:szCs w:val="24"/>
        </w:rPr>
      </w:pPr>
      <w:r w:rsidRPr="001C340E">
        <w:rPr>
          <w:rFonts w:ascii="Times New Roman" w:hAnsi="Times New Roman" w:cs="Times New Roman"/>
          <w:sz w:val="24"/>
          <w:szCs w:val="24"/>
        </w:rPr>
        <w:t>All procedures ar</w:t>
      </w:r>
      <w:r>
        <w:rPr>
          <w:rFonts w:ascii="Times New Roman" w:hAnsi="Times New Roman" w:cs="Times New Roman"/>
          <w:sz w:val="24"/>
          <w:szCs w:val="24"/>
        </w:rPr>
        <w:t>e regulated with DCM no. 219 of</w:t>
      </w:r>
      <w:r w:rsidRPr="001C340E">
        <w:rPr>
          <w:rFonts w:ascii="Times New Roman" w:hAnsi="Times New Roman" w:cs="Times New Roman"/>
          <w:sz w:val="24"/>
          <w:szCs w:val="24"/>
        </w:rPr>
        <w:t xml:space="preserve"> 11.03.2015 “On rules and procedures for consultation with stakeholders and public, as well as public hearing during the process of strategic environmental assessment”.</w:t>
      </w:r>
    </w:p>
    <w:p w14:paraId="2081CEC7" w14:textId="77777777" w:rsidR="001C340E" w:rsidRDefault="001C340E" w:rsidP="00190D2F">
      <w:pPr>
        <w:spacing w:beforeLines="60" w:before="144" w:afterLines="60" w:after="144" w:line="240" w:lineRule="auto"/>
        <w:rPr>
          <w:rFonts w:ascii="Times New Roman" w:hAnsi="Times New Roman" w:cs="Times New Roman"/>
          <w:sz w:val="24"/>
          <w:szCs w:val="24"/>
        </w:rPr>
      </w:pPr>
      <w:r w:rsidRPr="001C340E">
        <w:rPr>
          <w:rFonts w:ascii="Times New Roman" w:hAnsi="Times New Roman" w:cs="Times New Roman"/>
          <w:sz w:val="24"/>
          <w:szCs w:val="24"/>
        </w:rPr>
        <w:t>In accordance with the requirements set on article 10 of the Law on SEA no.91/2013, the public hearing take place, after the SEA preliminary report had been drafted and it had been shared with the stakeholders, 15 days before the Public Hearing and stayed published in the official webpage of the Proposing Authority for at least 30 days.</w:t>
      </w:r>
    </w:p>
    <w:p w14:paraId="2EE6740C" w14:textId="77777777" w:rsidR="00267995" w:rsidRDefault="00267995" w:rsidP="00190D2F">
      <w:pPr>
        <w:spacing w:beforeLines="60" w:before="144" w:afterLines="60" w:after="144" w:line="240" w:lineRule="auto"/>
        <w:rPr>
          <w:rFonts w:ascii="Times New Roman" w:hAnsi="Times New Roman" w:cs="Times New Roman"/>
          <w:sz w:val="24"/>
          <w:szCs w:val="24"/>
        </w:rPr>
      </w:pPr>
      <w:r w:rsidRPr="00D919E4">
        <w:rPr>
          <w:rFonts w:ascii="Times New Roman" w:hAnsi="Times New Roman" w:cs="Times New Roman"/>
          <w:sz w:val="24"/>
          <w:szCs w:val="24"/>
        </w:rPr>
        <w:t>The implementation of the Law on public consultation, along with the accompanying laws that have transposed this directive, especially at the local level, requires further enhancement.</w:t>
      </w:r>
    </w:p>
    <w:p w14:paraId="59FEBC56" w14:textId="77777777" w:rsidR="00D919E4" w:rsidRPr="008855B0" w:rsidRDefault="00D919E4" w:rsidP="00190D2F">
      <w:pPr>
        <w:spacing w:beforeLines="60" w:before="144" w:afterLines="60" w:after="144" w:line="240" w:lineRule="auto"/>
        <w:rPr>
          <w:rFonts w:ascii="Times New Roman" w:hAnsi="Times New Roman" w:cs="Times New Roman"/>
          <w:b/>
          <w:bCs/>
          <w:iCs/>
          <w:sz w:val="24"/>
          <w:szCs w:val="24"/>
        </w:rPr>
      </w:pPr>
    </w:p>
    <w:p w14:paraId="1C8C1021" w14:textId="77777777" w:rsidR="00B32A49" w:rsidRPr="008855B0" w:rsidRDefault="00B32A49" w:rsidP="00190D2F">
      <w:pPr>
        <w:pStyle w:val="Heading3"/>
        <w:spacing w:beforeLines="60" w:before="144" w:afterLines="60" w:after="144" w:line="240" w:lineRule="auto"/>
        <w:rPr>
          <w:rFonts w:ascii="Times New Roman" w:hAnsi="Times New Roman" w:cs="Times New Roman"/>
          <w:i/>
          <w:sz w:val="24"/>
          <w:szCs w:val="24"/>
        </w:rPr>
      </w:pPr>
      <w:r w:rsidRPr="008855B0">
        <w:rPr>
          <w:rFonts w:ascii="Times New Roman" w:hAnsi="Times New Roman" w:cs="Times New Roman"/>
          <w:i/>
          <w:iCs/>
          <w:sz w:val="24"/>
          <w:szCs w:val="24"/>
        </w:rPr>
        <w:t xml:space="preserve">2.6.4.4 Implementation plan for Directive </w:t>
      </w:r>
      <w:r w:rsidRPr="008855B0">
        <w:rPr>
          <w:rFonts w:ascii="Times New Roman" w:hAnsi="Times New Roman" w:cs="Times New Roman"/>
          <w:i/>
          <w:sz w:val="24"/>
          <w:szCs w:val="24"/>
        </w:rPr>
        <w:t xml:space="preserve">2003/35/EC </w:t>
      </w:r>
    </w:p>
    <w:p w14:paraId="44537025" w14:textId="77777777" w:rsidR="00B32A49" w:rsidRPr="008855B0" w:rsidRDefault="00B32A49"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Short Term (202</w:t>
      </w:r>
      <w:r w:rsidR="00267995">
        <w:rPr>
          <w:rFonts w:ascii="Times New Roman" w:hAnsi="Times New Roman" w:cs="Times New Roman"/>
          <w:b/>
          <w:sz w:val="24"/>
          <w:szCs w:val="24"/>
          <w:u w:val="single"/>
        </w:rPr>
        <w:t>4</w:t>
      </w:r>
      <w:r w:rsidRPr="008855B0">
        <w:rPr>
          <w:rFonts w:ascii="Times New Roman" w:hAnsi="Times New Roman" w:cs="Times New Roman"/>
          <w:b/>
          <w:sz w:val="24"/>
          <w:szCs w:val="24"/>
          <w:u w:val="single"/>
        </w:rPr>
        <w:t xml:space="preserve"> - 202</w:t>
      </w:r>
      <w:r w:rsidR="00267995">
        <w:rPr>
          <w:rFonts w:ascii="Times New Roman" w:hAnsi="Times New Roman" w:cs="Times New Roman"/>
          <w:b/>
          <w:sz w:val="24"/>
          <w:szCs w:val="24"/>
          <w:u w:val="single"/>
        </w:rPr>
        <w:t>6</w:t>
      </w:r>
      <w:r w:rsidRPr="008855B0">
        <w:rPr>
          <w:rFonts w:ascii="Times New Roman" w:hAnsi="Times New Roman" w:cs="Times New Roman"/>
          <w:b/>
          <w:sz w:val="24"/>
          <w:szCs w:val="24"/>
          <w:u w:val="single"/>
        </w:rPr>
        <w:t>)</w:t>
      </w:r>
    </w:p>
    <w:p w14:paraId="50021115" w14:textId="77777777" w:rsidR="00267995" w:rsidRPr="00267995" w:rsidRDefault="00267995" w:rsidP="00190D2F">
      <w:p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 xml:space="preserve">In </w:t>
      </w:r>
      <w:r w:rsidR="00787968">
        <w:rPr>
          <w:rFonts w:ascii="Times New Roman" w:hAnsi="Times New Roman" w:cs="Times New Roman"/>
          <w:sz w:val="24"/>
          <w:szCs w:val="24"/>
        </w:rPr>
        <w:t>2025</w:t>
      </w:r>
      <w:r w:rsidRPr="00267995">
        <w:rPr>
          <w:rFonts w:ascii="Times New Roman" w:hAnsi="Times New Roman" w:cs="Times New Roman"/>
          <w:sz w:val="24"/>
          <w:szCs w:val="24"/>
        </w:rPr>
        <w:t xml:space="preserve">, </w:t>
      </w:r>
      <w:r w:rsidR="008D1DA4">
        <w:rPr>
          <w:rFonts w:ascii="Times New Roman" w:hAnsi="Times New Roman" w:cs="Times New Roman"/>
          <w:sz w:val="24"/>
          <w:szCs w:val="24"/>
        </w:rPr>
        <w:t xml:space="preserve">the </w:t>
      </w:r>
      <w:r w:rsidRPr="00267995">
        <w:rPr>
          <w:rFonts w:ascii="Times New Roman" w:hAnsi="Times New Roman" w:cs="Times New Roman"/>
          <w:sz w:val="24"/>
          <w:szCs w:val="24"/>
        </w:rPr>
        <w:t xml:space="preserve">MTE plans to </w:t>
      </w:r>
      <w:r w:rsidR="00643974">
        <w:rPr>
          <w:rFonts w:ascii="Times New Roman" w:hAnsi="Times New Roman" w:cs="Times New Roman"/>
          <w:sz w:val="24"/>
          <w:szCs w:val="24"/>
        </w:rPr>
        <w:t>establish a working group</w:t>
      </w:r>
      <w:r w:rsidR="00787968">
        <w:rPr>
          <w:rFonts w:ascii="Times New Roman" w:hAnsi="Times New Roman" w:cs="Times New Roman"/>
          <w:sz w:val="24"/>
          <w:szCs w:val="24"/>
        </w:rPr>
        <w:t xml:space="preserve">, which will be the same WG as mentioned in the </w:t>
      </w:r>
      <w:r w:rsidR="00643974">
        <w:rPr>
          <w:rFonts w:ascii="Times New Roman" w:hAnsi="Times New Roman" w:cs="Times New Roman"/>
          <w:sz w:val="24"/>
          <w:szCs w:val="24"/>
        </w:rPr>
        <w:t xml:space="preserve">Implementation Plan (Short term) for the </w:t>
      </w:r>
      <w:r w:rsidR="00643974" w:rsidRPr="00643974">
        <w:rPr>
          <w:rFonts w:ascii="Times New Roman" w:hAnsi="Times New Roman" w:cs="Times New Roman"/>
          <w:sz w:val="24"/>
          <w:szCs w:val="24"/>
        </w:rPr>
        <w:t>Directive 2003/4/EC</w:t>
      </w:r>
      <w:r w:rsidR="00643974">
        <w:rPr>
          <w:rFonts w:ascii="Times New Roman" w:hAnsi="Times New Roman" w:cs="Times New Roman"/>
          <w:sz w:val="24"/>
          <w:szCs w:val="24"/>
        </w:rPr>
        <w:t xml:space="preserve">, </w:t>
      </w:r>
      <w:r w:rsidR="00757668">
        <w:rPr>
          <w:rFonts w:ascii="Times New Roman" w:hAnsi="Times New Roman" w:cs="Times New Roman"/>
          <w:sz w:val="24"/>
          <w:szCs w:val="24"/>
        </w:rPr>
        <w:t>with</w:t>
      </w:r>
      <w:r w:rsidRPr="00B71FD3">
        <w:rPr>
          <w:rFonts w:ascii="Times New Roman" w:hAnsi="Times New Roman" w:cs="Times New Roman"/>
          <w:sz w:val="24"/>
          <w:szCs w:val="24"/>
        </w:rPr>
        <w:t xml:space="preserve"> the purpose of closely overseeing and evaluating the implementation of public participation processes</w:t>
      </w:r>
      <w:r w:rsidRPr="00267995">
        <w:rPr>
          <w:rFonts w:ascii="Times New Roman" w:hAnsi="Times New Roman" w:cs="Times New Roman"/>
          <w:sz w:val="24"/>
          <w:szCs w:val="24"/>
        </w:rPr>
        <w:t xml:space="preserve"> and the organization of public hearings</w:t>
      </w:r>
      <w:r w:rsidR="00787968">
        <w:rPr>
          <w:rFonts w:ascii="Times New Roman" w:hAnsi="Times New Roman" w:cs="Times New Roman"/>
          <w:sz w:val="24"/>
          <w:szCs w:val="24"/>
        </w:rPr>
        <w:t xml:space="preserve"> according to the requirements of this directive and the national legislation in place</w:t>
      </w:r>
      <w:r w:rsidRPr="00267995">
        <w:rPr>
          <w:rFonts w:ascii="Times New Roman" w:hAnsi="Times New Roman" w:cs="Times New Roman"/>
          <w:sz w:val="24"/>
          <w:szCs w:val="24"/>
        </w:rPr>
        <w:t xml:space="preserve">. This oversight will primarily focus on activities related to SEA, </w:t>
      </w:r>
      <w:r w:rsidR="00787968">
        <w:rPr>
          <w:rFonts w:ascii="Times New Roman" w:hAnsi="Times New Roman" w:cs="Times New Roman"/>
          <w:sz w:val="24"/>
          <w:szCs w:val="24"/>
        </w:rPr>
        <w:t>EIA</w:t>
      </w:r>
      <w:r w:rsidRPr="00267995">
        <w:rPr>
          <w:rFonts w:ascii="Times New Roman" w:hAnsi="Times New Roman" w:cs="Times New Roman"/>
          <w:sz w:val="24"/>
          <w:szCs w:val="24"/>
        </w:rPr>
        <w:t xml:space="preserve">, and the issuance of environmental permits. Additionally, the scrutiny will extend to how local </w:t>
      </w:r>
      <w:r w:rsidRPr="00267995">
        <w:rPr>
          <w:rFonts w:ascii="Times New Roman" w:hAnsi="Times New Roman" w:cs="Times New Roman"/>
          <w:sz w:val="24"/>
          <w:szCs w:val="24"/>
        </w:rPr>
        <w:lastRenderedPageBreak/>
        <w:t>government units collaborate with REAs when it comes to arranging public hearings in compliance with legal regulations.</w:t>
      </w:r>
    </w:p>
    <w:p w14:paraId="7A564411" w14:textId="77777777" w:rsidR="00643974" w:rsidRDefault="00643974" w:rsidP="00190D2F">
      <w:pPr>
        <w:spacing w:beforeLines="60" w:before="144" w:afterLines="60" w:after="144" w:line="240" w:lineRule="auto"/>
        <w:rPr>
          <w:rFonts w:ascii="Times New Roman" w:hAnsi="Times New Roman" w:cs="Times New Roman"/>
          <w:sz w:val="24"/>
          <w:szCs w:val="24"/>
        </w:rPr>
      </w:pPr>
      <w:r w:rsidRPr="00643974">
        <w:rPr>
          <w:rFonts w:ascii="Times New Roman" w:hAnsi="Times New Roman" w:cs="Times New Roman"/>
          <w:sz w:val="24"/>
          <w:szCs w:val="24"/>
        </w:rPr>
        <w:t xml:space="preserve">With the </w:t>
      </w:r>
      <w:r w:rsidR="007C50F6">
        <w:rPr>
          <w:rFonts w:ascii="Times New Roman" w:hAnsi="Times New Roman" w:cs="Times New Roman"/>
          <w:sz w:val="24"/>
          <w:szCs w:val="24"/>
        </w:rPr>
        <w:t>support</w:t>
      </w:r>
      <w:r w:rsidRPr="00643974">
        <w:rPr>
          <w:rFonts w:ascii="Times New Roman" w:hAnsi="Times New Roman" w:cs="Times New Roman"/>
          <w:sz w:val="24"/>
          <w:szCs w:val="24"/>
        </w:rPr>
        <w:t xml:space="preserve"> of the SANE 27 program, a Needs Assessment Directive (NAD) document has been prepared, along with a project dossier that identifies the </w:t>
      </w:r>
      <w:proofErr w:type="gramStart"/>
      <w:r w:rsidRPr="00643974">
        <w:rPr>
          <w:rFonts w:ascii="Times New Roman" w:hAnsi="Times New Roman" w:cs="Times New Roman"/>
          <w:sz w:val="24"/>
          <w:szCs w:val="24"/>
        </w:rPr>
        <w:t>aforementioned requirements</w:t>
      </w:r>
      <w:proofErr w:type="gramEnd"/>
      <w:r w:rsidRPr="00643974">
        <w:rPr>
          <w:rFonts w:ascii="Times New Roman" w:hAnsi="Times New Roman" w:cs="Times New Roman"/>
          <w:sz w:val="24"/>
          <w:szCs w:val="24"/>
        </w:rPr>
        <w:t>. Nevertheless, this NAD must undergo a revision by 2024</w:t>
      </w:r>
      <w:r>
        <w:rPr>
          <w:rFonts w:ascii="Times New Roman" w:hAnsi="Times New Roman" w:cs="Times New Roman"/>
          <w:sz w:val="24"/>
          <w:szCs w:val="24"/>
        </w:rPr>
        <w:t>.</w:t>
      </w:r>
    </w:p>
    <w:p w14:paraId="5A7E4087" w14:textId="77777777" w:rsidR="0070348E" w:rsidRDefault="00267995" w:rsidP="00190D2F">
      <w:p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 xml:space="preserve">Furthermore, </w:t>
      </w:r>
      <w:r w:rsidR="00787968">
        <w:rPr>
          <w:rFonts w:ascii="Times New Roman" w:hAnsi="Times New Roman" w:cs="Times New Roman"/>
          <w:sz w:val="24"/>
          <w:szCs w:val="24"/>
        </w:rPr>
        <w:t xml:space="preserve">the </w:t>
      </w:r>
      <w:r w:rsidRPr="00267995">
        <w:rPr>
          <w:rFonts w:ascii="Times New Roman" w:hAnsi="Times New Roman" w:cs="Times New Roman"/>
          <w:sz w:val="24"/>
          <w:szCs w:val="24"/>
        </w:rPr>
        <w:t>MTE will utilize the TAIEX instrument to facilitate on-the-job training for key personnel within the NEA, REAs, and local governments.</w:t>
      </w:r>
    </w:p>
    <w:p w14:paraId="387E5ABA" w14:textId="77777777" w:rsidR="00267995" w:rsidRPr="008855B0" w:rsidRDefault="00267995" w:rsidP="00190D2F">
      <w:pPr>
        <w:spacing w:beforeLines="60" w:before="144" w:afterLines="60" w:after="144" w:line="240" w:lineRule="auto"/>
        <w:rPr>
          <w:rFonts w:ascii="Times New Roman" w:hAnsi="Times New Roman" w:cs="Times New Roman"/>
          <w:sz w:val="24"/>
          <w:szCs w:val="24"/>
        </w:rPr>
      </w:pPr>
    </w:p>
    <w:p w14:paraId="626B69AF" w14:textId="77777777" w:rsidR="00B32A49" w:rsidRPr="008855B0" w:rsidRDefault="00B32A49"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Mid Term (20</w:t>
      </w:r>
      <w:r w:rsidR="00267995">
        <w:rPr>
          <w:rFonts w:ascii="Times New Roman" w:hAnsi="Times New Roman" w:cs="Times New Roman"/>
          <w:b/>
          <w:sz w:val="24"/>
          <w:szCs w:val="24"/>
          <w:u w:val="single"/>
        </w:rPr>
        <w:t>27</w:t>
      </w:r>
      <w:r w:rsidRPr="008855B0">
        <w:rPr>
          <w:rFonts w:ascii="Times New Roman" w:hAnsi="Times New Roman" w:cs="Times New Roman"/>
          <w:b/>
          <w:sz w:val="24"/>
          <w:szCs w:val="24"/>
          <w:u w:val="single"/>
        </w:rPr>
        <w:t>-20</w:t>
      </w:r>
      <w:r w:rsidR="00267995">
        <w:rPr>
          <w:rFonts w:ascii="Times New Roman" w:hAnsi="Times New Roman" w:cs="Times New Roman"/>
          <w:b/>
          <w:sz w:val="24"/>
          <w:szCs w:val="24"/>
          <w:u w:val="single"/>
        </w:rPr>
        <w:t>30</w:t>
      </w:r>
      <w:r w:rsidRPr="008855B0">
        <w:rPr>
          <w:rFonts w:ascii="Times New Roman" w:hAnsi="Times New Roman" w:cs="Times New Roman"/>
          <w:b/>
          <w:sz w:val="24"/>
          <w:szCs w:val="24"/>
          <w:u w:val="single"/>
        </w:rPr>
        <w:t>)</w:t>
      </w:r>
    </w:p>
    <w:p w14:paraId="4DC24FCA" w14:textId="77777777" w:rsidR="00267995" w:rsidRPr="00267995" w:rsidRDefault="00267995" w:rsidP="00190D2F">
      <w:p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By 2028, an action plan should be developed, encompassing the following key components:</w:t>
      </w:r>
    </w:p>
    <w:p w14:paraId="327BE3D5" w14:textId="77777777" w:rsidR="00267995" w:rsidRPr="00267995" w:rsidRDefault="00267995" w:rsidP="00190D2F">
      <w:pPr>
        <w:pStyle w:val="ListParagraph"/>
        <w:numPr>
          <w:ilvl w:val="0"/>
          <w:numId w:val="23"/>
        </w:num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Enhancing awareness among stakeholders to foster a better comprehension of environmental issues, as well as the respective obligations, duties, and rights of all involved parties.</w:t>
      </w:r>
    </w:p>
    <w:p w14:paraId="55E027FC" w14:textId="77777777" w:rsidR="00267995" w:rsidRPr="00267995" w:rsidRDefault="00267995" w:rsidP="00190D2F">
      <w:pPr>
        <w:pStyle w:val="ListParagraph"/>
        <w:numPr>
          <w:ilvl w:val="0"/>
          <w:numId w:val="23"/>
        </w:num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Strengthening institutional capacities at all levels and advocating for the advantages of public participation and access to environmental information.</w:t>
      </w:r>
    </w:p>
    <w:p w14:paraId="136AE4F0" w14:textId="77777777" w:rsidR="00267995" w:rsidRPr="00267995" w:rsidRDefault="00267995" w:rsidP="00190D2F">
      <w:pPr>
        <w:pStyle w:val="ListParagraph"/>
        <w:numPr>
          <w:ilvl w:val="0"/>
          <w:numId w:val="23"/>
        </w:num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Providing additional training to improve the practical implementation of these strategies, both at central and local levels.</w:t>
      </w:r>
    </w:p>
    <w:p w14:paraId="06DD7E5E" w14:textId="77777777" w:rsidR="00267995" w:rsidRPr="00267995" w:rsidRDefault="00267995" w:rsidP="00190D2F">
      <w:pPr>
        <w:pStyle w:val="ListParagraph"/>
        <w:numPr>
          <w:ilvl w:val="0"/>
          <w:numId w:val="23"/>
        </w:num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Strategically planning the necessary financial resources to support the management and maintenance of information dissemination platforms and consultation processes.</w:t>
      </w:r>
    </w:p>
    <w:p w14:paraId="7A4591F2" w14:textId="77777777" w:rsidR="004F34FD" w:rsidRPr="008855B0" w:rsidRDefault="00267995" w:rsidP="00190D2F">
      <w:pPr>
        <w:spacing w:beforeLines="60" w:before="144" w:afterLines="60" w:after="144" w:line="240" w:lineRule="auto"/>
        <w:rPr>
          <w:rFonts w:ascii="Times New Roman" w:hAnsi="Times New Roman" w:cs="Times New Roman"/>
          <w:sz w:val="24"/>
          <w:szCs w:val="24"/>
        </w:rPr>
      </w:pPr>
      <w:r w:rsidRPr="00267995">
        <w:rPr>
          <w:rFonts w:ascii="Times New Roman" w:hAnsi="Times New Roman" w:cs="Times New Roman"/>
          <w:sz w:val="24"/>
          <w:szCs w:val="24"/>
        </w:rPr>
        <w:t xml:space="preserve">With the backing of the SANE 27 program, a Needs Assessment Directive (NAD) document has been prepared, along with a project dossier that identifies the </w:t>
      </w:r>
      <w:proofErr w:type="gramStart"/>
      <w:r w:rsidRPr="00267995">
        <w:rPr>
          <w:rFonts w:ascii="Times New Roman" w:hAnsi="Times New Roman" w:cs="Times New Roman"/>
          <w:sz w:val="24"/>
          <w:szCs w:val="24"/>
        </w:rPr>
        <w:t>aforementioned requirements</w:t>
      </w:r>
      <w:proofErr w:type="gramEnd"/>
      <w:r w:rsidRPr="00267995">
        <w:rPr>
          <w:rFonts w:ascii="Times New Roman" w:hAnsi="Times New Roman" w:cs="Times New Roman"/>
          <w:sz w:val="24"/>
          <w:szCs w:val="24"/>
        </w:rPr>
        <w:t>. Nevertheless, this NAD must undergo a revision by 2024.</w:t>
      </w:r>
    </w:p>
    <w:p w14:paraId="59FCDAC9" w14:textId="77777777" w:rsidR="004F34FD" w:rsidRPr="008855B0" w:rsidRDefault="004F34FD" w:rsidP="00190D2F">
      <w:pPr>
        <w:spacing w:beforeLines="60" w:before="144" w:afterLines="60" w:after="144" w:line="240" w:lineRule="auto"/>
      </w:pPr>
    </w:p>
    <w:p w14:paraId="5462442F" w14:textId="77777777" w:rsidR="00B32A49" w:rsidRPr="008855B0" w:rsidRDefault="00B32A49" w:rsidP="00190D2F">
      <w:pPr>
        <w:pStyle w:val="Heading3"/>
        <w:spacing w:beforeLines="60" w:before="144" w:afterLines="60" w:after="144" w:line="240" w:lineRule="auto"/>
        <w:jc w:val="both"/>
        <w:rPr>
          <w:rFonts w:ascii="Times New Roman" w:hAnsi="Times New Roman" w:cs="Times New Roman"/>
          <w:i/>
          <w:sz w:val="24"/>
          <w:szCs w:val="24"/>
        </w:rPr>
      </w:pPr>
      <w:r w:rsidRPr="008855B0">
        <w:rPr>
          <w:rFonts w:ascii="Times New Roman" w:hAnsi="Times New Roman" w:cs="Times New Roman"/>
          <w:i/>
          <w:sz w:val="24"/>
          <w:szCs w:val="24"/>
        </w:rPr>
        <w:t>2.6.4.5 Main challenges with implementation of Directive 2003/35/EC</w:t>
      </w:r>
    </w:p>
    <w:p w14:paraId="58DE9FE1" w14:textId="77777777" w:rsidR="00C72887" w:rsidRDefault="00962430" w:rsidP="00190D2F">
      <w:pPr>
        <w:tabs>
          <w:tab w:val="left" w:pos="1080"/>
        </w:tabs>
        <w:spacing w:beforeLines="60" w:before="144" w:afterLines="60" w:after="144" w:line="240" w:lineRule="auto"/>
        <w:rPr>
          <w:rFonts w:ascii="Times New Roman" w:hAnsi="Times New Roman" w:cs="Times New Roman"/>
          <w:sz w:val="24"/>
          <w:szCs w:val="24"/>
        </w:rPr>
      </w:pPr>
      <w:r w:rsidRPr="00962430">
        <w:rPr>
          <w:rFonts w:ascii="Times New Roman" w:hAnsi="Times New Roman" w:cs="Times New Roman"/>
          <w:sz w:val="24"/>
          <w:szCs w:val="24"/>
        </w:rPr>
        <w:t>An</w:t>
      </w:r>
      <w:r w:rsidR="00785C0F">
        <w:rPr>
          <w:rFonts w:ascii="Times New Roman" w:hAnsi="Times New Roman" w:cs="Times New Roman"/>
          <w:sz w:val="24"/>
          <w:szCs w:val="24"/>
        </w:rPr>
        <w:t xml:space="preserve"> important</w:t>
      </w:r>
      <w:r w:rsidRPr="00962430">
        <w:rPr>
          <w:rFonts w:ascii="Times New Roman" w:hAnsi="Times New Roman" w:cs="Times New Roman"/>
          <w:sz w:val="24"/>
          <w:szCs w:val="24"/>
        </w:rPr>
        <w:t xml:space="preserve"> challenge lies in meeting the requirements of Directive 2003/35/EC, specifically concerning the reporting on how input gathered from the public consultations is incorporated and the effectiveness of feedback mechanisms. This challenge encompasses the enhancement of awareness among all relevant stakeholders to bolster the implementation of the Aarhus Convention, including Competent Authorities (CAs), the public, and judicial entities.</w:t>
      </w:r>
    </w:p>
    <w:p w14:paraId="6FA86EA6" w14:textId="77777777" w:rsidR="00B71FD3" w:rsidRDefault="00785C0F" w:rsidP="00190D2F">
      <w:pPr>
        <w:tabs>
          <w:tab w:val="left" w:pos="1080"/>
        </w:tabs>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N</w:t>
      </w:r>
      <w:r w:rsidR="00B71FD3">
        <w:rPr>
          <w:rFonts w:ascii="Times New Roman" w:hAnsi="Times New Roman" w:cs="Times New Roman"/>
          <w:sz w:val="24"/>
          <w:szCs w:val="24"/>
        </w:rPr>
        <w:t xml:space="preserve">evertheless, </w:t>
      </w:r>
      <w:r w:rsidR="00B71FD3" w:rsidRPr="00B71FD3">
        <w:rPr>
          <w:rFonts w:ascii="Times New Roman" w:hAnsi="Times New Roman" w:cs="Times New Roman"/>
          <w:sz w:val="24"/>
          <w:szCs w:val="24"/>
        </w:rPr>
        <w:t>the biggest challenge, as stated in the Progress Report of 2023 for Albania</w:t>
      </w:r>
      <w:r w:rsidR="00B71FD3">
        <w:rPr>
          <w:rFonts w:ascii="Times New Roman" w:hAnsi="Times New Roman" w:cs="Times New Roman"/>
          <w:sz w:val="24"/>
          <w:szCs w:val="24"/>
        </w:rPr>
        <w:t xml:space="preserve"> as well</w:t>
      </w:r>
      <w:r w:rsidR="00B71FD3" w:rsidRPr="00B71FD3">
        <w:rPr>
          <w:rFonts w:ascii="Times New Roman" w:hAnsi="Times New Roman" w:cs="Times New Roman"/>
          <w:sz w:val="24"/>
          <w:szCs w:val="24"/>
        </w:rPr>
        <w:t>, remains that the public participation and consultation in decision-making need to be improved, particularly at local level.</w:t>
      </w:r>
    </w:p>
    <w:p w14:paraId="2BA9D66F" w14:textId="77777777" w:rsidR="00B71FD3" w:rsidRPr="008855B0" w:rsidRDefault="00B71FD3" w:rsidP="00190D2F">
      <w:pPr>
        <w:tabs>
          <w:tab w:val="left" w:pos="1080"/>
        </w:tabs>
        <w:spacing w:beforeLines="60" w:before="144" w:afterLines="60" w:after="144" w:line="240" w:lineRule="auto"/>
        <w:rPr>
          <w:rFonts w:ascii="Times New Roman" w:hAnsi="Times New Roman" w:cs="Times New Roman"/>
          <w:sz w:val="24"/>
          <w:szCs w:val="24"/>
        </w:rPr>
      </w:pPr>
    </w:p>
    <w:p w14:paraId="2D942B2E" w14:textId="77777777" w:rsidR="00047704" w:rsidRPr="008855B0" w:rsidRDefault="00047704" w:rsidP="00190D2F">
      <w:pPr>
        <w:pStyle w:val="Heading3"/>
        <w:spacing w:beforeLines="60" w:before="144" w:afterLines="60" w:after="144" w:line="240" w:lineRule="auto"/>
        <w:rPr>
          <w:rFonts w:ascii="Times New Roman" w:hAnsi="Times New Roman" w:cs="Times New Roman"/>
          <w:sz w:val="24"/>
          <w:szCs w:val="24"/>
        </w:rPr>
      </w:pPr>
      <w:r w:rsidRPr="001604F0">
        <w:rPr>
          <w:rFonts w:ascii="Times New Roman" w:hAnsi="Times New Roman" w:cs="Times New Roman"/>
          <w:sz w:val="24"/>
          <w:szCs w:val="24"/>
        </w:rPr>
        <w:t xml:space="preserve">2.6.5 Directive </w:t>
      </w:r>
      <w:r w:rsidR="00B32A49" w:rsidRPr="001604F0">
        <w:rPr>
          <w:rFonts w:ascii="Times New Roman" w:hAnsi="Times New Roman" w:cs="Times New Roman"/>
          <w:sz w:val="24"/>
          <w:szCs w:val="24"/>
        </w:rPr>
        <w:t xml:space="preserve">2004/35/EC </w:t>
      </w:r>
      <w:r w:rsidR="007805E0" w:rsidRPr="007805E0">
        <w:rPr>
          <w:rFonts w:ascii="Times New Roman" w:hAnsi="Times New Roman" w:cs="Times New Roman"/>
          <w:sz w:val="24"/>
          <w:szCs w:val="24"/>
        </w:rPr>
        <w:t xml:space="preserve">on environmental liability </w:t>
      </w:r>
      <w:proofErr w:type="gramStart"/>
      <w:r w:rsidR="007805E0" w:rsidRPr="007805E0">
        <w:rPr>
          <w:rFonts w:ascii="Times New Roman" w:hAnsi="Times New Roman" w:cs="Times New Roman"/>
          <w:sz w:val="24"/>
          <w:szCs w:val="24"/>
        </w:rPr>
        <w:t>with regard to</w:t>
      </w:r>
      <w:proofErr w:type="gramEnd"/>
      <w:r w:rsidR="007805E0" w:rsidRPr="007805E0">
        <w:rPr>
          <w:rFonts w:ascii="Times New Roman" w:hAnsi="Times New Roman" w:cs="Times New Roman"/>
          <w:sz w:val="24"/>
          <w:szCs w:val="24"/>
        </w:rPr>
        <w:t xml:space="preserve"> the prevention and remedying of environmental damage</w:t>
      </w:r>
    </w:p>
    <w:p w14:paraId="284948CC" w14:textId="77777777" w:rsidR="00047704" w:rsidRPr="008855B0" w:rsidRDefault="00047704" w:rsidP="00190D2F">
      <w:pPr>
        <w:spacing w:beforeLines="60" w:before="144" w:afterLines="60" w:after="144" w:line="240" w:lineRule="auto"/>
        <w:jc w:val="left"/>
        <w:rPr>
          <w:rFonts w:ascii="Times New Roman" w:hAnsi="Times New Roman" w:cs="Times New Roman"/>
          <w:b/>
          <w:bCs/>
          <w:i/>
          <w:iCs/>
          <w:sz w:val="24"/>
          <w:szCs w:val="24"/>
        </w:rPr>
      </w:pPr>
      <w:r w:rsidRPr="008855B0">
        <w:rPr>
          <w:rFonts w:ascii="Times New Roman" w:hAnsi="Times New Roman" w:cs="Times New Roman"/>
          <w:b/>
          <w:bCs/>
          <w:iCs/>
          <w:sz w:val="24"/>
          <w:szCs w:val="24"/>
        </w:rPr>
        <w:t>2.6.5.1 Transposition</w:t>
      </w:r>
    </w:p>
    <w:p w14:paraId="1E7A7FB8" w14:textId="77777777" w:rsidR="00047704" w:rsidRDefault="00191AEA" w:rsidP="00190D2F">
      <w:pPr>
        <w:spacing w:beforeLines="60" w:before="144" w:afterLines="60" w:after="144" w:line="240" w:lineRule="auto"/>
        <w:rPr>
          <w:rFonts w:ascii="Times New Roman" w:hAnsi="Times New Roman" w:cs="Times New Roman"/>
          <w:sz w:val="24"/>
          <w:szCs w:val="24"/>
        </w:rPr>
      </w:pPr>
      <w:bookmarkStart w:id="15" w:name="_Hlk175062076"/>
      <w:r w:rsidRPr="00191AEA">
        <w:rPr>
          <w:rFonts w:ascii="Times New Roman" w:hAnsi="Times New Roman" w:cs="Times New Roman"/>
          <w:sz w:val="24"/>
          <w:szCs w:val="24"/>
        </w:rPr>
        <w:t>The environmental liability regime has been introduced through the Law on the Protection of Environment in 2011</w:t>
      </w:r>
      <w:r>
        <w:rPr>
          <w:rFonts w:ascii="Times New Roman" w:hAnsi="Times New Roman" w:cs="Times New Roman"/>
          <w:sz w:val="24"/>
          <w:szCs w:val="24"/>
        </w:rPr>
        <w:t>.</w:t>
      </w:r>
      <w:r w:rsidRPr="00191AEA">
        <w:rPr>
          <w:rFonts w:ascii="Times New Roman" w:hAnsi="Times New Roman" w:cs="Times New Roman"/>
          <w:sz w:val="24"/>
          <w:szCs w:val="24"/>
        </w:rPr>
        <w:t xml:space="preserve"> It serves as the legal foundation for enforcing the "polluter pays" principle. “Environmental damage” means the damage caused to the environment or the loss of the natural </w:t>
      </w:r>
      <w:r w:rsidRPr="00191AEA">
        <w:rPr>
          <w:rFonts w:ascii="Times New Roman" w:hAnsi="Times New Roman" w:cs="Times New Roman"/>
          <w:sz w:val="24"/>
          <w:szCs w:val="24"/>
        </w:rPr>
        <w:lastRenderedPageBreak/>
        <w:t xml:space="preserve">functions of its components, caused by the loss of any of its components, by human interventions to the environment components connections and/or natural flow of their development; </w:t>
      </w:r>
      <w:r>
        <w:rPr>
          <w:rFonts w:ascii="Times New Roman" w:hAnsi="Times New Roman" w:cs="Times New Roman"/>
          <w:sz w:val="24"/>
          <w:szCs w:val="24"/>
        </w:rPr>
        <w:t>“</w:t>
      </w:r>
      <w:r w:rsidRPr="00191AEA">
        <w:rPr>
          <w:rFonts w:ascii="Times New Roman" w:hAnsi="Times New Roman" w:cs="Times New Roman"/>
          <w:sz w:val="24"/>
          <w:szCs w:val="24"/>
        </w:rPr>
        <w:t>Environmental damage” means the possibility that presents a human activity, to cause, directly or indirectly, environmental damage or to put at risk human health and life.</w:t>
      </w:r>
      <w:bookmarkEnd w:id="15"/>
    </w:p>
    <w:p w14:paraId="5C8285DE" w14:textId="77777777" w:rsidR="00191AEA" w:rsidRDefault="00191AEA" w:rsidP="00190D2F">
      <w:pPr>
        <w:spacing w:beforeLines="60" w:before="144" w:afterLines="60" w:after="144" w:line="240" w:lineRule="auto"/>
        <w:rPr>
          <w:rFonts w:ascii="Times New Roman" w:hAnsi="Times New Roman" w:cs="Times New Roman"/>
          <w:sz w:val="24"/>
          <w:szCs w:val="24"/>
        </w:rPr>
      </w:pPr>
      <w:r w:rsidRPr="00191AEA">
        <w:rPr>
          <w:rFonts w:ascii="Times New Roman" w:hAnsi="Times New Roman" w:cs="Times New Roman"/>
          <w:sz w:val="24"/>
          <w:szCs w:val="24"/>
        </w:rPr>
        <w:t>The Directive 2004/35/EC is in an initial stage of transposition into Albanian Legislation, 4 articles are fully transposed through the Law no. 10431 of 9.6.2011 “on the Protection of Environment”, Chapter VIII</w:t>
      </w:r>
      <w:r w:rsidR="00172974">
        <w:rPr>
          <w:rFonts w:ascii="Times New Roman" w:hAnsi="Times New Roman" w:cs="Times New Roman"/>
          <w:sz w:val="24"/>
          <w:szCs w:val="24"/>
        </w:rPr>
        <w:t>.</w:t>
      </w:r>
    </w:p>
    <w:p w14:paraId="16566F31" w14:textId="77777777" w:rsidR="00C901CC" w:rsidRPr="00C901CC" w:rsidRDefault="00C901CC"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F</w:t>
      </w:r>
      <w:r w:rsidRPr="00C901CC">
        <w:rPr>
          <w:rFonts w:ascii="Times New Roman" w:hAnsi="Times New Roman" w:cs="Times New Roman"/>
          <w:sz w:val="24"/>
          <w:szCs w:val="24"/>
        </w:rPr>
        <w:t>ollowing articles of the Directive have been transposed through the Law on environmental protection, as follows:</w:t>
      </w:r>
    </w:p>
    <w:p w14:paraId="0CF4609A" w14:textId="77777777" w:rsidR="00C901CC" w:rsidRPr="00C901CC" w:rsidRDefault="00C901CC" w:rsidP="00190D2F">
      <w:pPr>
        <w:pStyle w:val="ListParagraph"/>
        <w:numPr>
          <w:ilvl w:val="0"/>
          <w:numId w:val="26"/>
        </w:numPr>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Article 5, Preventive action</w:t>
      </w:r>
    </w:p>
    <w:p w14:paraId="162AB775" w14:textId="77777777" w:rsidR="00C901CC" w:rsidRPr="00C901CC" w:rsidRDefault="00C901CC" w:rsidP="00190D2F">
      <w:pPr>
        <w:pStyle w:val="ListParagraph"/>
        <w:numPr>
          <w:ilvl w:val="0"/>
          <w:numId w:val="26"/>
        </w:numPr>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 xml:space="preserve">Article 6, Remedial action </w:t>
      </w:r>
    </w:p>
    <w:p w14:paraId="7FCCD03A" w14:textId="77777777" w:rsidR="00C901CC" w:rsidRPr="00C901CC" w:rsidRDefault="00C901CC" w:rsidP="00190D2F">
      <w:pPr>
        <w:pStyle w:val="ListParagraph"/>
        <w:numPr>
          <w:ilvl w:val="0"/>
          <w:numId w:val="26"/>
        </w:numPr>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Article 8, Prevention and remediation costs</w:t>
      </w:r>
    </w:p>
    <w:p w14:paraId="6F5D4145" w14:textId="77777777" w:rsidR="00C901CC" w:rsidRPr="00C901CC" w:rsidRDefault="00C901CC" w:rsidP="00190D2F">
      <w:pPr>
        <w:pStyle w:val="ListParagraph"/>
        <w:numPr>
          <w:ilvl w:val="0"/>
          <w:numId w:val="26"/>
        </w:numPr>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Article 11, Competent authority</w:t>
      </w:r>
    </w:p>
    <w:p w14:paraId="679DEC2D" w14:textId="77777777" w:rsidR="00C901CC" w:rsidRDefault="00C901CC" w:rsidP="00190D2F">
      <w:pPr>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 xml:space="preserve">However, 11 articles and 3 annexes </w:t>
      </w:r>
      <w:proofErr w:type="gramStart"/>
      <w:r w:rsidRPr="00C901CC">
        <w:rPr>
          <w:rFonts w:ascii="Times New Roman" w:hAnsi="Times New Roman" w:cs="Times New Roman"/>
          <w:sz w:val="24"/>
          <w:szCs w:val="24"/>
        </w:rPr>
        <w:t>still remain</w:t>
      </w:r>
      <w:proofErr w:type="gramEnd"/>
      <w:r w:rsidRPr="00C901CC">
        <w:rPr>
          <w:rFonts w:ascii="Times New Roman" w:hAnsi="Times New Roman" w:cs="Times New Roman"/>
          <w:sz w:val="24"/>
          <w:szCs w:val="24"/>
        </w:rPr>
        <w:t xml:space="preserve"> to be transposed.</w:t>
      </w:r>
    </w:p>
    <w:p w14:paraId="307A5AC8" w14:textId="77777777" w:rsidR="00C901CC" w:rsidRPr="00C901CC" w:rsidRDefault="00C901CC" w:rsidP="00190D2F">
      <w:pPr>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 xml:space="preserve">The articles of the ELD </w:t>
      </w:r>
      <w:proofErr w:type="gramStart"/>
      <w:r w:rsidRPr="00C901CC">
        <w:rPr>
          <w:rFonts w:ascii="Times New Roman" w:hAnsi="Times New Roman" w:cs="Times New Roman"/>
          <w:sz w:val="24"/>
          <w:szCs w:val="24"/>
        </w:rPr>
        <w:t>has</w:t>
      </w:r>
      <w:proofErr w:type="gramEnd"/>
      <w:r w:rsidRPr="00C901CC">
        <w:rPr>
          <w:rFonts w:ascii="Times New Roman" w:hAnsi="Times New Roman" w:cs="Times New Roman"/>
          <w:sz w:val="24"/>
          <w:szCs w:val="24"/>
        </w:rPr>
        <w:t xml:space="preserve"> been transposed through CHAPTER VIII of the Law: </w:t>
      </w:r>
    </w:p>
    <w:p w14:paraId="60F97BBA" w14:textId="77777777" w:rsidR="00C901CC" w:rsidRPr="00C901CC" w:rsidRDefault="00C901CC" w:rsidP="00190D2F">
      <w:pPr>
        <w:pStyle w:val="ListParagraph"/>
        <w:numPr>
          <w:ilvl w:val="0"/>
          <w:numId w:val="27"/>
        </w:numPr>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Liability to environmental damage (The article 51)</w:t>
      </w:r>
    </w:p>
    <w:p w14:paraId="5E0C7CF0" w14:textId="77777777" w:rsidR="00C901CC" w:rsidRPr="00C901CC" w:rsidRDefault="00C901CC" w:rsidP="00190D2F">
      <w:pPr>
        <w:pStyle w:val="ListParagraph"/>
        <w:numPr>
          <w:ilvl w:val="0"/>
          <w:numId w:val="27"/>
        </w:numPr>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Preventive and remediation measures expenses (The article 51)</w:t>
      </w:r>
    </w:p>
    <w:p w14:paraId="2021F262" w14:textId="77777777" w:rsidR="00C901CC" w:rsidRPr="00C901CC" w:rsidRDefault="00C901CC" w:rsidP="00190D2F">
      <w:pPr>
        <w:pStyle w:val="ListParagraph"/>
        <w:numPr>
          <w:ilvl w:val="0"/>
          <w:numId w:val="27"/>
        </w:numPr>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Environmental damage compensation (The article 52)</w:t>
      </w:r>
    </w:p>
    <w:p w14:paraId="515C625B" w14:textId="77777777" w:rsidR="00C901CC" w:rsidRPr="00C901CC" w:rsidRDefault="00C901CC" w:rsidP="00190D2F">
      <w:pPr>
        <w:pStyle w:val="ListParagraph"/>
        <w:numPr>
          <w:ilvl w:val="0"/>
          <w:numId w:val="27"/>
        </w:numPr>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The liability to put available funds in advance for damage compensation (The article 53)</w:t>
      </w:r>
    </w:p>
    <w:p w14:paraId="60362535" w14:textId="77777777" w:rsidR="00C901CC" w:rsidRPr="00C901CC" w:rsidRDefault="00C901CC" w:rsidP="00190D2F">
      <w:pPr>
        <w:pStyle w:val="ListParagraph"/>
        <w:numPr>
          <w:ilvl w:val="0"/>
          <w:numId w:val="27"/>
        </w:numPr>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Other resources to cover remediation measures expenses (The article 54)</w:t>
      </w:r>
    </w:p>
    <w:p w14:paraId="183E4E87" w14:textId="77777777" w:rsidR="00C901CC" w:rsidRDefault="00C901CC" w:rsidP="00190D2F">
      <w:pPr>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The environmental damage in this Law has been defined quite broadly, without reference to the very specific definition of article 2 of the ELD.</w:t>
      </w:r>
    </w:p>
    <w:p w14:paraId="29575694" w14:textId="77777777" w:rsidR="00C901CC" w:rsidRDefault="00C901CC" w:rsidP="00190D2F">
      <w:pPr>
        <w:spacing w:beforeLines="60" w:before="144" w:afterLines="60" w:after="144" w:line="240" w:lineRule="auto"/>
        <w:rPr>
          <w:rFonts w:ascii="Times New Roman" w:hAnsi="Times New Roman" w:cs="Times New Roman"/>
          <w:sz w:val="24"/>
          <w:szCs w:val="24"/>
        </w:rPr>
      </w:pPr>
    </w:p>
    <w:p w14:paraId="16A134D3" w14:textId="77777777" w:rsidR="00047704" w:rsidRPr="008855B0" w:rsidRDefault="00047704" w:rsidP="00190D2F">
      <w:pPr>
        <w:spacing w:beforeLines="60" w:before="144" w:afterLines="60" w:after="144" w:line="240" w:lineRule="auto"/>
        <w:jc w:val="left"/>
        <w:rPr>
          <w:rFonts w:ascii="Times New Roman" w:hAnsi="Times New Roman" w:cs="Times New Roman"/>
          <w:b/>
          <w:bCs/>
          <w:iCs/>
          <w:sz w:val="24"/>
          <w:szCs w:val="24"/>
        </w:rPr>
      </w:pPr>
      <w:r w:rsidRPr="008855B0">
        <w:rPr>
          <w:rFonts w:ascii="Times New Roman" w:hAnsi="Times New Roman" w:cs="Times New Roman"/>
          <w:b/>
          <w:bCs/>
          <w:iCs/>
          <w:sz w:val="24"/>
          <w:szCs w:val="24"/>
        </w:rPr>
        <w:t xml:space="preserve">2.6.5.2 Transposition Plan </w:t>
      </w:r>
    </w:p>
    <w:p w14:paraId="417439F3" w14:textId="77777777" w:rsidR="00047704" w:rsidRPr="008855B0" w:rsidRDefault="00047704"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Short Term (202</w:t>
      </w:r>
      <w:r w:rsidR="00191AEA">
        <w:rPr>
          <w:rFonts w:ascii="Times New Roman" w:hAnsi="Times New Roman" w:cs="Times New Roman"/>
          <w:b/>
          <w:sz w:val="24"/>
          <w:szCs w:val="24"/>
          <w:u w:val="single"/>
        </w:rPr>
        <w:t>4</w:t>
      </w:r>
      <w:r w:rsidRPr="008855B0">
        <w:rPr>
          <w:rFonts w:ascii="Times New Roman" w:hAnsi="Times New Roman" w:cs="Times New Roman"/>
          <w:b/>
          <w:sz w:val="24"/>
          <w:szCs w:val="24"/>
          <w:u w:val="single"/>
        </w:rPr>
        <w:t xml:space="preserve"> - 202</w:t>
      </w:r>
      <w:r w:rsidR="00191AEA">
        <w:rPr>
          <w:rFonts w:ascii="Times New Roman" w:hAnsi="Times New Roman" w:cs="Times New Roman"/>
          <w:b/>
          <w:sz w:val="24"/>
          <w:szCs w:val="24"/>
          <w:u w:val="single"/>
        </w:rPr>
        <w:t>6</w:t>
      </w:r>
      <w:r w:rsidRPr="008855B0">
        <w:rPr>
          <w:rFonts w:ascii="Times New Roman" w:hAnsi="Times New Roman" w:cs="Times New Roman"/>
          <w:b/>
          <w:sz w:val="24"/>
          <w:szCs w:val="24"/>
          <w:u w:val="single"/>
        </w:rPr>
        <w:t>)</w:t>
      </w:r>
    </w:p>
    <w:p w14:paraId="22DFFB11" w14:textId="77777777" w:rsidR="00C901CC" w:rsidRPr="00C901CC" w:rsidRDefault="001604F0"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C901CC" w:rsidRPr="00C901CC">
        <w:rPr>
          <w:rFonts w:ascii="Times New Roman" w:hAnsi="Times New Roman" w:cs="Times New Roman"/>
          <w:sz w:val="24"/>
          <w:szCs w:val="24"/>
        </w:rPr>
        <w:t xml:space="preserve">MTE plans to </w:t>
      </w:r>
      <w:r>
        <w:rPr>
          <w:rFonts w:ascii="Times New Roman" w:hAnsi="Times New Roman" w:cs="Times New Roman"/>
          <w:sz w:val="24"/>
          <w:szCs w:val="24"/>
        </w:rPr>
        <w:t xml:space="preserve">establish </w:t>
      </w:r>
      <w:r w:rsidR="00C901CC" w:rsidRPr="00C901CC">
        <w:rPr>
          <w:rFonts w:ascii="Times New Roman" w:hAnsi="Times New Roman" w:cs="Times New Roman"/>
          <w:sz w:val="24"/>
          <w:szCs w:val="24"/>
        </w:rPr>
        <w:t xml:space="preserve">a </w:t>
      </w:r>
      <w:r>
        <w:rPr>
          <w:rFonts w:ascii="Times New Roman" w:hAnsi="Times New Roman" w:cs="Times New Roman"/>
          <w:sz w:val="24"/>
          <w:szCs w:val="24"/>
        </w:rPr>
        <w:t>working group</w:t>
      </w:r>
      <w:r w:rsidR="00C901CC" w:rsidRPr="00C901CC">
        <w:rPr>
          <w:rFonts w:ascii="Times New Roman" w:hAnsi="Times New Roman" w:cs="Times New Roman"/>
          <w:sz w:val="24"/>
          <w:szCs w:val="24"/>
        </w:rPr>
        <w:t xml:space="preserve"> by 202</w:t>
      </w:r>
      <w:r w:rsidR="007805E0">
        <w:rPr>
          <w:rFonts w:ascii="Times New Roman" w:hAnsi="Times New Roman" w:cs="Times New Roman"/>
          <w:sz w:val="24"/>
          <w:szCs w:val="24"/>
        </w:rPr>
        <w:t>5</w:t>
      </w:r>
      <w:r w:rsidR="00C901CC" w:rsidRPr="00C901CC">
        <w:rPr>
          <w:rFonts w:ascii="Times New Roman" w:hAnsi="Times New Roman" w:cs="Times New Roman"/>
          <w:sz w:val="24"/>
          <w:szCs w:val="24"/>
        </w:rPr>
        <w:t xml:space="preserve"> with the aim of conducting a Regulatory Impact Assessment (RIA). This assessment will encompass a comprehensive analysis of various aspects, including the human resources required, financial and technical resources, financing strategy, anticipated benefits, challenges, uncertainties, and the key individuals and stakeholders who will play a role in or be affected by the directive's implementation, such as insurance companies.</w:t>
      </w:r>
    </w:p>
    <w:p w14:paraId="05AF8236" w14:textId="721E424C" w:rsidR="00184D82" w:rsidRPr="008855B0" w:rsidRDefault="00C901CC" w:rsidP="00190D2F">
      <w:pPr>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The complete implementation of the directive will involve amending existing legislation and introducing new laws and secondary regulations based on the RIA's findings and the identification of the most suitable approach. However, it</w:t>
      </w:r>
      <w:r w:rsidR="007805E0">
        <w:rPr>
          <w:rFonts w:ascii="Times New Roman" w:hAnsi="Times New Roman" w:cs="Times New Roman"/>
          <w:sz w:val="24"/>
          <w:szCs w:val="24"/>
        </w:rPr>
        <w:t xml:space="preserve"> i</w:t>
      </w:r>
      <w:r w:rsidRPr="00C901CC">
        <w:rPr>
          <w:rFonts w:ascii="Times New Roman" w:hAnsi="Times New Roman" w:cs="Times New Roman"/>
          <w:sz w:val="24"/>
          <w:szCs w:val="24"/>
        </w:rPr>
        <w:t xml:space="preserve">s worth considering that crafting a new law specifically addressing </w:t>
      </w:r>
      <w:r w:rsidR="007805E0">
        <w:rPr>
          <w:rFonts w:ascii="Times New Roman" w:hAnsi="Times New Roman" w:cs="Times New Roman"/>
          <w:sz w:val="24"/>
          <w:szCs w:val="24"/>
        </w:rPr>
        <w:t xml:space="preserve">the requirements of the </w:t>
      </w:r>
      <w:r w:rsidR="007805E0" w:rsidRPr="007805E0">
        <w:rPr>
          <w:rFonts w:ascii="Times New Roman" w:hAnsi="Times New Roman" w:cs="Times New Roman"/>
          <w:sz w:val="24"/>
          <w:szCs w:val="24"/>
        </w:rPr>
        <w:t xml:space="preserve">Directive 2004/35/EC on environmental liability </w:t>
      </w:r>
      <w:proofErr w:type="gramStart"/>
      <w:r w:rsidR="007805E0" w:rsidRPr="007805E0">
        <w:rPr>
          <w:rFonts w:ascii="Times New Roman" w:hAnsi="Times New Roman" w:cs="Times New Roman"/>
          <w:sz w:val="24"/>
          <w:szCs w:val="24"/>
        </w:rPr>
        <w:t>with regard to</w:t>
      </w:r>
      <w:proofErr w:type="gramEnd"/>
      <w:r w:rsidR="007805E0" w:rsidRPr="007805E0">
        <w:rPr>
          <w:rFonts w:ascii="Times New Roman" w:hAnsi="Times New Roman" w:cs="Times New Roman"/>
          <w:sz w:val="24"/>
          <w:szCs w:val="24"/>
        </w:rPr>
        <w:t xml:space="preserve"> the prevention and remedying of environmental </w:t>
      </w:r>
      <w:r w:rsidR="00185CB3" w:rsidRPr="007805E0">
        <w:rPr>
          <w:rFonts w:ascii="Times New Roman" w:hAnsi="Times New Roman" w:cs="Times New Roman"/>
          <w:sz w:val="24"/>
          <w:szCs w:val="24"/>
        </w:rPr>
        <w:t>damage</w:t>
      </w:r>
      <w:r w:rsidR="00185CB3" w:rsidRPr="00C901CC">
        <w:rPr>
          <w:rFonts w:ascii="Times New Roman" w:hAnsi="Times New Roman" w:cs="Times New Roman"/>
          <w:sz w:val="24"/>
          <w:szCs w:val="24"/>
        </w:rPr>
        <w:t xml:space="preserve"> may</w:t>
      </w:r>
      <w:r w:rsidRPr="00C901CC">
        <w:rPr>
          <w:rFonts w:ascii="Times New Roman" w:hAnsi="Times New Roman" w:cs="Times New Roman"/>
          <w:sz w:val="24"/>
          <w:szCs w:val="24"/>
        </w:rPr>
        <w:t xml:space="preserve"> be the most optimal choice.</w:t>
      </w:r>
    </w:p>
    <w:p w14:paraId="39230C96" w14:textId="77777777" w:rsidR="00C565DE" w:rsidRPr="008855B0" w:rsidRDefault="00C565DE" w:rsidP="00190D2F">
      <w:pPr>
        <w:tabs>
          <w:tab w:val="left" w:pos="1080"/>
        </w:tabs>
        <w:spacing w:beforeLines="60" w:before="144" w:afterLines="60" w:after="144" w:line="240" w:lineRule="auto"/>
        <w:rPr>
          <w:rFonts w:ascii="Times New Roman" w:hAnsi="Times New Roman" w:cs="Times New Roman"/>
          <w:sz w:val="24"/>
          <w:szCs w:val="24"/>
        </w:rPr>
      </w:pPr>
    </w:p>
    <w:p w14:paraId="10A6AE76" w14:textId="77777777" w:rsidR="00047704" w:rsidRPr="008855B0" w:rsidRDefault="00047704"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Mid Term (202</w:t>
      </w:r>
      <w:r w:rsidR="00D0048F">
        <w:rPr>
          <w:rFonts w:ascii="Times New Roman" w:hAnsi="Times New Roman" w:cs="Times New Roman"/>
          <w:b/>
          <w:sz w:val="24"/>
          <w:szCs w:val="24"/>
          <w:u w:val="single"/>
        </w:rPr>
        <w:t>7</w:t>
      </w:r>
      <w:r w:rsidRPr="008855B0">
        <w:rPr>
          <w:rFonts w:ascii="Times New Roman" w:hAnsi="Times New Roman" w:cs="Times New Roman"/>
          <w:b/>
          <w:sz w:val="24"/>
          <w:szCs w:val="24"/>
          <w:u w:val="single"/>
        </w:rPr>
        <w:t>-20</w:t>
      </w:r>
      <w:r w:rsidR="00D0048F">
        <w:rPr>
          <w:rFonts w:ascii="Times New Roman" w:hAnsi="Times New Roman" w:cs="Times New Roman"/>
          <w:b/>
          <w:sz w:val="24"/>
          <w:szCs w:val="24"/>
          <w:u w:val="single"/>
        </w:rPr>
        <w:t>30</w:t>
      </w:r>
      <w:r w:rsidRPr="008855B0">
        <w:rPr>
          <w:rFonts w:ascii="Times New Roman" w:hAnsi="Times New Roman" w:cs="Times New Roman"/>
          <w:b/>
          <w:sz w:val="24"/>
          <w:szCs w:val="24"/>
          <w:u w:val="single"/>
        </w:rPr>
        <w:t>)</w:t>
      </w:r>
    </w:p>
    <w:p w14:paraId="657FA1C8" w14:textId="0326176A" w:rsidR="00C901CC" w:rsidRPr="00C901CC" w:rsidRDefault="00C901CC" w:rsidP="00190D2F">
      <w:pPr>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lastRenderedPageBreak/>
        <w:t xml:space="preserve">The Directive </w:t>
      </w:r>
      <w:r w:rsidR="00185CB3">
        <w:rPr>
          <w:rFonts w:ascii="Times New Roman" w:hAnsi="Times New Roman" w:cs="Times New Roman"/>
          <w:sz w:val="24"/>
          <w:szCs w:val="24"/>
        </w:rPr>
        <w:t>shall</w:t>
      </w:r>
      <w:r w:rsidR="00185CB3" w:rsidRPr="00C901CC">
        <w:rPr>
          <w:rFonts w:ascii="Times New Roman" w:hAnsi="Times New Roman" w:cs="Times New Roman"/>
          <w:sz w:val="24"/>
          <w:szCs w:val="24"/>
        </w:rPr>
        <w:t xml:space="preserve"> be</w:t>
      </w:r>
      <w:r w:rsidRPr="00C901CC">
        <w:rPr>
          <w:rFonts w:ascii="Times New Roman" w:hAnsi="Times New Roman" w:cs="Times New Roman"/>
          <w:sz w:val="24"/>
          <w:szCs w:val="24"/>
        </w:rPr>
        <w:t xml:space="preserve"> fully incorporated as a distinct piece of legislation, encompassing all the necessary requirements within a single law, or as a distinct law in conjunction with one or more DCMs. The comprehensive transposition will be finalized following the conclusion of the Regulatory Impact Assessment (RIA). This process will be guided by the findings and insights gained from this document, which will contribute to the proper </w:t>
      </w:r>
      <w:r w:rsidR="00B5516D">
        <w:rPr>
          <w:rFonts w:ascii="Times New Roman" w:hAnsi="Times New Roman" w:cs="Times New Roman"/>
          <w:sz w:val="24"/>
          <w:szCs w:val="24"/>
        </w:rPr>
        <w:t>transposition</w:t>
      </w:r>
      <w:r w:rsidRPr="00C901CC">
        <w:rPr>
          <w:rFonts w:ascii="Times New Roman" w:hAnsi="Times New Roman" w:cs="Times New Roman"/>
          <w:sz w:val="24"/>
          <w:szCs w:val="24"/>
        </w:rPr>
        <w:t xml:space="preserve"> of the Directive. </w:t>
      </w:r>
      <w:r w:rsidRPr="000C3A6D">
        <w:rPr>
          <w:rFonts w:ascii="Times New Roman" w:hAnsi="Times New Roman" w:cs="Times New Roman"/>
          <w:sz w:val="24"/>
          <w:szCs w:val="24"/>
        </w:rPr>
        <w:t>The target timeline for this transposition is set for an earlier date in 202</w:t>
      </w:r>
      <w:r w:rsidR="00D0048F">
        <w:rPr>
          <w:rFonts w:ascii="Times New Roman" w:hAnsi="Times New Roman" w:cs="Times New Roman"/>
          <w:sz w:val="24"/>
          <w:szCs w:val="24"/>
        </w:rPr>
        <w:t>7</w:t>
      </w:r>
      <w:r w:rsidRPr="000C3A6D">
        <w:rPr>
          <w:rFonts w:ascii="Times New Roman" w:hAnsi="Times New Roman" w:cs="Times New Roman"/>
          <w:sz w:val="24"/>
          <w:szCs w:val="24"/>
        </w:rPr>
        <w:t>.</w:t>
      </w:r>
    </w:p>
    <w:p w14:paraId="6C6E6958" w14:textId="77777777" w:rsidR="00EF67A3" w:rsidRPr="00EF67A3" w:rsidRDefault="00B5516D"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C901CC" w:rsidRPr="00C901CC">
        <w:rPr>
          <w:rFonts w:ascii="Times New Roman" w:hAnsi="Times New Roman" w:cs="Times New Roman"/>
          <w:sz w:val="24"/>
          <w:szCs w:val="24"/>
        </w:rPr>
        <w:t xml:space="preserve">MTE, </w:t>
      </w:r>
      <w:r w:rsidR="007C50F6" w:rsidRPr="007C50F6">
        <w:rPr>
          <w:rFonts w:ascii="Times New Roman" w:hAnsi="Times New Roman" w:cs="Times New Roman"/>
          <w:sz w:val="24"/>
          <w:szCs w:val="24"/>
        </w:rPr>
        <w:t>with the support of the SANE 27 program, a Needs Assessment Directive (NAD) document has been prepared, along with a</w:t>
      </w:r>
      <w:r w:rsidR="00C901CC" w:rsidRPr="00C901CC">
        <w:rPr>
          <w:rFonts w:ascii="Times New Roman" w:hAnsi="Times New Roman" w:cs="Times New Roman"/>
          <w:sz w:val="24"/>
          <w:szCs w:val="24"/>
        </w:rPr>
        <w:t xml:space="preserve"> technical support project that will seek donor assistance and undergo revision by 2024. One of the key objectives of this proposed project is to successfully complete the transposition of the Directive </w:t>
      </w:r>
      <w:r w:rsidR="004B6DD3" w:rsidRPr="004B6DD3">
        <w:rPr>
          <w:rFonts w:ascii="Times New Roman" w:hAnsi="Times New Roman" w:cs="Times New Roman"/>
          <w:sz w:val="24"/>
          <w:szCs w:val="24"/>
        </w:rPr>
        <w:t xml:space="preserve">on environmental liability </w:t>
      </w:r>
      <w:proofErr w:type="gramStart"/>
      <w:r w:rsidR="004B6DD3" w:rsidRPr="004B6DD3">
        <w:rPr>
          <w:rFonts w:ascii="Times New Roman" w:hAnsi="Times New Roman" w:cs="Times New Roman"/>
          <w:sz w:val="24"/>
          <w:szCs w:val="24"/>
        </w:rPr>
        <w:t>with regard to</w:t>
      </w:r>
      <w:proofErr w:type="gramEnd"/>
      <w:r w:rsidR="004B6DD3" w:rsidRPr="004B6DD3">
        <w:rPr>
          <w:rFonts w:ascii="Times New Roman" w:hAnsi="Times New Roman" w:cs="Times New Roman"/>
          <w:sz w:val="24"/>
          <w:szCs w:val="24"/>
        </w:rPr>
        <w:t xml:space="preserve"> the prevention and remedying of environmental damage </w:t>
      </w:r>
      <w:r w:rsidR="004B6DD3">
        <w:rPr>
          <w:rFonts w:ascii="Times New Roman" w:hAnsi="Times New Roman" w:cs="Times New Roman"/>
          <w:sz w:val="24"/>
          <w:szCs w:val="24"/>
        </w:rPr>
        <w:t>by 202</w:t>
      </w:r>
      <w:r w:rsidR="00D0048F">
        <w:rPr>
          <w:rFonts w:ascii="Times New Roman" w:hAnsi="Times New Roman" w:cs="Times New Roman"/>
          <w:sz w:val="24"/>
          <w:szCs w:val="24"/>
        </w:rPr>
        <w:t>7.</w:t>
      </w:r>
    </w:p>
    <w:p w14:paraId="62CC4030" w14:textId="77777777" w:rsidR="004F34FD" w:rsidRDefault="007C50F6" w:rsidP="00190D2F">
      <w:pPr>
        <w:spacing w:beforeLines="60" w:before="144" w:afterLines="60" w:after="144" w:line="240" w:lineRule="auto"/>
        <w:rPr>
          <w:rFonts w:ascii="Times New Roman" w:hAnsi="Times New Roman" w:cs="Times New Roman"/>
          <w:sz w:val="24"/>
          <w:szCs w:val="24"/>
        </w:rPr>
      </w:pPr>
      <w:r w:rsidRPr="007C50F6">
        <w:rPr>
          <w:rFonts w:ascii="Times New Roman" w:hAnsi="Times New Roman" w:cs="Times New Roman"/>
          <w:sz w:val="24"/>
          <w:szCs w:val="24"/>
        </w:rPr>
        <w:t xml:space="preserve">With the support of the SANE 27 program, a Needs Assessment Directive (NAD) document has been prepared, along with a project dossier that identifies the </w:t>
      </w:r>
      <w:proofErr w:type="gramStart"/>
      <w:r w:rsidRPr="007C50F6">
        <w:rPr>
          <w:rFonts w:ascii="Times New Roman" w:hAnsi="Times New Roman" w:cs="Times New Roman"/>
          <w:sz w:val="24"/>
          <w:szCs w:val="24"/>
        </w:rPr>
        <w:t>aforementioned requirements</w:t>
      </w:r>
      <w:proofErr w:type="gramEnd"/>
      <w:r w:rsidRPr="007C50F6">
        <w:rPr>
          <w:rFonts w:ascii="Times New Roman" w:hAnsi="Times New Roman" w:cs="Times New Roman"/>
          <w:sz w:val="24"/>
          <w:szCs w:val="24"/>
        </w:rPr>
        <w:t>. Nevertheless, this NAD must undergo a revision by 2024.</w:t>
      </w:r>
    </w:p>
    <w:p w14:paraId="50C76EF1" w14:textId="77777777" w:rsidR="00D0048F" w:rsidRPr="008855B0" w:rsidRDefault="00D0048F" w:rsidP="00190D2F">
      <w:pPr>
        <w:spacing w:beforeLines="60" w:before="144" w:afterLines="60" w:after="144" w:line="240" w:lineRule="auto"/>
        <w:rPr>
          <w:rFonts w:ascii="Times New Roman" w:hAnsi="Times New Roman" w:cs="Times New Roman"/>
          <w:sz w:val="24"/>
          <w:szCs w:val="24"/>
        </w:rPr>
      </w:pPr>
    </w:p>
    <w:p w14:paraId="0DF7F6E9" w14:textId="77777777" w:rsidR="00047704" w:rsidRPr="008855B0" w:rsidRDefault="00047704" w:rsidP="00190D2F">
      <w:pPr>
        <w:spacing w:beforeLines="60" w:before="144" w:afterLines="60" w:after="144" w:line="240" w:lineRule="auto"/>
        <w:jc w:val="left"/>
        <w:rPr>
          <w:rFonts w:ascii="Times New Roman" w:hAnsi="Times New Roman" w:cs="Times New Roman"/>
          <w:b/>
          <w:bCs/>
          <w:iCs/>
          <w:sz w:val="24"/>
          <w:szCs w:val="24"/>
        </w:rPr>
      </w:pPr>
      <w:r w:rsidRPr="008855B0">
        <w:rPr>
          <w:rFonts w:ascii="Times New Roman" w:hAnsi="Times New Roman" w:cs="Times New Roman"/>
          <w:b/>
          <w:bCs/>
          <w:iCs/>
          <w:sz w:val="24"/>
          <w:szCs w:val="24"/>
        </w:rPr>
        <w:t xml:space="preserve">2.6.5.3. Implementation </w:t>
      </w:r>
    </w:p>
    <w:p w14:paraId="7CC7F692" w14:textId="77777777" w:rsidR="00C901CC" w:rsidRPr="00C901CC" w:rsidRDefault="00C901CC" w:rsidP="00190D2F">
      <w:pPr>
        <w:tabs>
          <w:tab w:val="left" w:pos="1080"/>
        </w:tabs>
        <w:spacing w:beforeLines="60" w:before="144" w:afterLines="60" w:after="144" w:line="240" w:lineRule="auto"/>
        <w:rPr>
          <w:rFonts w:ascii="Times New Roman" w:hAnsi="Times New Roman" w:cs="Times New Roman"/>
          <w:sz w:val="24"/>
          <w:szCs w:val="24"/>
        </w:rPr>
      </w:pPr>
      <w:bookmarkStart w:id="16" w:name="_Hlk175062126"/>
      <w:r w:rsidRPr="00C901CC">
        <w:rPr>
          <w:rFonts w:ascii="Times New Roman" w:hAnsi="Times New Roman" w:cs="Times New Roman"/>
          <w:sz w:val="24"/>
          <w:szCs w:val="24"/>
        </w:rPr>
        <w:t>The responsible authorities for carrying out this directive have been identified, and their respective roles and responsibilities have been established. The Ministry of Tourism and Environment serves as the competent authority responsible for transposing the Directive into action.</w:t>
      </w:r>
    </w:p>
    <w:p w14:paraId="1E4B4C82" w14:textId="77777777" w:rsidR="00C901CC" w:rsidRPr="00C901CC" w:rsidRDefault="00C901CC" w:rsidP="00190D2F">
      <w:pPr>
        <w:tabs>
          <w:tab w:val="left" w:pos="1080"/>
        </w:tabs>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The National Environmental Agency assumes responsibility for the following tasks:</w:t>
      </w:r>
    </w:p>
    <w:p w14:paraId="49C2C84E" w14:textId="77777777" w:rsidR="00C901CC" w:rsidRPr="00C901CC" w:rsidRDefault="00C901CC" w:rsidP="00190D2F">
      <w:pPr>
        <w:tabs>
          <w:tab w:val="left" w:pos="1080"/>
        </w:tabs>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1. Identifying operators that pose an imminent threat of potential environmental damage or have caused damage to the environment.</w:t>
      </w:r>
    </w:p>
    <w:p w14:paraId="508B3133" w14:textId="77777777" w:rsidR="00C901CC" w:rsidRPr="00C901CC" w:rsidRDefault="00C901CC" w:rsidP="00190D2F">
      <w:pPr>
        <w:tabs>
          <w:tab w:val="left" w:pos="1080"/>
        </w:tabs>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2. Assessing the significance of the damage caused.</w:t>
      </w:r>
    </w:p>
    <w:p w14:paraId="06EB5BB4" w14:textId="77777777" w:rsidR="00C901CC" w:rsidRPr="00C901CC" w:rsidRDefault="00C901CC" w:rsidP="00190D2F">
      <w:pPr>
        <w:tabs>
          <w:tab w:val="left" w:pos="1080"/>
        </w:tabs>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3. Determining the necessary rehabilitation measures.</w:t>
      </w:r>
    </w:p>
    <w:p w14:paraId="0E29CAA1" w14:textId="77777777" w:rsidR="00C901CC" w:rsidRPr="00C901CC" w:rsidRDefault="00C901CC" w:rsidP="00190D2F">
      <w:pPr>
        <w:tabs>
          <w:tab w:val="left" w:pos="1080"/>
        </w:tabs>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It's worth noting that a new unit for Environmental Liabilities and Risk Assessment was incorporated into the structure of the NEA in November 2022.</w:t>
      </w:r>
    </w:p>
    <w:p w14:paraId="744F4BD7" w14:textId="77777777" w:rsidR="00C901CC" w:rsidRPr="00C901CC" w:rsidRDefault="00C901CC" w:rsidP="00190D2F">
      <w:pPr>
        <w:tabs>
          <w:tab w:val="left" w:pos="1080"/>
        </w:tabs>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 xml:space="preserve">The Ministry of Finance and Economy, funded through the state budget, ensures the availability of resources for </w:t>
      </w:r>
      <w:r w:rsidR="00BF4932">
        <w:rPr>
          <w:rFonts w:ascii="Times New Roman" w:hAnsi="Times New Roman" w:cs="Times New Roman"/>
          <w:sz w:val="24"/>
          <w:szCs w:val="24"/>
        </w:rPr>
        <w:t xml:space="preserve">the remedy of the </w:t>
      </w:r>
      <w:r w:rsidRPr="00C901CC">
        <w:rPr>
          <w:rFonts w:ascii="Times New Roman" w:hAnsi="Times New Roman" w:cs="Times New Roman"/>
          <w:sz w:val="24"/>
          <w:szCs w:val="24"/>
        </w:rPr>
        <w:t xml:space="preserve">damage in cases where the responsible operator cannot be identified or when the damage originates from an entity outside the territory of the </w:t>
      </w:r>
      <w:proofErr w:type="spellStart"/>
      <w:r w:rsidRPr="00C901CC">
        <w:rPr>
          <w:rFonts w:ascii="Times New Roman" w:hAnsi="Times New Roman" w:cs="Times New Roman"/>
          <w:sz w:val="24"/>
          <w:szCs w:val="24"/>
        </w:rPr>
        <w:t>RoA</w:t>
      </w:r>
      <w:proofErr w:type="spellEnd"/>
      <w:r w:rsidRPr="00C901CC">
        <w:rPr>
          <w:rFonts w:ascii="Times New Roman" w:hAnsi="Times New Roman" w:cs="Times New Roman"/>
          <w:sz w:val="24"/>
          <w:szCs w:val="24"/>
        </w:rPr>
        <w:t>.</w:t>
      </w:r>
    </w:p>
    <w:p w14:paraId="211D70A4" w14:textId="77777777" w:rsidR="00C901CC" w:rsidRPr="00C901CC" w:rsidRDefault="00C901CC" w:rsidP="00190D2F">
      <w:pPr>
        <w:tabs>
          <w:tab w:val="left" w:pos="1080"/>
        </w:tabs>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R</w:t>
      </w:r>
      <w:r w:rsidRPr="00C901CC">
        <w:rPr>
          <w:rFonts w:ascii="Times New Roman" w:hAnsi="Times New Roman" w:cs="Times New Roman"/>
          <w:sz w:val="24"/>
          <w:szCs w:val="24"/>
        </w:rPr>
        <w:t>egarding inspection and enforcement, the responsibilities are as follows:</w:t>
      </w:r>
    </w:p>
    <w:p w14:paraId="01770F09" w14:textId="77777777" w:rsidR="00C901CC" w:rsidRPr="00C901CC" w:rsidRDefault="00C901CC" w:rsidP="00190D2F">
      <w:pPr>
        <w:pStyle w:val="ListParagraph"/>
        <w:numPr>
          <w:ilvl w:val="0"/>
          <w:numId w:val="27"/>
        </w:numPr>
        <w:tabs>
          <w:tab w:val="left" w:pos="1080"/>
        </w:tabs>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The National Environmental Agency (NEA) is responsible for these aspects through the Directory of Inspection and Control.</w:t>
      </w:r>
    </w:p>
    <w:p w14:paraId="4F887C5F" w14:textId="77777777" w:rsidR="00C901CC" w:rsidRPr="00C901CC" w:rsidRDefault="00C901CC" w:rsidP="00190D2F">
      <w:pPr>
        <w:pStyle w:val="ListParagraph"/>
        <w:numPr>
          <w:ilvl w:val="0"/>
          <w:numId w:val="27"/>
        </w:numPr>
        <w:tabs>
          <w:tab w:val="left" w:pos="1080"/>
        </w:tabs>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The National Inspectorate for Territorial Protection (NITP) takes on this role through the Directory for Environmental and Water Inspection and the Directory for Forests Inspection</w:t>
      </w:r>
    </w:p>
    <w:p w14:paraId="421839E1" w14:textId="77777777" w:rsidR="00BC782D" w:rsidRPr="008855B0" w:rsidRDefault="00C901CC" w:rsidP="00190D2F">
      <w:pPr>
        <w:tabs>
          <w:tab w:val="left" w:pos="1080"/>
        </w:tabs>
        <w:spacing w:beforeLines="60" w:before="144" w:afterLines="60" w:after="144" w:line="240" w:lineRule="auto"/>
        <w:rPr>
          <w:rFonts w:ascii="Times New Roman" w:hAnsi="Times New Roman" w:cs="Times New Roman"/>
          <w:sz w:val="24"/>
          <w:szCs w:val="24"/>
        </w:rPr>
      </w:pPr>
      <w:r w:rsidRPr="00C901CC">
        <w:rPr>
          <w:rFonts w:ascii="Times New Roman" w:hAnsi="Times New Roman" w:cs="Times New Roman"/>
          <w:sz w:val="24"/>
          <w:szCs w:val="24"/>
        </w:rPr>
        <w:t xml:space="preserve">The initial phase of implementing the Directive </w:t>
      </w:r>
      <w:r w:rsidR="004B6DD3" w:rsidRPr="004B6DD3">
        <w:rPr>
          <w:rFonts w:ascii="Times New Roman" w:hAnsi="Times New Roman" w:cs="Times New Roman"/>
          <w:sz w:val="24"/>
          <w:szCs w:val="24"/>
        </w:rPr>
        <w:t xml:space="preserve">on environmental liability </w:t>
      </w:r>
      <w:proofErr w:type="gramStart"/>
      <w:r w:rsidR="004B6DD3" w:rsidRPr="004B6DD3">
        <w:rPr>
          <w:rFonts w:ascii="Times New Roman" w:hAnsi="Times New Roman" w:cs="Times New Roman"/>
          <w:sz w:val="24"/>
          <w:szCs w:val="24"/>
        </w:rPr>
        <w:t>with regard to</w:t>
      </w:r>
      <w:proofErr w:type="gramEnd"/>
      <w:r w:rsidR="004B6DD3" w:rsidRPr="004B6DD3">
        <w:rPr>
          <w:rFonts w:ascii="Times New Roman" w:hAnsi="Times New Roman" w:cs="Times New Roman"/>
          <w:sz w:val="24"/>
          <w:szCs w:val="24"/>
        </w:rPr>
        <w:t xml:space="preserve"> the prevention and remedying of environmental damage </w:t>
      </w:r>
      <w:r w:rsidRPr="00C901CC">
        <w:rPr>
          <w:rFonts w:ascii="Times New Roman" w:hAnsi="Times New Roman" w:cs="Times New Roman"/>
          <w:sz w:val="24"/>
          <w:szCs w:val="24"/>
        </w:rPr>
        <w:t xml:space="preserve">has not yet commenced, and this phase will </w:t>
      </w:r>
      <w:r w:rsidRPr="00C901CC">
        <w:rPr>
          <w:rFonts w:ascii="Times New Roman" w:hAnsi="Times New Roman" w:cs="Times New Roman"/>
          <w:sz w:val="24"/>
          <w:szCs w:val="24"/>
        </w:rPr>
        <w:lastRenderedPageBreak/>
        <w:t xml:space="preserve">focus on the transposition </w:t>
      </w:r>
      <w:r>
        <w:rPr>
          <w:rFonts w:ascii="Times New Roman" w:hAnsi="Times New Roman" w:cs="Times New Roman"/>
          <w:sz w:val="24"/>
          <w:szCs w:val="24"/>
        </w:rPr>
        <w:t xml:space="preserve">of the directive </w:t>
      </w:r>
      <w:r w:rsidR="00B71FD3" w:rsidRPr="00B71FD3">
        <w:rPr>
          <w:rFonts w:ascii="Times New Roman" w:hAnsi="Times New Roman" w:cs="Times New Roman"/>
          <w:sz w:val="24"/>
          <w:szCs w:val="24"/>
        </w:rPr>
        <w:t xml:space="preserve">into practice </w:t>
      </w:r>
      <w:proofErr w:type="gramStart"/>
      <w:r w:rsidR="00B71FD3" w:rsidRPr="00B71FD3">
        <w:rPr>
          <w:rFonts w:ascii="Times New Roman" w:hAnsi="Times New Roman" w:cs="Times New Roman"/>
          <w:sz w:val="24"/>
          <w:szCs w:val="24"/>
        </w:rPr>
        <w:t>in order to</w:t>
      </w:r>
      <w:proofErr w:type="gramEnd"/>
      <w:r w:rsidR="00B71FD3" w:rsidRPr="00B71FD3">
        <w:rPr>
          <w:rFonts w:ascii="Times New Roman" w:hAnsi="Times New Roman" w:cs="Times New Roman"/>
          <w:sz w:val="24"/>
          <w:szCs w:val="24"/>
        </w:rPr>
        <w:t xml:space="preserve"> create conditi</w:t>
      </w:r>
      <w:r w:rsidR="00B71FD3">
        <w:rPr>
          <w:rFonts w:ascii="Times New Roman" w:hAnsi="Times New Roman" w:cs="Times New Roman"/>
          <w:sz w:val="24"/>
          <w:szCs w:val="24"/>
        </w:rPr>
        <w:t>ons for its full implementation</w:t>
      </w:r>
    </w:p>
    <w:bookmarkEnd w:id="16"/>
    <w:p w14:paraId="36714B39" w14:textId="77777777" w:rsidR="00BC782D" w:rsidRPr="008855B0" w:rsidRDefault="00BC782D" w:rsidP="00190D2F">
      <w:pPr>
        <w:tabs>
          <w:tab w:val="left" w:pos="1080"/>
        </w:tabs>
        <w:spacing w:beforeLines="60" w:before="144" w:afterLines="60" w:after="144" w:line="240" w:lineRule="auto"/>
        <w:rPr>
          <w:rFonts w:ascii="Times New Roman" w:hAnsi="Times New Roman" w:cs="Times New Roman"/>
          <w:sz w:val="24"/>
          <w:szCs w:val="24"/>
        </w:rPr>
      </w:pPr>
      <w:r w:rsidRPr="008855B0">
        <w:rPr>
          <w:rFonts w:ascii="Times New Roman" w:hAnsi="Times New Roman" w:cs="Times New Roman"/>
          <w:sz w:val="24"/>
          <w:szCs w:val="24"/>
        </w:rPr>
        <w:t xml:space="preserve">There were no cases related to environmental damage so far. </w:t>
      </w:r>
    </w:p>
    <w:p w14:paraId="335FA56C" w14:textId="77777777" w:rsidR="00B71FD3" w:rsidRDefault="008E0BBA" w:rsidP="00190D2F">
      <w:pPr>
        <w:tabs>
          <w:tab w:val="left" w:pos="1080"/>
        </w:tabs>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 xml:space="preserve">According to the </w:t>
      </w:r>
      <w:r w:rsidR="00AF44E3">
        <w:rPr>
          <w:rFonts w:ascii="Times New Roman" w:hAnsi="Times New Roman" w:cs="Times New Roman"/>
          <w:sz w:val="24"/>
          <w:szCs w:val="24"/>
        </w:rPr>
        <w:t>EU Progress Report 2023</w:t>
      </w:r>
      <w:r w:rsidR="00B71FD3">
        <w:rPr>
          <w:rFonts w:ascii="Times New Roman" w:hAnsi="Times New Roman" w:cs="Times New Roman"/>
          <w:sz w:val="24"/>
          <w:szCs w:val="24"/>
        </w:rPr>
        <w:t>, t</w:t>
      </w:r>
      <w:r w:rsidR="00B71FD3" w:rsidRPr="00B71FD3">
        <w:rPr>
          <w:rFonts w:ascii="Times New Roman" w:hAnsi="Times New Roman" w:cs="Times New Roman"/>
          <w:sz w:val="24"/>
          <w:szCs w:val="24"/>
        </w:rPr>
        <w:t>he implementation of the polluter-pays principle in implementing legislation is weak. Further progress is needed to achieve full alignment with the Directive on environmental liability.</w:t>
      </w:r>
    </w:p>
    <w:p w14:paraId="7759E04C" w14:textId="77777777" w:rsidR="002A089B" w:rsidRPr="00B71FD3" w:rsidRDefault="002A089B" w:rsidP="00190D2F">
      <w:pPr>
        <w:tabs>
          <w:tab w:val="left" w:pos="1080"/>
        </w:tabs>
        <w:spacing w:beforeLines="60" w:before="144" w:afterLines="60" w:after="144" w:line="240" w:lineRule="auto"/>
        <w:rPr>
          <w:rFonts w:ascii="Times New Roman" w:hAnsi="Times New Roman" w:cs="Times New Roman"/>
          <w:sz w:val="24"/>
          <w:szCs w:val="24"/>
        </w:rPr>
      </w:pPr>
    </w:p>
    <w:p w14:paraId="4DFEA910" w14:textId="77777777" w:rsidR="00047704" w:rsidRPr="008855B0" w:rsidRDefault="00047704"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bCs/>
          <w:iCs/>
          <w:sz w:val="24"/>
          <w:szCs w:val="24"/>
        </w:rPr>
        <w:t xml:space="preserve">2.6.5.4 Implementation plan for </w:t>
      </w:r>
      <w:r w:rsidR="00E87484" w:rsidRPr="008855B0">
        <w:rPr>
          <w:rFonts w:ascii="Times New Roman" w:hAnsi="Times New Roman" w:cs="Times New Roman"/>
          <w:b/>
          <w:bCs/>
          <w:iCs/>
          <w:sz w:val="24"/>
          <w:szCs w:val="24"/>
        </w:rPr>
        <w:t xml:space="preserve">Directive </w:t>
      </w:r>
      <w:r w:rsidR="00E87484" w:rsidRPr="008855B0">
        <w:rPr>
          <w:rFonts w:ascii="Times New Roman" w:hAnsi="Times New Roman" w:cs="Times New Roman"/>
          <w:b/>
          <w:sz w:val="24"/>
          <w:szCs w:val="24"/>
        </w:rPr>
        <w:t xml:space="preserve">2004/35/EC </w:t>
      </w:r>
      <w:r w:rsidR="00864D88" w:rsidRPr="00864D88">
        <w:rPr>
          <w:rFonts w:ascii="Times New Roman" w:hAnsi="Times New Roman" w:cs="Times New Roman"/>
          <w:b/>
          <w:sz w:val="24"/>
          <w:szCs w:val="24"/>
        </w:rPr>
        <w:t xml:space="preserve">on environmental liability </w:t>
      </w:r>
      <w:proofErr w:type="gramStart"/>
      <w:r w:rsidR="00864D88" w:rsidRPr="00864D88">
        <w:rPr>
          <w:rFonts w:ascii="Times New Roman" w:hAnsi="Times New Roman" w:cs="Times New Roman"/>
          <w:b/>
          <w:sz w:val="24"/>
          <w:szCs w:val="24"/>
        </w:rPr>
        <w:t>with regard to</w:t>
      </w:r>
      <w:proofErr w:type="gramEnd"/>
      <w:r w:rsidR="00864D88" w:rsidRPr="00864D88">
        <w:rPr>
          <w:rFonts w:ascii="Times New Roman" w:hAnsi="Times New Roman" w:cs="Times New Roman"/>
          <w:b/>
          <w:sz w:val="24"/>
          <w:szCs w:val="24"/>
        </w:rPr>
        <w:t xml:space="preserve"> the prevention and remedying of environmental damage</w:t>
      </w:r>
    </w:p>
    <w:p w14:paraId="3DA8A28E" w14:textId="77777777" w:rsidR="00047704" w:rsidRPr="008855B0" w:rsidRDefault="005B6FB7" w:rsidP="00190D2F">
      <w:pPr>
        <w:spacing w:beforeLines="60" w:before="144" w:afterLines="60" w:after="144" w:line="240" w:lineRule="auto"/>
        <w:jc w:val="left"/>
        <w:rPr>
          <w:rFonts w:ascii="Times New Roman" w:hAnsi="Times New Roman" w:cs="Times New Roman"/>
          <w:b/>
          <w:sz w:val="24"/>
          <w:szCs w:val="24"/>
          <w:u w:val="single"/>
        </w:rPr>
      </w:pPr>
      <w:r>
        <w:rPr>
          <w:rFonts w:ascii="Times New Roman" w:hAnsi="Times New Roman" w:cs="Times New Roman"/>
          <w:b/>
          <w:sz w:val="24"/>
          <w:szCs w:val="24"/>
          <w:u w:val="single"/>
        </w:rPr>
        <w:t>Short Term (2024</w:t>
      </w:r>
      <w:r w:rsidR="00047704" w:rsidRPr="008855B0">
        <w:rPr>
          <w:rFonts w:ascii="Times New Roman" w:hAnsi="Times New Roman" w:cs="Times New Roman"/>
          <w:b/>
          <w:sz w:val="24"/>
          <w:szCs w:val="24"/>
          <w:u w:val="single"/>
        </w:rPr>
        <w:t xml:space="preserve"> - 202</w:t>
      </w:r>
      <w:r>
        <w:rPr>
          <w:rFonts w:ascii="Times New Roman" w:hAnsi="Times New Roman" w:cs="Times New Roman"/>
          <w:b/>
          <w:sz w:val="24"/>
          <w:szCs w:val="24"/>
          <w:u w:val="single"/>
        </w:rPr>
        <w:t>6</w:t>
      </w:r>
      <w:r w:rsidR="00047704" w:rsidRPr="008855B0">
        <w:rPr>
          <w:rFonts w:ascii="Times New Roman" w:hAnsi="Times New Roman" w:cs="Times New Roman"/>
          <w:b/>
          <w:sz w:val="24"/>
          <w:szCs w:val="24"/>
          <w:u w:val="single"/>
        </w:rPr>
        <w:t>)</w:t>
      </w:r>
    </w:p>
    <w:p w14:paraId="0970EFF7" w14:textId="77777777" w:rsidR="007C50F6" w:rsidRDefault="007C50F6" w:rsidP="00190D2F">
      <w:pPr>
        <w:tabs>
          <w:tab w:val="left" w:pos="1080"/>
        </w:tabs>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 xml:space="preserve">As mentioned in the </w:t>
      </w:r>
      <w:r w:rsidRPr="007C50F6">
        <w:rPr>
          <w:rFonts w:ascii="Times New Roman" w:hAnsi="Times New Roman" w:cs="Times New Roman"/>
          <w:sz w:val="24"/>
          <w:szCs w:val="24"/>
        </w:rPr>
        <w:t xml:space="preserve">Transposition Plan </w:t>
      </w:r>
      <w:r>
        <w:rPr>
          <w:rFonts w:ascii="Times New Roman" w:hAnsi="Times New Roman" w:cs="Times New Roman"/>
          <w:sz w:val="24"/>
          <w:szCs w:val="24"/>
        </w:rPr>
        <w:t>(Mid Term) paragraph above, w</w:t>
      </w:r>
      <w:r w:rsidRPr="007C50F6">
        <w:rPr>
          <w:rFonts w:ascii="Times New Roman" w:hAnsi="Times New Roman" w:cs="Times New Roman"/>
          <w:sz w:val="24"/>
          <w:szCs w:val="24"/>
        </w:rPr>
        <w:t xml:space="preserve">ith the support of the SANE 27 program, a Needs Assessment Directive (NAD) document has been prepared, along with a project dossier that identifies the </w:t>
      </w:r>
      <w:proofErr w:type="gramStart"/>
      <w:r w:rsidRPr="007C50F6">
        <w:rPr>
          <w:rFonts w:ascii="Times New Roman" w:hAnsi="Times New Roman" w:cs="Times New Roman"/>
          <w:sz w:val="24"/>
          <w:szCs w:val="24"/>
        </w:rPr>
        <w:t>aforementioned requirements</w:t>
      </w:r>
      <w:proofErr w:type="gramEnd"/>
      <w:r w:rsidRPr="007C50F6">
        <w:rPr>
          <w:rFonts w:ascii="Times New Roman" w:hAnsi="Times New Roman" w:cs="Times New Roman"/>
          <w:sz w:val="24"/>
          <w:szCs w:val="24"/>
        </w:rPr>
        <w:t>. Nevertheless, this NAD must undergo a revision by 2024.</w:t>
      </w:r>
    </w:p>
    <w:p w14:paraId="4CB28A0E" w14:textId="77777777" w:rsidR="00A606E3" w:rsidRDefault="005B6FB7" w:rsidP="00190D2F">
      <w:pPr>
        <w:tabs>
          <w:tab w:val="left" w:pos="1080"/>
        </w:tabs>
        <w:spacing w:beforeLines="60" w:before="144" w:afterLines="60" w:after="144" w:line="240" w:lineRule="auto"/>
        <w:rPr>
          <w:rFonts w:ascii="Times New Roman" w:hAnsi="Times New Roman" w:cs="Times New Roman"/>
          <w:sz w:val="24"/>
          <w:szCs w:val="24"/>
        </w:rPr>
      </w:pPr>
      <w:r w:rsidRPr="005B6FB7">
        <w:rPr>
          <w:rFonts w:ascii="Times New Roman" w:hAnsi="Times New Roman" w:cs="Times New Roman"/>
          <w:sz w:val="24"/>
          <w:szCs w:val="24"/>
        </w:rPr>
        <w:t xml:space="preserve">While the transposition of this directive is currently in its early stages, </w:t>
      </w:r>
      <w:r w:rsidR="007C50F6">
        <w:rPr>
          <w:rFonts w:ascii="Times New Roman" w:hAnsi="Times New Roman" w:cs="Times New Roman"/>
          <w:sz w:val="24"/>
          <w:szCs w:val="24"/>
        </w:rPr>
        <w:t xml:space="preserve">the </w:t>
      </w:r>
      <w:r w:rsidRPr="005B6FB7">
        <w:rPr>
          <w:rFonts w:ascii="Times New Roman" w:hAnsi="Times New Roman" w:cs="Times New Roman"/>
          <w:sz w:val="24"/>
          <w:szCs w:val="24"/>
        </w:rPr>
        <w:t xml:space="preserve">MTE intends to commence implementing the articles that were transposed by the 2011 environmental protection law. This implementation will run in parallel with the ongoing transposition process, </w:t>
      </w:r>
      <w:r w:rsidR="001B0868">
        <w:rPr>
          <w:rFonts w:ascii="Times New Roman" w:hAnsi="Times New Roman" w:cs="Times New Roman"/>
          <w:sz w:val="24"/>
          <w:szCs w:val="24"/>
        </w:rPr>
        <w:t>which</w:t>
      </w:r>
      <w:r w:rsidRPr="005B6FB7">
        <w:rPr>
          <w:rFonts w:ascii="Times New Roman" w:hAnsi="Times New Roman" w:cs="Times New Roman"/>
          <w:sz w:val="24"/>
          <w:szCs w:val="24"/>
        </w:rPr>
        <w:t xml:space="preserve"> is expected to </w:t>
      </w:r>
      <w:r w:rsidR="007C50F6">
        <w:rPr>
          <w:rFonts w:ascii="Times New Roman" w:hAnsi="Times New Roman" w:cs="Times New Roman"/>
          <w:sz w:val="24"/>
          <w:szCs w:val="24"/>
        </w:rPr>
        <w:t>begin by</w:t>
      </w:r>
      <w:r w:rsidRPr="005B6FB7">
        <w:rPr>
          <w:rFonts w:ascii="Times New Roman" w:hAnsi="Times New Roman" w:cs="Times New Roman"/>
          <w:sz w:val="24"/>
          <w:szCs w:val="24"/>
        </w:rPr>
        <w:t xml:space="preserve"> 202</w:t>
      </w:r>
      <w:r>
        <w:rPr>
          <w:rFonts w:ascii="Times New Roman" w:hAnsi="Times New Roman" w:cs="Times New Roman"/>
          <w:sz w:val="24"/>
          <w:szCs w:val="24"/>
        </w:rPr>
        <w:t>6</w:t>
      </w:r>
      <w:r w:rsidRPr="005B6FB7">
        <w:rPr>
          <w:rFonts w:ascii="Times New Roman" w:hAnsi="Times New Roman" w:cs="Times New Roman"/>
          <w:sz w:val="24"/>
          <w:szCs w:val="24"/>
        </w:rPr>
        <w:t>.</w:t>
      </w:r>
    </w:p>
    <w:p w14:paraId="7867252E" w14:textId="77777777" w:rsidR="004F34FD" w:rsidRPr="008855B0" w:rsidRDefault="004F34FD" w:rsidP="00190D2F">
      <w:pPr>
        <w:spacing w:beforeLines="60" w:before="144" w:afterLines="60" w:after="144" w:line="240" w:lineRule="auto"/>
        <w:jc w:val="left"/>
        <w:rPr>
          <w:rFonts w:ascii="Times New Roman" w:hAnsi="Times New Roman" w:cs="Times New Roman"/>
          <w:b/>
          <w:sz w:val="24"/>
          <w:szCs w:val="24"/>
          <w:u w:val="single"/>
        </w:rPr>
      </w:pPr>
    </w:p>
    <w:p w14:paraId="280A5DB5" w14:textId="77777777" w:rsidR="00047704" w:rsidRPr="008855B0" w:rsidRDefault="00047704" w:rsidP="00190D2F">
      <w:pPr>
        <w:spacing w:beforeLines="60" w:before="144" w:afterLines="60" w:after="144" w:line="240" w:lineRule="auto"/>
        <w:jc w:val="left"/>
        <w:rPr>
          <w:rFonts w:ascii="Times New Roman" w:hAnsi="Times New Roman" w:cs="Times New Roman"/>
          <w:b/>
          <w:sz w:val="24"/>
          <w:szCs w:val="24"/>
          <w:u w:val="single"/>
        </w:rPr>
      </w:pPr>
      <w:r w:rsidRPr="008855B0">
        <w:rPr>
          <w:rFonts w:ascii="Times New Roman" w:hAnsi="Times New Roman" w:cs="Times New Roman"/>
          <w:b/>
          <w:sz w:val="24"/>
          <w:szCs w:val="24"/>
          <w:u w:val="single"/>
        </w:rPr>
        <w:t>Mid Term (202</w:t>
      </w:r>
      <w:r w:rsidR="00945575">
        <w:rPr>
          <w:rFonts w:ascii="Times New Roman" w:hAnsi="Times New Roman" w:cs="Times New Roman"/>
          <w:b/>
          <w:sz w:val="24"/>
          <w:szCs w:val="24"/>
          <w:u w:val="single"/>
        </w:rPr>
        <w:t>7</w:t>
      </w:r>
      <w:r w:rsidRPr="008855B0">
        <w:rPr>
          <w:rFonts w:ascii="Times New Roman" w:hAnsi="Times New Roman" w:cs="Times New Roman"/>
          <w:b/>
          <w:sz w:val="24"/>
          <w:szCs w:val="24"/>
          <w:u w:val="single"/>
        </w:rPr>
        <w:t>-20</w:t>
      </w:r>
      <w:r w:rsidR="00945575">
        <w:rPr>
          <w:rFonts w:ascii="Times New Roman" w:hAnsi="Times New Roman" w:cs="Times New Roman"/>
          <w:b/>
          <w:sz w:val="24"/>
          <w:szCs w:val="24"/>
          <w:u w:val="single"/>
        </w:rPr>
        <w:t>30</w:t>
      </w:r>
      <w:r w:rsidRPr="008855B0">
        <w:rPr>
          <w:rFonts w:ascii="Times New Roman" w:hAnsi="Times New Roman" w:cs="Times New Roman"/>
          <w:b/>
          <w:sz w:val="24"/>
          <w:szCs w:val="24"/>
          <w:u w:val="single"/>
        </w:rPr>
        <w:t>)</w:t>
      </w:r>
    </w:p>
    <w:p w14:paraId="30B9B64E" w14:textId="48A2B64B" w:rsidR="00945575" w:rsidRPr="00945575" w:rsidRDefault="00945575" w:rsidP="00190D2F">
      <w:pPr>
        <w:pStyle w:val="Heading3"/>
        <w:spacing w:beforeLines="60" w:before="144" w:afterLines="60" w:after="144" w:line="240" w:lineRule="auto"/>
        <w:jc w:val="both"/>
        <w:rPr>
          <w:rFonts w:ascii="Times New Roman" w:hAnsi="Times New Roman" w:cs="Times New Roman"/>
          <w:b w:val="0"/>
          <w:bCs w:val="0"/>
          <w:sz w:val="24"/>
          <w:szCs w:val="24"/>
        </w:rPr>
      </w:pPr>
      <w:r w:rsidRPr="00945575">
        <w:rPr>
          <w:rFonts w:ascii="Times New Roman" w:hAnsi="Times New Roman" w:cs="Times New Roman"/>
          <w:b w:val="0"/>
          <w:bCs w:val="0"/>
          <w:sz w:val="24"/>
          <w:szCs w:val="24"/>
        </w:rPr>
        <w:t xml:space="preserve">The </w:t>
      </w:r>
      <w:r w:rsidR="007C50F6">
        <w:rPr>
          <w:rFonts w:ascii="Times New Roman" w:hAnsi="Times New Roman" w:cs="Times New Roman"/>
          <w:b w:val="0"/>
          <w:bCs w:val="0"/>
          <w:sz w:val="24"/>
          <w:szCs w:val="24"/>
        </w:rPr>
        <w:t>MTE</w:t>
      </w:r>
      <w:r w:rsidRPr="00945575">
        <w:rPr>
          <w:rFonts w:ascii="Times New Roman" w:hAnsi="Times New Roman" w:cs="Times New Roman"/>
          <w:b w:val="0"/>
          <w:bCs w:val="0"/>
          <w:sz w:val="24"/>
          <w:szCs w:val="24"/>
        </w:rPr>
        <w:t xml:space="preserve"> is set to establish a comprehensive training system aimed at capacity building for its staff and affiliated </w:t>
      </w:r>
      <w:r w:rsidR="00185CB3" w:rsidRPr="00945575">
        <w:rPr>
          <w:rFonts w:ascii="Times New Roman" w:hAnsi="Times New Roman" w:cs="Times New Roman"/>
          <w:b w:val="0"/>
          <w:bCs w:val="0"/>
          <w:sz w:val="24"/>
          <w:szCs w:val="24"/>
        </w:rPr>
        <w:t>institutions</w:t>
      </w:r>
      <w:r w:rsidR="00185CB3" w:rsidRPr="00D0048F">
        <w:rPr>
          <w:rFonts w:ascii="Times New Roman" w:hAnsi="Times New Roman" w:cs="Times New Roman"/>
          <w:b w:val="0"/>
          <w:bCs w:val="0"/>
          <w:sz w:val="24"/>
          <w:szCs w:val="24"/>
        </w:rPr>
        <w:t xml:space="preserve"> by</w:t>
      </w:r>
      <w:r w:rsidR="00D0048F" w:rsidRPr="00D0048F">
        <w:rPr>
          <w:rFonts w:ascii="Times New Roman" w:hAnsi="Times New Roman" w:cs="Times New Roman"/>
          <w:b w:val="0"/>
          <w:bCs w:val="0"/>
          <w:sz w:val="24"/>
          <w:szCs w:val="24"/>
        </w:rPr>
        <w:t xml:space="preserve"> the year 2027.</w:t>
      </w:r>
      <w:r w:rsidRPr="00945575">
        <w:rPr>
          <w:rFonts w:ascii="Times New Roman" w:hAnsi="Times New Roman" w:cs="Times New Roman"/>
          <w:b w:val="0"/>
          <w:bCs w:val="0"/>
          <w:sz w:val="24"/>
          <w:szCs w:val="24"/>
        </w:rPr>
        <w:t xml:space="preserve"> This initiative will ensure that environmental and sustainable development issues are consiste</w:t>
      </w:r>
      <w:r w:rsidR="00D0048F">
        <w:rPr>
          <w:rFonts w:ascii="Times New Roman" w:hAnsi="Times New Roman" w:cs="Times New Roman"/>
          <w:b w:val="0"/>
          <w:bCs w:val="0"/>
          <w:sz w:val="24"/>
          <w:szCs w:val="24"/>
        </w:rPr>
        <w:t>ntly and thoroughly addressed.</w:t>
      </w:r>
    </w:p>
    <w:p w14:paraId="5F93A819" w14:textId="555B8DBC" w:rsidR="00945575" w:rsidRPr="00945575" w:rsidRDefault="00945575" w:rsidP="00190D2F">
      <w:pPr>
        <w:pStyle w:val="Heading3"/>
        <w:spacing w:beforeLines="60" w:before="144" w:afterLines="60" w:after="144" w:line="240" w:lineRule="auto"/>
        <w:jc w:val="both"/>
        <w:rPr>
          <w:rFonts w:ascii="Times New Roman" w:hAnsi="Times New Roman" w:cs="Times New Roman"/>
          <w:b w:val="0"/>
          <w:bCs w:val="0"/>
          <w:sz w:val="24"/>
          <w:szCs w:val="24"/>
        </w:rPr>
      </w:pPr>
      <w:r w:rsidRPr="00945575">
        <w:rPr>
          <w:rFonts w:ascii="Times New Roman" w:hAnsi="Times New Roman" w:cs="Times New Roman"/>
          <w:b w:val="0"/>
          <w:bCs w:val="0"/>
          <w:sz w:val="24"/>
          <w:szCs w:val="24"/>
        </w:rPr>
        <w:t xml:space="preserve">The implementation of the Environmental </w:t>
      </w:r>
      <w:r w:rsidR="00185CB3" w:rsidRPr="00945575">
        <w:rPr>
          <w:rFonts w:ascii="Times New Roman" w:hAnsi="Times New Roman" w:cs="Times New Roman"/>
          <w:b w:val="0"/>
          <w:bCs w:val="0"/>
          <w:sz w:val="24"/>
          <w:szCs w:val="24"/>
        </w:rPr>
        <w:t>L</w:t>
      </w:r>
      <w:r w:rsidR="00185CB3">
        <w:rPr>
          <w:rFonts w:ascii="Times New Roman" w:hAnsi="Times New Roman" w:cs="Times New Roman"/>
          <w:b w:val="0"/>
          <w:bCs w:val="0"/>
          <w:sz w:val="24"/>
          <w:szCs w:val="24"/>
        </w:rPr>
        <w:t>iability</w:t>
      </w:r>
      <w:r w:rsidR="00185CB3" w:rsidRPr="00945575">
        <w:rPr>
          <w:rFonts w:ascii="Times New Roman" w:hAnsi="Times New Roman" w:cs="Times New Roman"/>
          <w:b w:val="0"/>
          <w:bCs w:val="0"/>
          <w:sz w:val="24"/>
          <w:szCs w:val="24"/>
        </w:rPr>
        <w:t xml:space="preserve"> Directive</w:t>
      </w:r>
      <w:r w:rsidRPr="00945575">
        <w:rPr>
          <w:rFonts w:ascii="Times New Roman" w:hAnsi="Times New Roman" w:cs="Times New Roman"/>
          <w:b w:val="0"/>
          <w:bCs w:val="0"/>
          <w:sz w:val="24"/>
          <w:szCs w:val="24"/>
        </w:rPr>
        <w:t xml:space="preserve"> (ELD) will commence in</w:t>
      </w:r>
      <w:r w:rsidR="00665992">
        <w:rPr>
          <w:rFonts w:ascii="Times New Roman" w:hAnsi="Times New Roman" w:cs="Times New Roman"/>
          <w:b w:val="0"/>
          <w:bCs w:val="0"/>
          <w:sz w:val="24"/>
          <w:szCs w:val="24"/>
        </w:rPr>
        <w:t xml:space="preserve"> late</w:t>
      </w:r>
      <w:r w:rsidRPr="00945575">
        <w:rPr>
          <w:rFonts w:ascii="Times New Roman" w:hAnsi="Times New Roman" w:cs="Times New Roman"/>
          <w:b w:val="0"/>
          <w:bCs w:val="0"/>
          <w:sz w:val="24"/>
          <w:szCs w:val="24"/>
        </w:rPr>
        <w:t>202</w:t>
      </w:r>
      <w:r w:rsidR="00D0048F">
        <w:rPr>
          <w:rFonts w:ascii="Times New Roman" w:hAnsi="Times New Roman" w:cs="Times New Roman"/>
          <w:b w:val="0"/>
          <w:bCs w:val="0"/>
          <w:sz w:val="24"/>
          <w:szCs w:val="24"/>
        </w:rPr>
        <w:t>8</w:t>
      </w:r>
      <w:r w:rsidR="00665992">
        <w:rPr>
          <w:rFonts w:ascii="Times New Roman" w:hAnsi="Times New Roman" w:cs="Times New Roman"/>
          <w:b w:val="0"/>
          <w:bCs w:val="0"/>
          <w:sz w:val="24"/>
          <w:szCs w:val="24"/>
        </w:rPr>
        <w:t>or the beginning of 2029</w:t>
      </w:r>
      <w:r w:rsidRPr="00945575">
        <w:rPr>
          <w:rFonts w:ascii="Times New Roman" w:hAnsi="Times New Roman" w:cs="Times New Roman"/>
          <w:b w:val="0"/>
          <w:bCs w:val="0"/>
          <w:sz w:val="24"/>
          <w:szCs w:val="24"/>
        </w:rPr>
        <w:t xml:space="preserve"> with a specific focus on enhancing the skills of competent authorities.</w:t>
      </w:r>
      <w:r w:rsidR="006E04E3">
        <w:rPr>
          <w:rFonts w:ascii="Times New Roman" w:hAnsi="Times New Roman" w:cs="Times New Roman"/>
          <w:b w:val="0"/>
          <w:bCs w:val="0"/>
          <w:sz w:val="24"/>
          <w:szCs w:val="24"/>
        </w:rPr>
        <w:t xml:space="preserve"> The MTE will e</w:t>
      </w:r>
      <w:r w:rsidR="006E04E3" w:rsidRPr="006E04E3">
        <w:rPr>
          <w:rFonts w:ascii="Times New Roman" w:hAnsi="Times New Roman" w:cs="Times New Roman"/>
          <w:b w:val="0"/>
          <w:bCs w:val="0"/>
          <w:sz w:val="24"/>
          <w:szCs w:val="24"/>
        </w:rPr>
        <w:t>stablish procedures and guidance for assessment of environmental damage, remediation measures and financial security instruments</w:t>
      </w:r>
      <w:r w:rsidR="006E04E3">
        <w:rPr>
          <w:rFonts w:ascii="Times New Roman" w:hAnsi="Times New Roman" w:cs="Times New Roman"/>
          <w:b w:val="0"/>
          <w:bCs w:val="0"/>
          <w:sz w:val="24"/>
          <w:szCs w:val="24"/>
        </w:rPr>
        <w:t>.</w:t>
      </w:r>
    </w:p>
    <w:p w14:paraId="3EA4B826" w14:textId="77777777" w:rsidR="00B5516D" w:rsidRPr="00B5516D" w:rsidRDefault="00B5516D" w:rsidP="00B5516D"/>
    <w:p w14:paraId="50396751" w14:textId="77777777" w:rsidR="00047704" w:rsidRPr="00FA072E" w:rsidRDefault="00047704" w:rsidP="00190D2F">
      <w:pPr>
        <w:pStyle w:val="Heading3"/>
        <w:spacing w:beforeLines="60" w:before="144" w:afterLines="60" w:after="144" w:line="240" w:lineRule="auto"/>
        <w:jc w:val="both"/>
        <w:rPr>
          <w:rFonts w:ascii="Times New Roman" w:hAnsi="Times New Roman" w:cs="Times New Roman"/>
          <w:i/>
          <w:sz w:val="24"/>
          <w:szCs w:val="24"/>
        </w:rPr>
      </w:pPr>
      <w:r w:rsidRPr="00FA072E">
        <w:rPr>
          <w:rFonts w:ascii="Times New Roman" w:hAnsi="Times New Roman" w:cs="Times New Roman"/>
          <w:sz w:val="24"/>
          <w:szCs w:val="24"/>
        </w:rPr>
        <w:t>2.6.5.5</w:t>
      </w:r>
      <w:r w:rsidRPr="00FA072E">
        <w:rPr>
          <w:rFonts w:ascii="Times New Roman" w:hAnsi="Times New Roman" w:cs="Times New Roman"/>
          <w:i/>
          <w:sz w:val="24"/>
          <w:szCs w:val="24"/>
        </w:rPr>
        <w:t xml:space="preserve"> Main challenges with implementation of directive </w:t>
      </w:r>
      <w:r w:rsidR="00E87484" w:rsidRPr="00FA072E">
        <w:rPr>
          <w:rFonts w:ascii="Times New Roman" w:hAnsi="Times New Roman" w:cs="Times New Roman"/>
          <w:i/>
          <w:sz w:val="24"/>
          <w:szCs w:val="24"/>
        </w:rPr>
        <w:t xml:space="preserve">2004/35/EC </w:t>
      </w:r>
      <w:r w:rsidR="002648D4" w:rsidRPr="00FA072E">
        <w:rPr>
          <w:rFonts w:ascii="Times New Roman" w:hAnsi="Times New Roman" w:cs="Times New Roman"/>
          <w:i/>
          <w:sz w:val="24"/>
          <w:szCs w:val="24"/>
        </w:rPr>
        <w:t xml:space="preserve">on environmental liability </w:t>
      </w:r>
      <w:proofErr w:type="gramStart"/>
      <w:r w:rsidR="002648D4" w:rsidRPr="00FA072E">
        <w:rPr>
          <w:rFonts w:ascii="Times New Roman" w:hAnsi="Times New Roman" w:cs="Times New Roman"/>
          <w:i/>
          <w:sz w:val="24"/>
          <w:szCs w:val="24"/>
        </w:rPr>
        <w:t>with regard to</w:t>
      </w:r>
      <w:proofErr w:type="gramEnd"/>
      <w:r w:rsidR="002648D4" w:rsidRPr="00FA072E">
        <w:rPr>
          <w:rFonts w:ascii="Times New Roman" w:hAnsi="Times New Roman" w:cs="Times New Roman"/>
          <w:i/>
          <w:sz w:val="24"/>
          <w:szCs w:val="24"/>
        </w:rPr>
        <w:t xml:space="preserve"> the prevention and remedying of environmental damage</w:t>
      </w:r>
    </w:p>
    <w:p w14:paraId="453D5C47" w14:textId="4F30E853" w:rsidR="00945575" w:rsidRPr="00945575" w:rsidRDefault="00945575" w:rsidP="00190D2F">
      <w:pPr>
        <w:tabs>
          <w:tab w:val="left" w:pos="1080"/>
        </w:tabs>
        <w:spacing w:beforeLines="60" w:before="144" w:afterLines="60" w:after="144" w:line="240" w:lineRule="auto"/>
        <w:rPr>
          <w:rFonts w:ascii="Times New Roman" w:hAnsi="Times New Roman" w:cs="Times New Roman"/>
          <w:sz w:val="24"/>
          <w:szCs w:val="24"/>
        </w:rPr>
      </w:pPr>
      <w:r w:rsidRPr="00945575">
        <w:rPr>
          <w:rFonts w:ascii="Times New Roman" w:hAnsi="Times New Roman" w:cs="Times New Roman"/>
          <w:sz w:val="24"/>
          <w:szCs w:val="24"/>
        </w:rPr>
        <w:t xml:space="preserve">Further progress is required to attain full compliance with the remaining provisions of the </w:t>
      </w:r>
      <w:r w:rsidR="00821CF3" w:rsidRPr="00945575">
        <w:rPr>
          <w:rFonts w:ascii="Times New Roman" w:hAnsi="Times New Roman" w:cs="Times New Roman"/>
          <w:sz w:val="24"/>
          <w:szCs w:val="24"/>
        </w:rPr>
        <w:t>directive</w:t>
      </w:r>
      <w:r w:rsidR="00821CF3" w:rsidRPr="00FA072E">
        <w:rPr>
          <w:rFonts w:ascii="Times New Roman" w:hAnsi="Times New Roman" w:cs="Times New Roman"/>
          <w:sz w:val="24"/>
          <w:szCs w:val="24"/>
        </w:rPr>
        <w:t xml:space="preserve"> on</w:t>
      </w:r>
      <w:r w:rsidR="00FA072E" w:rsidRPr="00FA072E">
        <w:rPr>
          <w:rFonts w:ascii="Times New Roman" w:hAnsi="Times New Roman" w:cs="Times New Roman"/>
          <w:sz w:val="24"/>
          <w:szCs w:val="24"/>
        </w:rPr>
        <w:t xml:space="preserve"> environmental liability </w:t>
      </w:r>
      <w:proofErr w:type="gramStart"/>
      <w:r w:rsidR="00FA072E" w:rsidRPr="00FA072E">
        <w:rPr>
          <w:rFonts w:ascii="Times New Roman" w:hAnsi="Times New Roman" w:cs="Times New Roman"/>
          <w:sz w:val="24"/>
          <w:szCs w:val="24"/>
        </w:rPr>
        <w:t>with regard to</w:t>
      </w:r>
      <w:proofErr w:type="gramEnd"/>
      <w:r w:rsidR="00FA072E" w:rsidRPr="00FA072E">
        <w:rPr>
          <w:rFonts w:ascii="Times New Roman" w:hAnsi="Times New Roman" w:cs="Times New Roman"/>
          <w:sz w:val="24"/>
          <w:szCs w:val="24"/>
        </w:rPr>
        <w:t xml:space="preserve"> the prevention and remedying of environmental damage</w:t>
      </w:r>
      <w:r w:rsidRPr="00945575">
        <w:rPr>
          <w:rFonts w:ascii="Times New Roman" w:hAnsi="Times New Roman" w:cs="Times New Roman"/>
          <w:sz w:val="24"/>
          <w:szCs w:val="24"/>
        </w:rPr>
        <w:t>. According to the latest Progress Report from the European Union on Albania, the absence of a secondary legal framework is impeding the establishment of a proper process for assessing environmental liability in cases of damage to the environment.</w:t>
      </w:r>
    </w:p>
    <w:p w14:paraId="5E09DF11" w14:textId="497C9C45" w:rsidR="00945575" w:rsidRDefault="00945575" w:rsidP="00190D2F">
      <w:pPr>
        <w:tabs>
          <w:tab w:val="left" w:pos="1080"/>
        </w:tabs>
        <w:spacing w:beforeLines="60" w:before="144" w:afterLines="60" w:after="144" w:line="240" w:lineRule="auto"/>
        <w:rPr>
          <w:rFonts w:ascii="Times New Roman" w:hAnsi="Times New Roman" w:cs="Times New Roman"/>
          <w:sz w:val="24"/>
          <w:szCs w:val="24"/>
        </w:rPr>
      </w:pPr>
      <w:r w:rsidRPr="00945575">
        <w:rPr>
          <w:rFonts w:ascii="Times New Roman" w:hAnsi="Times New Roman" w:cs="Times New Roman"/>
          <w:sz w:val="24"/>
          <w:szCs w:val="24"/>
        </w:rPr>
        <w:t xml:space="preserve">It is imperative to develop specific job descriptions related to the </w:t>
      </w:r>
      <w:r w:rsidR="00821CF3">
        <w:rPr>
          <w:rFonts w:ascii="Times New Roman" w:hAnsi="Times New Roman" w:cs="Times New Roman"/>
          <w:sz w:val="24"/>
          <w:szCs w:val="24"/>
        </w:rPr>
        <w:t>directive</w:t>
      </w:r>
      <w:r w:rsidR="00821CF3" w:rsidRPr="002A089B">
        <w:rPr>
          <w:rFonts w:ascii="Times New Roman" w:hAnsi="Times New Roman" w:cs="Times New Roman"/>
          <w:sz w:val="24"/>
          <w:szCs w:val="24"/>
        </w:rPr>
        <w:t xml:space="preserve"> on</w:t>
      </w:r>
      <w:r w:rsidR="002A089B" w:rsidRPr="002A089B">
        <w:rPr>
          <w:rFonts w:ascii="Times New Roman" w:hAnsi="Times New Roman" w:cs="Times New Roman"/>
          <w:sz w:val="24"/>
          <w:szCs w:val="24"/>
        </w:rPr>
        <w:t xml:space="preserve"> environmental liability </w:t>
      </w:r>
      <w:proofErr w:type="gramStart"/>
      <w:r w:rsidR="002A089B" w:rsidRPr="002A089B">
        <w:rPr>
          <w:rFonts w:ascii="Times New Roman" w:hAnsi="Times New Roman" w:cs="Times New Roman"/>
          <w:sz w:val="24"/>
          <w:szCs w:val="24"/>
        </w:rPr>
        <w:t>with regard to</w:t>
      </w:r>
      <w:proofErr w:type="gramEnd"/>
      <w:r w:rsidR="002A089B" w:rsidRPr="002A089B">
        <w:rPr>
          <w:rFonts w:ascii="Times New Roman" w:hAnsi="Times New Roman" w:cs="Times New Roman"/>
          <w:sz w:val="24"/>
          <w:szCs w:val="24"/>
        </w:rPr>
        <w:t xml:space="preserve"> the prevention and remedying of environmental damage</w:t>
      </w:r>
      <w:r w:rsidRPr="00945575">
        <w:rPr>
          <w:rFonts w:ascii="Times New Roman" w:hAnsi="Times New Roman" w:cs="Times New Roman"/>
          <w:sz w:val="24"/>
          <w:szCs w:val="24"/>
        </w:rPr>
        <w:t xml:space="preserve"> for individuals and sectors within the MTE and the </w:t>
      </w:r>
      <w:r w:rsidR="00FA072E">
        <w:rPr>
          <w:rFonts w:ascii="Times New Roman" w:hAnsi="Times New Roman" w:cs="Times New Roman"/>
          <w:sz w:val="24"/>
          <w:szCs w:val="24"/>
        </w:rPr>
        <w:t>NEA</w:t>
      </w:r>
      <w:r w:rsidRPr="00945575">
        <w:rPr>
          <w:rFonts w:ascii="Times New Roman" w:hAnsi="Times New Roman" w:cs="Times New Roman"/>
          <w:sz w:val="24"/>
          <w:szCs w:val="24"/>
        </w:rPr>
        <w:t xml:space="preserve"> responsible for ELD.</w:t>
      </w:r>
    </w:p>
    <w:p w14:paraId="3BBF6FC2" w14:textId="77777777" w:rsidR="002A089B" w:rsidRPr="00945575" w:rsidRDefault="002A089B" w:rsidP="00190D2F">
      <w:pPr>
        <w:tabs>
          <w:tab w:val="left" w:pos="1080"/>
        </w:tabs>
        <w:spacing w:beforeLines="60" w:before="144" w:afterLines="60" w:after="144" w:line="240" w:lineRule="auto"/>
        <w:rPr>
          <w:rFonts w:ascii="Times New Roman" w:hAnsi="Times New Roman" w:cs="Times New Roman"/>
          <w:sz w:val="24"/>
          <w:szCs w:val="24"/>
        </w:rPr>
      </w:pPr>
      <w:bookmarkStart w:id="17" w:name="_Hlk175062527"/>
      <w:r>
        <w:rPr>
          <w:rFonts w:ascii="Times New Roman" w:hAnsi="Times New Roman" w:cs="Times New Roman"/>
          <w:sz w:val="24"/>
          <w:szCs w:val="24"/>
        </w:rPr>
        <w:lastRenderedPageBreak/>
        <w:t xml:space="preserve">A challenge still </w:t>
      </w:r>
      <w:proofErr w:type="gramStart"/>
      <w:r>
        <w:rPr>
          <w:rFonts w:ascii="Times New Roman" w:hAnsi="Times New Roman" w:cs="Times New Roman"/>
          <w:sz w:val="24"/>
          <w:szCs w:val="24"/>
        </w:rPr>
        <w:t>remain</w:t>
      </w:r>
      <w:proofErr w:type="gramEnd"/>
      <w:r>
        <w:rPr>
          <w:rFonts w:ascii="Times New Roman" w:hAnsi="Times New Roman" w:cs="Times New Roman"/>
          <w:sz w:val="24"/>
          <w:szCs w:val="24"/>
        </w:rPr>
        <w:t xml:space="preserve"> the i</w:t>
      </w:r>
      <w:r w:rsidRPr="002A089B">
        <w:rPr>
          <w:rFonts w:ascii="Times New Roman" w:hAnsi="Times New Roman" w:cs="Times New Roman"/>
          <w:sz w:val="24"/>
          <w:szCs w:val="24"/>
        </w:rPr>
        <w:t>dentification of activities in Albania that are subject to the requirements of Article 3(1) of the ELD and are defined in Annex III of this directive.</w:t>
      </w:r>
      <w:bookmarkEnd w:id="17"/>
    </w:p>
    <w:p w14:paraId="3A2F447C" w14:textId="77777777" w:rsidR="008855B0" w:rsidRPr="008855B0" w:rsidRDefault="008855B0" w:rsidP="00190D2F">
      <w:pPr>
        <w:tabs>
          <w:tab w:val="left" w:pos="1080"/>
        </w:tabs>
        <w:spacing w:beforeLines="60" w:before="144" w:afterLines="60" w:after="144" w:line="240" w:lineRule="auto"/>
        <w:rPr>
          <w:rFonts w:ascii="Times New Roman" w:hAnsi="Times New Roman" w:cs="Times New Roman"/>
          <w:sz w:val="24"/>
          <w:szCs w:val="24"/>
        </w:rPr>
      </w:pPr>
    </w:p>
    <w:p w14:paraId="42632F2D" w14:textId="77777777" w:rsidR="00047704" w:rsidRPr="00D723C5" w:rsidRDefault="00047704" w:rsidP="00190D2F">
      <w:pPr>
        <w:pStyle w:val="Heading3"/>
        <w:spacing w:beforeLines="60" w:before="144" w:afterLines="60" w:after="144" w:line="240" w:lineRule="auto"/>
        <w:rPr>
          <w:rFonts w:ascii="Times New Roman" w:hAnsi="Times New Roman" w:cs="Times New Roman"/>
          <w:bCs w:val="0"/>
          <w:iCs/>
          <w:sz w:val="24"/>
          <w:szCs w:val="24"/>
        </w:rPr>
      </w:pPr>
      <w:r w:rsidRPr="00D723C5">
        <w:rPr>
          <w:rFonts w:ascii="Times New Roman" w:eastAsiaTheme="minorHAnsi" w:hAnsi="Times New Roman" w:cs="Times New Roman"/>
          <w:bCs w:val="0"/>
          <w:iCs/>
          <w:sz w:val="24"/>
          <w:szCs w:val="24"/>
        </w:rPr>
        <w:t xml:space="preserve">2.6.6 </w:t>
      </w:r>
      <w:r w:rsidR="00E87484" w:rsidRPr="00D723C5">
        <w:rPr>
          <w:rFonts w:ascii="Times New Roman" w:eastAsiaTheme="minorHAnsi" w:hAnsi="Times New Roman" w:cs="Times New Roman"/>
          <w:bCs w:val="0"/>
          <w:iCs/>
          <w:sz w:val="24"/>
          <w:szCs w:val="24"/>
        </w:rPr>
        <w:t xml:space="preserve">Directive </w:t>
      </w:r>
      <w:r w:rsidR="00E87484" w:rsidRPr="00D723C5">
        <w:rPr>
          <w:rFonts w:ascii="Times New Roman" w:eastAsiaTheme="minorHAnsi" w:hAnsi="Times New Roman" w:cs="Times New Roman"/>
          <w:bCs w:val="0"/>
          <w:sz w:val="24"/>
          <w:szCs w:val="24"/>
        </w:rPr>
        <w:t>2007/2/EC INSPIRE</w:t>
      </w:r>
    </w:p>
    <w:p w14:paraId="72159AED" w14:textId="77777777" w:rsidR="00047704" w:rsidRPr="00D723C5" w:rsidRDefault="00047704" w:rsidP="00190D2F">
      <w:pPr>
        <w:pStyle w:val="Heading3"/>
        <w:spacing w:beforeLines="60" w:before="144" w:afterLines="60" w:after="144" w:line="240" w:lineRule="auto"/>
        <w:rPr>
          <w:rFonts w:ascii="Times New Roman" w:hAnsi="Times New Roman" w:cs="Times New Roman"/>
          <w:b w:val="0"/>
          <w:sz w:val="24"/>
          <w:szCs w:val="24"/>
        </w:rPr>
      </w:pPr>
      <w:r w:rsidRPr="00D723C5">
        <w:rPr>
          <w:rFonts w:ascii="Times New Roman" w:hAnsi="Times New Roman" w:cs="Times New Roman"/>
          <w:sz w:val="24"/>
          <w:szCs w:val="24"/>
        </w:rPr>
        <w:t xml:space="preserve">2.6.6.1 Legislation relevant for implementation </w:t>
      </w:r>
    </w:p>
    <w:p w14:paraId="41E55E2C" w14:textId="77777777" w:rsidR="004273F5" w:rsidRPr="004273F5" w:rsidRDefault="004273F5" w:rsidP="00190D2F">
      <w:pPr>
        <w:pStyle w:val="ListParagraph"/>
        <w:tabs>
          <w:tab w:val="left" w:pos="284"/>
        </w:tabs>
        <w:spacing w:beforeLines="60" w:before="144" w:afterLines="60" w:after="144" w:line="240" w:lineRule="auto"/>
        <w:ind w:left="0"/>
        <w:contextualSpacing w:val="0"/>
        <w:outlineLvl w:val="0"/>
        <w:rPr>
          <w:rFonts w:ascii="Times New Roman" w:hAnsi="Times New Roman" w:cs="Times New Roman"/>
          <w:sz w:val="24"/>
          <w:szCs w:val="24"/>
        </w:rPr>
      </w:pPr>
      <w:r w:rsidRPr="004273F5">
        <w:rPr>
          <w:rFonts w:ascii="Times New Roman" w:hAnsi="Times New Roman" w:cs="Times New Roman"/>
          <w:sz w:val="24"/>
          <w:szCs w:val="24"/>
        </w:rPr>
        <w:t xml:space="preserve">The directive is an advance stage of transposition, the main articles has been transposed as follows: </w:t>
      </w:r>
    </w:p>
    <w:p w14:paraId="175AA35D" w14:textId="77777777" w:rsidR="004273F5" w:rsidRPr="004273F5" w:rsidRDefault="004273F5" w:rsidP="00190D2F">
      <w:pPr>
        <w:pStyle w:val="ListParagraph"/>
        <w:tabs>
          <w:tab w:val="left" w:pos="284"/>
        </w:tabs>
        <w:spacing w:beforeLines="60" w:before="144" w:afterLines="60" w:after="144" w:line="240" w:lineRule="auto"/>
        <w:ind w:left="0"/>
        <w:contextualSpacing w:val="0"/>
        <w:outlineLvl w:val="0"/>
        <w:rPr>
          <w:rFonts w:ascii="Times New Roman" w:hAnsi="Times New Roman" w:cs="Times New Roman"/>
          <w:sz w:val="24"/>
          <w:szCs w:val="24"/>
        </w:rPr>
      </w:pPr>
      <w:r w:rsidRPr="004273F5">
        <w:rPr>
          <w:rFonts w:ascii="Times New Roman" w:hAnsi="Times New Roman" w:cs="Times New Roman"/>
          <w:sz w:val="24"/>
          <w:szCs w:val="24"/>
        </w:rPr>
        <w:t>Conditions for spatial data sets- Law no. 72/2012, article 2</w:t>
      </w:r>
    </w:p>
    <w:p w14:paraId="0B39F769" w14:textId="77777777" w:rsidR="004273F5" w:rsidRPr="004273F5" w:rsidRDefault="004273F5" w:rsidP="00190D2F">
      <w:pPr>
        <w:pStyle w:val="ListParagraph"/>
        <w:tabs>
          <w:tab w:val="left" w:pos="284"/>
        </w:tabs>
        <w:spacing w:beforeLines="60" w:before="144" w:afterLines="60" w:after="144" w:line="240" w:lineRule="auto"/>
        <w:ind w:left="0"/>
        <w:contextualSpacing w:val="0"/>
        <w:outlineLvl w:val="0"/>
        <w:rPr>
          <w:rFonts w:ascii="Times New Roman" w:hAnsi="Times New Roman" w:cs="Times New Roman"/>
          <w:sz w:val="24"/>
          <w:szCs w:val="24"/>
        </w:rPr>
      </w:pPr>
      <w:r w:rsidRPr="004273F5">
        <w:rPr>
          <w:rFonts w:ascii="Times New Roman" w:hAnsi="Times New Roman" w:cs="Times New Roman"/>
          <w:sz w:val="24"/>
          <w:szCs w:val="24"/>
        </w:rPr>
        <w:t>METADATA-Law no. 72/2012, article 13. DCM no. 1077, of 23.12.2015 on the Approval of the Regulation “The establishment, storage and update of metadata, cataloguing structure and metadata establishment schedule for specific topics”</w:t>
      </w:r>
    </w:p>
    <w:p w14:paraId="49D53BB4" w14:textId="77777777" w:rsidR="004273F5" w:rsidRPr="004273F5" w:rsidRDefault="004273F5" w:rsidP="00190D2F">
      <w:pPr>
        <w:pStyle w:val="ListParagraph"/>
        <w:tabs>
          <w:tab w:val="left" w:pos="284"/>
        </w:tabs>
        <w:spacing w:beforeLines="60" w:before="144" w:afterLines="60" w:after="144" w:line="240" w:lineRule="auto"/>
        <w:ind w:left="0"/>
        <w:contextualSpacing w:val="0"/>
        <w:outlineLvl w:val="0"/>
        <w:rPr>
          <w:rFonts w:ascii="Times New Roman" w:hAnsi="Times New Roman" w:cs="Times New Roman"/>
          <w:sz w:val="24"/>
          <w:szCs w:val="24"/>
        </w:rPr>
      </w:pPr>
      <w:r w:rsidRPr="004273F5">
        <w:rPr>
          <w:rFonts w:ascii="Times New Roman" w:hAnsi="Times New Roman" w:cs="Times New Roman"/>
          <w:sz w:val="24"/>
          <w:szCs w:val="24"/>
        </w:rPr>
        <w:t xml:space="preserve"> INTEROPERABILITY OF SPATIAL DATA SETS AND SERVICES, Law no. 72/2012, article 18. DCM no. 38, dated 18.01.2017, "For the Approval of the Rules of Interoperability of Data, Data Groups and Geospatial </w:t>
      </w:r>
      <w:proofErr w:type="gramStart"/>
      <w:r w:rsidRPr="004273F5">
        <w:rPr>
          <w:rFonts w:ascii="Times New Roman" w:hAnsi="Times New Roman" w:cs="Times New Roman"/>
          <w:sz w:val="24"/>
          <w:szCs w:val="24"/>
        </w:rPr>
        <w:t>Services“</w:t>
      </w:r>
      <w:proofErr w:type="gramEnd"/>
      <w:r w:rsidRPr="004273F5">
        <w:rPr>
          <w:rFonts w:ascii="Times New Roman" w:hAnsi="Times New Roman" w:cs="Times New Roman"/>
          <w:sz w:val="24"/>
          <w:szCs w:val="24"/>
        </w:rPr>
        <w:t>.</w:t>
      </w:r>
    </w:p>
    <w:p w14:paraId="146049F3" w14:textId="77777777" w:rsidR="004273F5" w:rsidRPr="004273F5" w:rsidRDefault="004273F5" w:rsidP="00190D2F">
      <w:pPr>
        <w:pStyle w:val="ListParagraph"/>
        <w:tabs>
          <w:tab w:val="left" w:pos="284"/>
        </w:tabs>
        <w:spacing w:beforeLines="60" w:before="144" w:afterLines="60" w:after="144" w:line="240" w:lineRule="auto"/>
        <w:ind w:left="0"/>
        <w:contextualSpacing w:val="0"/>
        <w:outlineLvl w:val="0"/>
        <w:rPr>
          <w:rFonts w:ascii="Times New Roman" w:hAnsi="Times New Roman" w:cs="Times New Roman"/>
          <w:sz w:val="24"/>
          <w:szCs w:val="24"/>
        </w:rPr>
      </w:pPr>
      <w:r w:rsidRPr="004273F5">
        <w:rPr>
          <w:rFonts w:ascii="Times New Roman" w:hAnsi="Times New Roman" w:cs="Times New Roman"/>
          <w:sz w:val="24"/>
          <w:szCs w:val="24"/>
        </w:rPr>
        <w:t xml:space="preserve">NETWORK SERVICES- Law no. 72/2012, article 23,24, 25. Order No. 42/2 dated 20 September 2016 “Regulations of Network Services”. </w:t>
      </w:r>
    </w:p>
    <w:p w14:paraId="4D01B5C9" w14:textId="77777777" w:rsidR="004273F5" w:rsidRPr="004273F5" w:rsidRDefault="004273F5" w:rsidP="00190D2F">
      <w:pPr>
        <w:pStyle w:val="ListParagraph"/>
        <w:tabs>
          <w:tab w:val="left" w:pos="284"/>
        </w:tabs>
        <w:spacing w:beforeLines="60" w:before="144" w:afterLines="60" w:after="144" w:line="240" w:lineRule="auto"/>
        <w:ind w:left="0"/>
        <w:contextualSpacing w:val="0"/>
        <w:outlineLvl w:val="0"/>
        <w:rPr>
          <w:rFonts w:ascii="Times New Roman" w:hAnsi="Times New Roman" w:cs="Times New Roman"/>
          <w:sz w:val="24"/>
          <w:szCs w:val="24"/>
        </w:rPr>
      </w:pPr>
      <w:r w:rsidRPr="004273F5">
        <w:rPr>
          <w:rFonts w:ascii="Times New Roman" w:hAnsi="Times New Roman" w:cs="Times New Roman"/>
          <w:sz w:val="24"/>
          <w:szCs w:val="24"/>
        </w:rPr>
        <w:t xml:space="preserve">DATA SHARING- Law no. 72/2012, article 19,23. DCM no. 399, dated 19.06.2019, "Rules for the Exchange of Groups and Geospatial Data Services between Public </w:t>
      </w:r>
      <w:proofErr w:type="gramStart"/>
      <w:r w:rsidRPr="004273F5">
        <w:rPr>
          <w:rFonts w:ascii="Times New Roman" w:hAnsi="Times New Roman" w:cs="Times New Roman"/>
          <w:sz w:val="24"/>
          <w:szCs w:val="24"/>
        </w:rPr>
        <w:t>Authorities“</w:t>
      </w:r>
      <w:proofErr w:type="gramEnd"/>
      <w:r w:rsidRPr="004273F5">
        <w:rPr>
          <w:rFonts w:ascii="Times New Roman" w:hAnsi="Times New Roman" w:cs="Times New Roman"/>
          <w:sz w:val="24"/>
          <w:szCs w:val="24"/>
        </w:rPr>
        <w:t>.</w:t>
      </w:r>
    </w:p>
    <w:p w14:paraId="55A7B6EF" w14:textId="77777777" w:rsidR="004273F5" w:rsidRDefault="004273F5" w:rsidP="00190D2F">
      <w:pPr>
        <w:pStyle w:val="ListParagraph"/>
        <w:tabs>
          <w:tab w:val="left" w:pos="284"/>
        </w:tabs>
        <w:spacing w:beforeLines="60" w:before="144" w:afterLines="60" w:after="144" w:line="240" w:lineRule="auto"/>
        <w:ind w:left="0"/>
        <w:contextualSpacing w:val="0"/>
        <w:outlineLvl w:val="0"/>
        <w:rPr>
          <w:rFonts w:ascii="Times New Roman" w:hAnsi="Times New Roman" w:cs="Times New Roman"/>
          <w:sz w:val="24"/>
          <w:szCs w:val="24"/>
        </w:rPr>
      </w:pPr>
      <w:r w:rsidRPr="004273F5">
        <w:rPr>
          <w:rFonts w:ascii="Times New Roman" w:hAnsi="Times New Roman" w:cs="Times New Roman"/>
          <w:sz w:val="24"/>
          <w:szCs w:val="24"/>
        </w:rPr>
        <w:t>COORDINATION- Law no. 72/2012, article 5, 7, 20. DCM no. 147, of 20.2.2013, For the Approval of the Regulation "On the Organization and Operation of the State Authority for Geospat</w:t>
      </w:r>
      <w:r>
        <w:rPr>
          <w:rFonts w:ascii="Times New Roman" w:hAnsi="Times New Roman" w:cs="Times New Roman"/>
          <w:sz w:val="24"/>
          <w:szCs w:val="24"/>
        </w:rPr>
        <w:t xml:space="preserve">ial Information". Order No. 40 </w:t>
      </w:r>
      <w:r w:rsidRPr="004273F5">
        <w:rPr>
          <w:rFonts w:ascii="Times New Roman" w:hAnsi="Times New Roman" w:cs="Times New Roman"/>
          <w:sz w:val="24"/>
          <w:szCs w:val="24"/>
        </w:rPr>
        <w:t xml:space="preserve">of 20.02.2020 “On the Establishment, Organization and Functioning of the Board for the Geospatial Information” </w:t>
      </w:r>
      <w:r>
        <w:rPr>
          <w:rFonts w:ascii="Times New Roman" w:hAnsi="Times New Roman" w:cs="Times New Roman"/>
          <w:sz w:val="24"/>
          <w:szCs w:val="24"/>
        </w:rPr>
        <w:t>T</w:t>
      </w:r>
    </w:p>
    <w:p w14:paraId="1E21E3A4" w14:textId="77777777" w:rsidR="004273F5" w:rsidRPr="005908DA" w:rsidRDefault="004273F5" w:rsidP="00190D2F">
      <w:pPr>
        <w:tabs>
          <w:tab w:val="left" w:pos="1080"/>
        </w:tabs>
        <w:spacing w:beforeLines="60" w:before="144" w:afterLines="60" w:after="144" w:line="240" w:lineRule="auto"/>
        <w:rPr>
          <w:rFonts w:ascii="Times New Roman" w:hAnsi="Times New Roman" w:cs="Times New Roman"/>
          <w:sz w:val="24"/>
          <w:szCs w:val="24"/>
        </w:rPr>
      </w:pPr>
      <w:r w:rsidRPr="005908DA">
        <w:rPr>
          <w:rFonts w:ascii="Times New Roman" w:hAnsi="Times New Roman" w:cs="Times New Roman"/>
          <w:sz w:val="24"/>
          <w:szCs w:val="24"/>
        </w:rPr>
        <w:t>The purpose of law no. 72/2012 is the creation of the National Geospatial Information Infrastructure in the Republic of Albania, in accordance with INSPIRE.</w:t>
      </w:r>
    </w:p>
    <w:p w14:paraId="1526C4E0" w14:textId="77777777" w:rsidR="00C10781" w:rsidRPr="004273F5" w:rsidRDefault="00A33F05" w:rsidP="00190D2F">
      <w:pPr>
        <w:pStyle w:val="ListParagraph"/>
        <w:numPr>
          <w:ilvl w:val="2"/>
          <w:numId w:val="29"/>
        </w:numPr>
        <w:tabs>
          <w:tab w:val="clear" w:pos="2160"/>
          <w:tab w:val="left" w:pos="284"/>
        </w:tabs>
        <w:spacing w:beforeLines="60" w:before="144" w:afterLines="60" w:after="144"/>
        <w:ind w:left="284"/>
        <w:contextualSpacing w:val="0"/>
        <w:outlineLvl w:val="0"/>
        <w:rPr>
          <w:rFonts w:ascii="Times New Roman" w:hAnsi="Times New Roman" w:cs="Times New Roman"/>
          <w:sz w:val="24"/>
          <w:szCs w:val="24"/>
        </w:rPr>
      </w:pPr>
      <w:r w:rsidRPr="004273F5">
        <w:rPr>
          <w:rFonts w:ascii="Times New Roman" w:hAnsi="Times New Roman" w:cs="Times New Roman"/>
          <w:sz w:val="24"/>
          <w:szCs w:val="24"/>
        </w:rPr>
        <w:t>Annex I- SPATIAL DATA THEMES REFERRED TO IN ARTICLES 6(A), 8(1) AND 9(A) - Law no. 72/2012, article 11.2(a…g)</w:t>
      </w:r>
    </w:p>
    <w:p w14:paraId="0B5B84FE" w14:textId="77777777" w:rsidR="00C10781" w:rsidRPr="004273F5" w:rsidRDefault="00A33F05" w:rsidP="00190D2F">
      <w:pPr>
        <w:pStyle w:val="ListParagraph"/>
        <w:numPr>
          <w:ilvl w:val="2"/>
          <w:numId w:val="29"/>
        </w:numPr>
        <w:tabs>
          <w:tab w:val="clear" w:pos="2160"/>
          <w:tab w:val="left" w:pos="284"/>
        </w:tabs>
        <w:spacing w:beforeLines="60" w:before="144" w:afterLines="60" w:after="144"/>
        <w:ind w:left="284"/>
        <w:contextualSpacing w:val="0"/>
        <w:outlineLvl w:val="0"/>
        <w:rPr>
          <w:rFonts w:ascii="Times New Roman" w:hAnsi="Times New Roman" w:cs="Times New Roman"/>
          <w:sz w:val="24"/>
          <w:szCs w:val="24"/>
        </w:rPr>
      </w:pPr>
      <w:r w:rsidRPr="004273F5">
        <w:rPr>
          <w:rFonts w:ascii="Times New Roman" w:hAnsi="Times New Roman" w:cs="Times New Roman"/>
          <w:sz w:val="24"/>
          <w:szCs w:val="24"/>
        </w:rPr>
        <w:t>Annex II - SPATIAL DATA THEMES REFERRED TO IN ARTICLES 6(A), 8(1) AND 9(B) Law no. 72/2012, article 11.2(</w:t>
      </w:r>
      <w:proofErr w:type="spellStart"/>
      <w:proofErr w:type="gramStart"/>
      <w:r w:rsidRPr="004273F5">
        <w:rPr>
          <w:rFonts w:ascii="Times New Roman" w:hAnsi="Times New Roman" w:cs="Times New Roman"/>
          <w:sz w:val="24"/>
          <w:szCs w:val="24"/>
        </w:rPr>
        <w:t>gj,h</w:t>
      </w:r>
      <w:proofErr w:type="gramEnd"/>
      <w:r w:rsidRPr="004273F5">
        <w:rPr>
          <w:rFonts w:ascii="Times New Roman" w:hAnsi="Times New Roman" w:cs="Times New Roman"/>
          <w:sz w:val="24"/>
          <w:szCs w:val="24"/>
        </w:rPr>
        <w:t>,</w:t>
      </w:r>
      <w:proofErr w:type="gramStart"/>
      <w:r w:rsidRPr="004273F5">
        <w:rPr>
          <w:rFonts w:ascii="Times New Roman" w:hAnsi="Times New Roman" w:cs="Times New Roman"/>
          <w:sz w:val="24"/>
          <w:szCs w:val="24"/>
        </w:rPr>
        <w:t>i,j</w:t>
      </w:r>
      <w:proofErr w:type="spellEnd"/>
      <w:proofErr w:type="gramEnd"/>
      <w:r w:rsidRPr="004273F5">
        <w:rPr>
          <w:rFonts w:ascii="Times New Roman" w:hAnsi="Times New Roman" w:cs="Times New Roman"/>
          <w:sz w:val="24"/>
          <w:szCs w:val="24"/>
        </w:rPr>
        <w:t>)</w:t>
      </w:r>
    </w:p>
    <w:p w14:paraId="5109BFEA" w14:textId="77777777" w:rsidR="00C10781" w:rsidRPr="004273F5" w:rsidRDefault="00A33F05" w:rsidP="00190D2F">
      <w:pPr>
        <w:pStyle w:val="ListParagraph"/>
        <w:numPr>
          <w:ilvl w:val="2"/>
          <w:numId w:val="29"/>
        </w:numPr>
        <w:tabs>
          <w:tab w:val="clear" w:pos="2160"/>
          <w:tab w:val="left" w:pos="284"/>
        </w:tabs>
        <w:spacing w:beforeLines="60" w:before="144" w:afterLines="60" w:after="144"/>
        <w:ind w:left="284"/>
        <w:contextualSpacing w:val="0"/>
        <w:outlineLvl w:val="0"/>
        <w:rPr>
          <w:rFonts w:ascii="Times New Roman" w:hAnsi="Times New Roman" w:cs="Times New Roman"/>
          <w:sz w:val="24"/>
          <w:szCs w:val="24"/>
        </w:rPr>
      </w:pPr>
      <w:r w:rsidRPr="004273F5">
        <w:rPr>
          <w:rFonts w:ascii="Times New Roman" w:hAnsi="Times New Roman" w:cs="Times New Roman"/>
          <w:sz w:val="24"/>
          <w:szCs w:val="24"/>
        </w:rPr>
        <w:t>Annex III- SPATIAL DATA THEMES REFERRED TO IN ARTICLES 6(B) AND 9(B)- Law no. 72/2012, article 11.2(k</w:t>
      </w:r>
      <w:proofErr w:type="gramStart"/>
      <w:r w:rsidRPr="004273F5">
        <w:rPr>
          <w:rFonts w:ascii="Times New Roman" w:hAnsi="Times New Roman" w:cs="Times New Roman"/>
          <w:sz w:val="24"/>
          <w:szCs w:val="24"/>
        </w:rPr>
        <w:t>….z</w:t>
      </w:r>
      <w:proofErr w:type="gramEnd"/>
      <w:r w:rsidRPr="004273F5">
        <w:rPr>
          <w:rFonts w:ascii="Times New Roman" w:hAnsi="Times New Roman" w:cs="Times New Roman"/>
          <w:sz w:val="24"/>
          <w:szCs w:val="24"/>
        </w:rPr>
        <w:t>)</w:t>
      </w:r>
    </w:p>
    <w:p w14:paraId="7E146452" w14:textId="77777777" w:rsidR="004273F5" w:rsidRPr="004273F5" w:rsidRDefault="004273F5" w:rsidP="00190D2F">
      <w:pPr>
        <w:tabs>
          <w:tab w:val="left" w:pos="284"/>
        </w:tabs>
        <w:spacing w:beforeLines="60" w:before="144" w:afterLines="60" w:after="144" w:line="240" w:lineRule="auto"/>
        <w:outlineLvl w:val="0"/>
        <w:rPr>
          <w:rFonts w:ascii="Times New Roman" w:hAnsi="Times New Roman" w:cs="Times New Roman"/>
          <w:sz w:val="24"/>
          <w:szCs w:val="24"/>
        </w:rPr>
      </w:pPr>
      <w:r w:rsidRPr="004273F5">
        <w:rPr>
          <w:rFonts w:ascii="Times New Roman" w:hAnsi="Times New Roman" w:cs="Times New Roman"/>
          <w:b/>
          <w:bCs/>
          <w:sz w:val="24"/>
          <w:szCs w:val="24"/>
          <w:lang w:val="en-US"/>
        </w:rPr>
        <w:t xml:space="preserve">Articles remaining to be </w:t>
      </w:r>
      <w:proofErr w:type="gramStart"/>
      <w:r w:rsidRPr="004273F5">
        <w:rPr>
          <w:rFonts w:ascii="Times New Roman" w:hAnsi="Times New Roman" w:cs="Times New Roman"/>
          <w:b/>
          <w:bCs/>
          <w:sz w:val="24"/>
          <w:szCs w:val="24"/>
          <w:lang w:val="en-US"/>
        </w:rPr>
        <w:t>transposed:</w:t>
      </w:r>
      <w:r w:rsidRPr="004273F5">
        <w:rPr>
          <w:rFonts w:ascii="Times New Roman" w:hAnsi="Times New Roman" w:cs="Times New Roman"/>
          <w:sz w:val="24"/>
          <w:szCs w:val="24"/>
        </w:rPr>
        <w:t>Art.</w:t>
      </w:r>
      <w:proofErr w:type="gramEnd"/>
      <w:r w:rsidRPr="004273F5">
        <w:rPr>
          <w:rFonts w:ascii="Times New Roman" w:hAnsi="Times New Roman" w:cs="Times New Roman"/>
          <w:sz w:val="24"/>
          <w:szCs w:val="24"/>
        </w:rPr>
        <w:t xml:space="preserve"> 17.8; Art. </w:t>
      </w:r>
      <w:proofErr w:type="gramStart"/>
      <w:r w:rsidRPr="004273F5">
        <w:rPr>
          <w:rFonts w:ascii="Times New Roman" w:hAnsi="Times New Roman" w:cs="Times New Roman"/>
          <w:sz w:val="24"/>
          <w:szCs w:val="24"/>
        </w:rPr>
        <w:t>21.1;Art.</w:t>
      </w:r>
      <w:proofErr w:type="gramEnd"/>
      <w:r w:rsidRPr="004273F5">
        <w:rPr>
          <w:rFonts w:ascii="Times New Roman" w:hAnsi="Times New Roman" w:cs="Times New Roman"/>
          <w:sz w:val="24"/>
          <w:szCs w:val="24"/>
        </w:rPr>
        <w:t xml:space="preserve"> 21.2; Art. 21.3; Art. 21.4.</w:t>
      </w:r>
    </w:p>
    <w:p w14:paraId="6F59A8B4" w14:textId="77777777" w:rsidR="0068664D" w:rsidRPr="005908DA" w:rsidRDefault="004273F5" w:rsidP="00190D2F">
      <w:pPr>
        <w:pStyle w:val="ListParagraph"/>
        <w:tabs>
          <w:tab w:val="left" w:pos="284"/>
        </w:tabs>
        <w:spacing w:beforeLines="60" w:before="144" w:afterLines="60" w:after="144" w:line="240" w:lineRule="auto"/>
        <w:ind w:left="0"/>
        <w:contextualSpacing w:val="0"/>
        <w:outlineLvl w:val="0"/>
        <w:rPr>
          <w:rFonts w:ascii="Times New Roman" w:hAnsi="Times New Roman" w:cs="Times New Roman"/>
          <w:sz w:val="24"/>
          <w:szCs w:val="24"/>
        </w:rPr>
      </w:pPr>
      <w:r>
        <w:rPr>
          <w:rFonts w:ascii="Times New Roman" w:hAnsi="Times New Roman" w:cs="Times New Roman"/>
          <w:sz w:val="24"/>
          <w:szCs w:val="24"/>
        </w:rPr>
        <w:t>A</w:t>
      </w:r>
      <w:r w:rsidR="0068664D" w:rsidRPr="005908DA">
        <w:rPr>
          <w:rFonts w:ascii="Times New Roman" w:hAnsi="Times New Roman" w:cs="Times New Roman"/>
          <w:sz w:val="24"/>
          <w:szCs w:val="24"/>
        </w:rPr>
        <w:t xml:space="preserve">nd </w:t>
      </w:r>
      <w:r>
        <w:rPr>
          <w:rFonts w:ascii="Times New Roman" w:hAnsi="Times New Roman" w:cs="Times New Roman"/>
          <w:sz w:val="24"/>
          <w:szCs w:val="24"/>
        </w:rPr>
        <w:t xml:space="preserve">the other part of the transposition is achieved </w:t>
      </w:r>
      <w:r w:rsidR="0068664D" w:rsidRPr="005908DA">
        <w:rPr>
          <w:rFonts w:ascii="Times New Roman" w:hAnsi="Times New Roman" w:cs="Times New Roman"/>
          <w:sz w:val="24"/>
          <w:szCs w:val="24"/>
        </w:rPr>
        <w:t>by the following secondary legislative acts:</w:t>
      </w:r>
    </w:p>
    <w:p w14:paraId="5DA9F89A" w14:textId="77777777" w:rsidR="0068664D" w:rsidRPr="005908DA" w:rsidRDefault="0068664D" w:rsidP="00190D2F">
      <w:pPr>
        <w:pStyle w:val="ListParagraph"/>
        <w:numPr>
          <w:ilvl w:val="0"/>
          <w:numId w:val="10"/>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5908DA">
        <w:rPr>
          <w:rFonts w:ascii="Times New Roman" w:hAnsi="Times New Roman" w:cs="Times New Roman"/>
          <w:sz w:val="24"/>
          <w:szCs w:val="24"/>
        </w:rPr>
        <w:t xml:space="preserve">DCM no. </w:t>
      </w:r>
      <w:hyperlink r:id="rId11" w:history="1">
        <w:r w:rsidRPr="005908DA">
          <w:rPr>
            <w:rFonts w:ascii="Times New Roman" w:hAnsi="Times New Roman" w:cs="Times New Roman"/>
            <w:sz w:val="24"/>
            <w:szCs w:val="24"/>
          </w:rPr>
          <w:t>147, dated 20.02.2013 “For the organization and functioning of ASIG"</w:t>
        </w:r>
      </w:hyperlink>
    </w:p>
    <w:p w14:paraId="5CB3057C" w14:textId="77777777" w:rsidR="0068664D" w:rsidRPr="005908DA" w:rsidRDefault="0068664D" w:rsidP="00190D2F">
      <w:pPr>
        <w:pStyle w:val="ListParagraph"/>
        <w:numPr>
          <w:ilvl w:val="0"/>
          <w:numId w:val="10"/>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5908DA">
        <w:rPr>
          <w:rFonts w:ascii="Times New Roman" w:hAnsi="Times New Roman" w:cs="Times New Roman"/>
          <w:sz w:val="24"/>
          <w:szCs w:val="24"/>
        </w:rPr>
        <w:t xml:space="preserve">DCM no. 1077, dated 23.12.2015 "Rules for the creation, maintenance and updating of metadata and the structure of their </w:t>
      </w:r>
      <w:proofErr w:type="spellStart"/>
      <w:r w:rsidRPr="005908DA">
        <w:rPr>
          <w:rFonts w:ascii="Times New Roman" w:hAnsi="Times New Roman" w:cs="Times New Roman"/>
          <w:sz w:val="24"/>
          <w:szCs w:val="24"/>
        </w:rPr>
        <w:t>cataloging</w:t>
      </w:r>
      <w:proofErr w:type="spellEnd"/>
      <w:r w:rsidRPr="005908DA">
        <w:rPr>
          <w:rFonts w:ascii="Times New Roman" w:hAnsi="Times New Roman" w:cs="Times New Roman"/>
          <w:sz w:val="24"/>
          <w:szCs w:val="24"/>
        </w:rPr>
        <w:t>"</w:t>
      </w:r>
    </w:p>
    <w:p w14:paraId="5AE64235" w14:textId="77777777" w:rsidR="0068664D" w:rsidRPr="005908DA" w:rsidRDefault="0068664D" w:rsidP="00190D2F">
      <w:pPr>
        <w:pStyle w:val="ListParagraph"/>
        <w:numPr>
          <w:ilvl w:val="0"/>
          <w:numId w:val="10"/>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5908DA">
        <w:rPr>
          <w:rFonts w:ascii="Times New Roman" w:hAnsi="Times New Roman" w:cs="Times New Roman"/>
          <w:sz w:val="24"/>
          <w:szCs w:val="24"/>
        </w:rPr>
        <w:lastRenderedPageBreak/>
        <w:t>DCM no. 38, dated 18 January 2017 “Regulations of Interoperability of spatial data sets and services”</w:t>
      </w:r>
    </w:p>
    <w:p w14:paraId="4E86D521" w14:textId="77777777" w:rsidR="0068664D" w:rsidRPr="005908DA" w:rsidRDefault="0068664D" w:rsidP="00190D2F">
      <w:pPr>
        <w:pStyle w:val="ListParagraph"/>
        <w:numPr>
          <w:ilvl w:val="0"/>
          <w:numId w:val="10"/>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5908DA">
        <w:rPr>
          <w:rFonts w:ascii="Times New Roman" w:hAnsi="Times New Roman" w:cs="Times New Roman"/>
          <w:sz w:val="24"/>
          <w:szCs w:val="24"/>
        </w:rPr>
        <w:t>DCM no. 399, dated 19.06.2019, "Rules for the Exchange of Groups and Geospatial Data Services between Public Authorities"</w:t>
      </w:r>
    </w:p>
    <w:p w14:paraId="25AB1FB7" w14:textId="77777777" w:rsidR="0068664D" w:rsidRDefault="005D4982" w:rsidP="00190D2F">
      <w:pPr>
        <w:pStyle w:val="ListParagraph"/>
        <w:numPr>
          <w:ilvl w:val="0"/>
          <w:numId w:val="10"/>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Pr>
          <w:rFonts w:ascii="Times New Roman" w:hAnsi="Times New Roman" w:cs="Times New Roman"/>
          <w:sz w:val="24"/>
          <w:szCs w:val="24"/>
        </w:rPr>
        <w:t>DCM</w:t>
      </w:r>
      <w:r w:rsidRPr="005D4982">
        <w:rPr>
          <w:rFonts w:ascii="Times New Roman" w:hAnsi="Times New Roman" w:cs="Times New Roman"/>
          <w:sz w:val="24"/>
          <w:szCs w:val="24"/>
        </w:rPr>
        <w:t xml:space="preserve"> no. 547, dated 28.9.2023 "On the approval of the document "State Standards of National GIS"</w:t>
      </w:r>
    </w:p>
    <w:p w14:paraId="30EC8952" w14:textId="77777777" w:rsidR="0068664D" w:rsidRPr="005D4982" w:rsidRDefault="0068664D" w:rsidP="00190D2F">
      <w:pPr>
        <w:tabs>
          <w:tab w:val="left" w:pos="1080"/>
        </w:tabs>
        <w:spacing w:beforeLines="60" w:before="144" w:afterLines="60" w:after="144" w:line="240" w:lineRule="auto"/>
        <w:rPr>
          <w:rFonts w:ascii="Times New Roman" w:hAnsi="Times New Roman" w:cs="Times New Roman"/>
          <w:color w:val="C0504D" w:themeColor="accent2"/>
          <w:sz w:val="24"/>
          <w:szCs w:val="24"/>
        </w:rPr>
      </w:pPr>
    </w:p>
    <w:p w14:paraId="7D5CE075" w14:textId="77777777" w:rsidR="00414241" w:rsidRPr="005908DA" w:rsidRDefault="00414241" w:rsidP="00190D2F">
      <w:pPr>
        <w:spacing w:beforeLines="60" w:before="144" w:afterLines="60" w:after="144" w:line="240" w:lineRule="auto"/>
        <w:jc w:val="left"/>
        <w:rPr>
          <w:rFonts w:ascii="Times New Roman" w:hAnsi="Times New Roman" w:cs="Times New Roman"/>
          <w:b/>
          <w:bCs/>
          <w:i/>
          <w:iCs/>
          <w:sz w:val="24"/>
          <w:szCs w:val="24"/>
        </w:rPr>
      </w:pPr>
      <w:r w:rsidRPr="005908DA">
        <w:rPr>
          <w:rFonts w:ascii="Times New Roman" w:hAnsi="Times New Roman" w:cs="Times New Roman"/>
          <w:b/>
          <w:bCs/>
          <w:i/>
          <w:iCs/>
          <w:sz w:val="24"/>
          <w:szCs w:val="24"/>
        </w:rPr>
        <w:t xml:space="preserve">2.6.6.2 Transposition Plan </w:t>
      </w:r>
    </w:p>
    <w:p w14:paraId="6F1BE841" w14:textId="77777777" w:rsidR="00414241" w:rsidRPr="005908DA" w:rsidRDefault="00414241" w:rsidP="00190D2F">
      <w:pPr>
        <w:spacing w:beforeLines="60" w:before="144" w:afterLines="60" w:after="144" w:line="240" w:lineRule="auto"/>
        <w:jc w:val="left"/>
        <w:rPr>
          <w:rFonts w:ascii="Times New Roman" w:hAnsi="Times New Roman" w:cs="Times New Roman"/>
          <w:b/>
          <w:sz w:val="24"/>
          <w:szCs w:val="24"/>
          <w:u w:val="single"/>
        </w:rPr>
      </w:pPr>
      <w:r w:rsidRPr="005908DA">
        <w:rPr>
          <w:rFonts w:ascii="Times New Roman" w:hAnsi="Times New Roman" w:cs="Times New Roman"/>
          <w:b/>
          <w:sz w:val="24"/>
          <w:szCs w:val="24"/>
          <w:u w:val="single"/>
        </w:rPr>
        <w:t>Short Term (202</w:t>
      </w:r>
      <w:r w:rsidR="005908DA">
        <w:rPr>
          <w:rFonts w:ascii="Times New Roman" w:hAnsi="Times New Roman" w:cs="Times New Roman"/>
          <w:b/>
          <w:sz w:val="24"/>
          <w:szCs w:val="24"/>
          <w:u w:val="single"/>
        </w:rPr>
        <w:t>4</w:t>
      </w:r>
      <w:r w:rsidRPr="005908DA">
        <w:rPr>
          <w:rFonts w:ascii="Times New Roman" w:hAnsi="Times New Roman" w:cs="Times New Roman"/>
          <w:b/>
          <w:sz w:val="24"/>
          <w:szCs w:val="24"/>
          <w:u w:val="single"/>
        </w:rPr>
        <w:t xml:space="preserve"> - 202</w:t>
      </w:r>
      <w:r w:rsidR="005908DA">
        <w:rPr>
          <w:rFonts w:ascii="Times New Roman" w:hAnsi="Times New Roman" w:cs="Times New Roman"/>
          <w:b/>
          <w:sz w:val="24"/>
          <w:szCs w:val="24"/>
          <w:u w:val="single"/>
        </w:rPr>
        <w:t>6</w:t>
      </w:r>
      <w:r w:rsidRPr="005908DA">
        <w:rPr>
          <w:rFonts w:ascii="Times New Roman" w:hAnsi="Times New Roman" w:cs="Times New Roman"/>
          <w:b/>
          <w:sz w:val="24"/>
          <w:szCs w:val="24"/>
          <w:u w:val="single"/>
        </w:rPr>
        <w:t>)</w:t>
      </w:r>
    </w:p>
    <w:p w14:paraId="1CA9FA47" w14:textId="12DF8C10" w:rsidR="009A0634" w:rsidRDefault="006726A1" w:rsidP="00190D2F">
      <w:pPr>
        <w:pStyle w:val="ListParagraph"/>
        <w:tabs>
          <w:tab w:val="left" w:pos="284"/>
        </w:tabs>
        <w:spacing w:beforeLines="60" w:before="144" w:afterLines="60" w:after="144" w:line="240" w:lineRule="auto"/>
        <w:ind w:left="0"/>
        <w:contextualSpacing w:val="0"/>
        <w:outlineLvl w:val="0"/>
        <w:rPr>
          <w:rFonts w:ascii="Times New Roman" w:hAnsi="Times New Roman" w:cs="Times New Roman"/>
          <w:sz w:val="24"/>
          <w:szCs w:val="24"/>
        </w:rPr>
      </w:pPr>
      <w:r w:rsidRPr="0013038C">
        <w:rPr>
          <w:rFonts w:ascii="Times New Roman" w:hAnsi="Times New Roman" w:cs="Times New Roman"/>
          <w:sz w:val="24"/>
          <w:szCs w:val="24"/>
        </w:rPr>
        <w:t xml:space="preserve">The </w:t>
      </w:r>
      <w:r w:rsidR="00750435">
        <w:rPr>
          <w:rFonts w:ascii="Times New Roman" w:hAnsi="Times New Roman" w:cs="Times New Roman"/>
          <w:sz w:val="24"/>
          <w:szCs w:val="24"/>
        </w:rPr>
        <w:t>ASIGhas</w:t>
      </w:r>
      <w:r w:rsidR="002F66D4" w:rsidRPr="0013038C">
        <w:rPr>
          <w:rFonts w:ascii="Times New Roman" w:hAnsi="Times New Roman" w:cs="Times New Roman"/>
          <w:sz w:val="24"/>
          <w:szCs w:val="24"/>
        </w:rPr>
        <w:t>start</w:t>
      </w:r>
      <w:r w:rsidR="00750435">
        <w:rPr>
          <w:rFonts w:ascii="Times New Roman" w:hAnsi="Times New Roman" w:cs="Times New Roman"/>
          <w:sz w:val="24"/>
          <w:szCs w:val="24"/>
        </w:rPr>
        <w:t>ed</w:t>
      </w:r>
      <w:r w:rsidR="002F66D4" w:rsidRPr="0013038C">
        <w:rPr>
          <w:rFonts w:ascii="Times New Roman" w:hAnsi="Times New Roman" w:cs="Times New Roman"/>
          <w:sz w:val="24"/>
          <w:szCs w:val="24"/>
        </w:rPr>
        <w:t xml:space="preserve"> drafting the </w:t>
      </w:r>
      <w:r w:rsidRPr="0013038C">
        <w:rPr>
          <w:rFonts w:ascii="Times New Roman" w:hAnsi="Times New Roman" w:cs="Times New Roman"/>
          <w:sz w:val="24"/>
          <w:szCs w:val="24"/>
        </w:rPr>
        <w:t>amend</w:t>
      </w:r>
      <w:r w:rsidR="002F66D4" w:rsidRPr="0013038C">
        <w:rPr>
          <w:rFonts w:ascii="Times New Roman" w:hAnsi="Times New Roman" w:cs="Times New Roman"/>
          <w:sz w:val="24"/>
          <w:szCs w:val="24"/>
        </w:rPr>
        <w:t>ments to</w:t>
      </w:r>
      <w:r w:rsidRPr="0013038C">
        <w:rPr>
          <w:rFonts w:ascii="Times New Roman" w:hAnsi="Times New Roman" w:cs="Times New Roman"/>
          <w:sz w:val="24"/>
          <w:szCs w:val="24"/>
        </w:rPr>
        <w:t xml:space="preserve"> the existing </w:t>
      </w:r>
      <w:r w:rsidR="002F66D4" w:rsidRPr="0013038C">
        <w:rPr>
          <w:rFonts w:ascii="Times New Roman" w:hAnsi="Times New Roman" w:cs="Times New Roman"/>
          <w:sz w:val="24"/>
          <w:szCs w:val="24"/>
        </w:rPr>
        <w:t>law and bylaws</w:t>
      </w:r>
      <w:r w:rsidRPr="0013038C">
        <w:rPr>
          <w:rFonts w:ascii="Times New Roman" w:hAnsi="Times New Roman" w:cs="Times New Roman"/>
          <w:sz w:val="24"/>
          <w:szCs w:val="24"/>
        </w:rPr>
        <w:t xml:space="preserve">. </w:t>
      </w:r>
      <w:r w:rsidR="00750435">
        <w:rPr>
          <w:rFonts w:ascii="Times New Roman" w:hAnsi="Times New Roman" w:cs="Times New Roman"/>
          <w:sz w:val="24"/>
          <w:szCs w:val="24"/>
        </w:rPr>
        <w:t>T</w:t>
      </w:r>
      <w:r w:rsidRPr="0013038C">
        <w:rPr>
          <w:rFonts w:ascii="Times New Roman" w:hAnsi="Times New Roman" w:cs="Times New Roman"/>
          <w:sz w:val="24"/>
          <w:szCs w:val="24"/>
        </w:rPr>
        <w:t>he articles to be transposed are about sharing data with community bodies, monitoring and reporting</w:t>
      </w:r>
      <w:r w:rsidR="00414241" w:rsidRPr="0013038C">
        <w:rPr>
          <w:rFonts w:ascii="Times New Roman" w:hAnsi="Times New Roman" w:cs="Times New Roman"/>
          <w:sz w:val="24"/>
          <w:szCs w:val="24"/>
        </w:rPr>
        <w:t xml:space="preserve"> in line with Directive 2008/50/EC</w:t>
      </w:r>
      <w:r w:rsidR="00750435">
        <w:rPr>
          <w:rFonts w:ascii="Times New Roman" w:hAnsi="Times New Roman" w:cs="Times New Roman"/>
          <w:sz w:val="24"/>
          <w:szCs w:val="24"/>
        </w:rPr>
        <w:t xml:space="preserve">, the adoption of the amendment of the existing law </w:t>
      </w:r>
      <w:r w:rsidR="00185CB3">
        <w:rPr>
          <w:rFonts w:ascii="Times New Roman" w:hAnsi="Times New Roman" w:cs="Times New Roman"/>
          <w:sz w:val="24"/>
          <w:szCs w:val="24"/>
        </w:rPr>
        <w:t>is planned</w:t>
      </w:r>
      <w:r w:rsidR="00C2607A">
        <w:rPr>
          <w:rFonts w:ascii="Times New Roman" w:hAnsi="Times New Roman" w:cs="Times New Roman"/>
          <w:sz w:val="24"/>
          <w:szCs w:val="24"/>
        </w:rPr>
        <w:t xml:space="preserve"> </w:t>
      </w:r>
      <w:r w:rsidR="00750435">
        <w:rPr>
          <w:rFonts w:ascii="Times New Roman" w:hAnsi="Times New Roman" w:cs="Times New Roman"/>
          <w:sz w:val="24"/>
          <w:szCs w:val="24"/>
        </w:rPr>
        <w:t>within</w:t>
      </w:r>
      <w:r w:rsidR="00414241" w:rsidRPr="0013038C">
        <w:rPr>
          <w:rFonts w:ascii="Times New Roman" w:hAnsi="Times New Roman" w:cs="Times New Roman"/>
          <w:sz w:val="24"/>
          <w:szCs w:val="24"/>
        </w:rPr>
        <w:t xml:space="preserve"> 202</w:t>
      </w:r>
      <w:r w:rsidR="005D4982">
        <w:rPr>
          <w:rFonts w:ascii="Times New Roman" w:hAnsi="Times New Roman" w:cs="Times New Roman"/>
          <w:sz w:val="24"/>
          <w:szCs w:val="24"/>
        </w:rPr>
        <w:t>5</w:t>
      </w:r>
      <w:r w:rsidR="00750435">
        <w:rPr>
          <w:rFonts w:ascii="Times New Roman" w:hAnsi="Times New Roman" w:cs="Times New Roman"/>
          <w:sz w:val="24"/>
          <w:szCs w:val="24"/>
        </w:rPr>
        <w:t>, so t</w:t>
      </w:r>
      <w:r w:rsidR="0013038C" w:rsidRPr="0013038C">
        <w:rPr>
          <w:rFonts w:ascii="Times New Roman" w:hAnsi="Times New Roman" w:cs="Times New Roman"/>
          <w:sz w:val="24"/>
          <w:szCs w:val="24"/>
        </w:rPr>
        <w:t>he full transposition will take place within the year 2025, changing the law no. 72/2012, for monitoring and reporting, and DCM no. 399, dated 19.06.2019, "Rules for the Exchange of Geospatial Data Groups and Services between Public Authorities", for sharing data with Community bodies.</w:t>
      </w:r>
    </w:p>
    <w:p w14:paraId="3FF34897" w14:textId="77777777" w:rsidR="006C6515" w:rsidRPr="002B5773" w:rsidRDefault="0013038C" w:rsidP="00190D2F">
      <w:pPr>
        <w:pStyle w:val="ListParagraph"/>
        <w:tabs>
          <w:tab w:val="left" w:pos="284"/>
        </w:tabs>
        <w:spacing w:beforeLines="60" w:before="144" w:afterLines="60" w:after="144" w:line="240" w:lineRule="auto"/>
        <w:ind w:left="0"/>
        <w:contextualSpacing w:val="0"/>
        <w:outlineLvl w:val="0"/>
        <w:rPr>
          <w:rFonts w:ascii="Times New Roman" w:hAnsi="Times New Roman" w:cs="Times New Roman"/>
          <w:sz w:val="24"/>
          <w:szCs w:val="24"/>
        </w:rPr>
      </w:pPr>
      <w:r w:rsidRPr="0013038C">
        <w:rPr>
          <w:rFonts w:ascii="Times New Roman" w:hAnsi="Times New Roman" w:cs="Times New Roman"/>
          <w:sz w:val="24"/>
          <w:szCs w:val="24"/>
        </w:rPr>
        <w:t xml:space="preserve">Based </w:t>
      </w:r>
      <w:r w:rsidR="006C6515" w:rsidRPr="0013038C">
        <w:rPr>
          <w:rFonts w:ascii="Times New Roman" w:hAnsi="Times New Roman" w:cs="Times New Roman"/>
          <w:sz w:val="24"/>
          <w:szCs w:val="24"/>
        </w:rPr>
        <w:t>on the</w:t>
      </w:r>
      <w:r w:rsidRPr="0013038C">
        <w:rPr>
          <w:rFonts w:ascii="Times New Roman" w:hAnsi="Times New Roman" w:cs="Times New Roman"/>
          <w:sz w:val="24"/>
          <w:szCs w:val="24"/>
        </w:rPr>
        <w:t xml:space="preserve"> document “Governance Policies of Geospatial Information Sector in Albania, 2020-2030” </w:t>
      </w:r>
      <w:r w:rsidR="006C6515" w:rsidRPr="0013038C">
        <w:rPr>
          <w:rFonts w:ascii="Times New Roman" w:hAnsi="Times New Roman" w:cs="Times New Roman"/>
          <w:sz w:val="24"/>
          <w:szCs w:val="24"/>
        </w:rPr>
        <w:t>approved by</w:t>
      </w:r>
      <w:r w:rsidRPr="0013038C">
        <w:rPr>
          <w:rFonts w:ascii="Times New Roman" w:hAnsi="Times New Roman" w:cs="Times New Roman"/>
          <w:sz w:val="24"/>
          <w:szCs w:val="24"/>
        </w:rPr>
        <w:t xml:space="preserve"> DCM no. 402, date </w:t>
      </w:r>
      <w:r w:rsidR="006C6515" w:rsidRPr="0013038C">
        <w:rPr>
          <w:rFonts w:ascii="Times New Roman" w:hAnsi="Times New Roman" w:cs="Times New Roman"/>
          <w:sz w:val="24"/>
          <w:szCs w:val="24"/>
        </w:rPr>
        <w:t xml:space="preserve">20.05.2020 </w:t>
      </w:r>
      <w:r w:rsidR="005D4982">
        <w:rPr>
          <w:rFonts w:ascii="Times New Roman" w:hAnsi="Times New Roman" w:cs="Times New Roman"/>
          <w:sz w:val="24"/>
          <w:szCs w:val="24"/>
        </w:rPr>
        <w:t>and</w:t>
      </w:r>
      <w:r w:rsidRPr="0013038C">
        <w:rPr>
          <w:rFonts w:ascii="Times New Roman" w:hAnsi="Times New Roman" w:cs="Times New Roman"/>
          <w:sz w:val="24"/>
          <w:szCs w:val="24"/>
        </w:rPr>
        <w:t xml:space="preserve"> Law</w:t>
      </w:r>
      <w:r w:rsidR="005D4982">
        <w:rPr>
          <w:rFonts w:ascii="Times New Roman" w:hAnsi="Times New Roman" w:cs="Times New Roman"/>
          <w:sz w:val="24"/>
          <w:szCs w:val="24"/>
        </w:rPr>
        <w:t xml:space="preserve"> no.</w:t>
      </w:r>
      <w:r w:rsidRPr="0013038C">
        <w:rPr>
          <w:rFonts w:ascii="Times New Roman" w:hAnsi="Times New Roman" w:cs="Times New Roman"/>
          <w:sz w:val="24"/>
          <w:szCs w:val="24"/>
        </w:rPr>
        <w:t xml:space="preserve"> 72/2012 “On the Organization and Operation of the National </w:t>
      </w:r>
      <w:r w:rsidR="006C6515" w:rsidRPr="0013038C">
        <w:rPr>
          <w:rFonts w:ascii="Times New Roman" w:hAnsi="Times New Roman" w:cs="Times New Roman"/>
          <w:sz w:val="24"/>
          <w:szCs w:val="24"/>
        </w:rPr>
        <w:t>Spatial Data</w:t>
      </w:r>
      <w:r w:rsidRPr="0013038C">
        <w:rPr>
          <w:rFonts w:ascii="Times New Roman" w:hAnsi="Times New Roman" w:cs="Times New Roman"/>
          <w:sz w:val="24"/>
          <w:szCs w:val="24"/>
        </w:rPr>
        <w:t xml:space="preserve"> Infrastructure in the Republic of Albania”</w:t>
      </w:r>
    </w:p>
    <w:p w14:paraId="733497AD" w14:textId="77777777" w:rsidR="009A0634" w:rsidRPr="0013038C" w:rsidRDefault="005D4982" w:rsidP="00190D2F">
      <w:pPr>
        <w:pStyle w:val="ListParagraph"/>
        <w:tabs>
          <w:tab w:val="left" w:pos="284"/>
        </w:tabs>
        <w:spacing w:beforeLines="60" w:before="144" w:afterLines="60" w:after="144" w:line="240" w:lineRule="auto"/>
        <w:ind w:left="0"/>
        <w:contextualSpacing w:val="0"/>
        <w:outlineLvl w:val="0"/>
        <w:rPr>
          <w:rFonts w:ascii="Times New Roman" w:hAnsi="Times New Roman" w:cs="Times New Roman"/>
          <w:sz w:val="24"/>
          <w:szCs w:val="24"/>
        </w:rPr>
      </w:pPr>
      <w:r>
        <w:rPr>
          <w:rFonts w:ascii="Times New Roman" w:hAnsi="Times New Roman" w:cs="Times New Roman"/>
          <w:sz w:val="24"/>
          <w:szCs w:val="24"/>
        </w:rPr>
        <w:t xml:space="preserve">The </w:t>
      </w:r>
      <w:r w:rsidR="009A0634" w:rsidRPr="001B0868">
        <w:rPr>
          <w:rFonts w:ascii="Times New Roman" w:hAnsi="Times New Roman" w:cs="Times New Roman"/>
          <w:sz w:val="24"/>
          <w:szCs w:val="24"/>
        </w:rPr>
        <w:t xml:space="preserve">MTE in collaboration with ASIG </w:t>
      </w:r>
      <w:r w:rsidR="0013038C" w:rsidRPr="001B0868">
        <w:rPr>
          <w:rFonts w:ascii="Times New Roman" w:hAnsi="Times New Roman" w:cs="Times New Roman"/>
          <w:sz w:val="24"/>
          <w:szCs w:val="24"/>
        </w:rPr>
        <w:t>and the support of SANE27</w:t>
      </w:r>
      <w:r w:rsidRPr="005D4982">
        <w:rPr>
          <w:rFonts w:ascii="Times New Roman" w:hAnsi="Times New Roman" w:cs="Times New Roman"/>
          <w:sz w:val="24"/>
          <w:szCs w:val="24"/>
        </w:rPr>
        <w:t xml:space="preserve">, a Needs Assessment Directive (NAD) document has been prepared, along with a project </w:t>
      </w:r>
      <w:r>
        <w:rPr>
          <w:rFonts w:ascii="Times New Roman" w:hAnsi="Times New Roman" w:cs="Times New Roman"/>
          <w:sz w:val="24"/>
          <w:szCs w:val="24"/>
        </w:rPr>
        <w:t>proposal</w:t>
      </w:r>
      <w:r w:rsidRPr="005D4982">
        <w:rPr>
          <w:rFonts w:ascii="Times New Roman" w:hAnsi="Times New Roman" w:cs="Times New Roman"/>
          <w:sz w:val="24"/>
          <w:szCs w:val="24"/>
        </w:rPr>
        <w:t>. Nevertheless, this NAD must undergo a revision by 2024.</w:t>
      </w:r>
    </w:p>
    <w:p w14:paraId="43ABCB59" w14:textId="77777777" w:rsidR="006726A1" w:rsidRPr="00185CB3" w:rsidRDefault="006726A1" w:rsidP="00190D2F">
      <w:pPr>
        <w:spacing w:beforeLines="60" w:before="144" w:afterLines="60" w:after="144" w:line="240" w:lineRule="auto"/>
        <w:jc w:val="left"/>
        <w:rPr>
          <w:rFonts w:ascii="Times New Roman" w:hAnsi="Times New Roman" w:cs="Times New Roman"/>
          <w:sz w:val="24"/>
          <w:szCs w:val="24"/>
        </w:rPr>
      </w:pPr>
    </w:p>
    <w:p w14:paraId="30A4E6C8" w14:textId="77777777" w:rsidR="00414241" w:rsidRPr="006C6515" w:rsidRDefault="00414241" w:rsidP="00190D2F">
      <w:pPr>
        <w:spacing w:beforeLines="60" w:before="144" w:afterLines="60" w:after="144" w:line="240" w:lineRule="auto"/>
        <w:jc w:val="left"/>
        <w:rPr>
          <w:rFonts w:ascii="Times New Roman" w:hAnsi="Times New Roman" w:cs="Times New Roman"/>
          <w:b/>
          <w:sz w:val="24"/>
          <w:szCs w:val="24"/>
          <w:u w:val="single"/>
        </w:rPr>
      </w:pPr>
      <w:r w:rsidRPr="006C6515">
        <w:rPr>
          <w:rFonts w:ascii="Times New Roman" w:hAnsi="Times New Roman" w:cs="Times New Roman"/>
          <w:b/>
          <w:sz w:val="24"/>
          <w:szCs w:val="24"/>
          <w:u w:val="single"/>
        </w:rPr>
        <w:t>Mid Term (202</w:t>
      </w:r>
      <w:r w:rsidR="0013038C" w:rsidRPr="006C6515">
        <w:rPr>
          <w:rFonts w:ascii="Times New Roman" w:hAnsi="Times New Roman" w:cs="Times New Roman"/>
          <w:b/>
          <w:sz w:val="24"/>
          <w:szCs w:val="24"/>
          <w:u w:val="single"/>
        </w:rPr>
        <w:t>7</w:t>
      </w:r>
      <w:r w:rsidRPr="006C6515">
        <w:rPr>
          <w:rFonts w:ascii="Times New Roman" w:hAnsi="Times New Roman" w:cs="Times New Roman"/>
          <w:b/>
          <w:sz w:val="24"/>
          <w:szCs w:val="24"/>
          <w:u w:val="single"/>
        </w:rPr>
        <w:t>-20</w:t>
      </w:r>
      <w:r w:rsidR="0013038C" w:rsidRPr="006C6515">
        <w:rPr>
          <w:rFonts w:ascii="Times New Roman" w:hAnsi="Times New Roman" w:cs="Times New Roman"/>
          <w:b/>
          <w:sz w:val="24"/>
          <w:szCs w:val="24"/>
          <w:u w:val="single"/>
        </w:rPr>
        <w:t>30</w:t>
      </w:r>
      <w:r w:rsidRPr="006C6515">
        <w:rPr>
          <w:rFonts w:ascii="Times New Roman" w:hAnsi="Times New Roman" w:cs="Times New Roman"/>
          <w:b/>
          <w:sz w:val="24"/>
          <w:szCs w:val="24"/>
          <w:u w:val="single"/>
        </w:rPr>
        <w:t>)</w:t>
      </w:r>
    </w:p>
    <w:p w14:paraId="41364B24" w14:textId="77777777" w:rsidR="009A0634" w:rsidRPr="006C6515" w:rsidRDefault="002F66D4" w:rsidP="00F076BD">
      <w:pPr>
        <w:pStyle w:val="CommentText"/>
        <w:rPr>
          <w:rFonts w:ascii="Times New Roman" w:hAnsi="Times New Roman" w:cs="Times New Roman"/>
          <w:sz w:val="24"/>
          <w:szCs w:val="24"/>
        </w:rPr>
      </w:pPr>
      <w:r w:rsidRPr="006C6515">
        <w:rPr>
          <w:rFonts w:ascii="Times New Roman" w:hAnsi="Times New Roman" w:cs="Times New Roman"/>
          <w:sz w:val="24"/>
          <w:szCs w:val="24"/>
        </w:rPr>
        <w:t xml:space="preserve">Also, </w:t>
      </w:r>
      <w:r w:rsidR="005D4982">
        <w:rPr>
          <w:rFonts w:ascii="Times New Roman" w:hAnsi="Times New Roman" w:cs="Times New Roman"/>
          <w:sz w:val="24"/>
          <w:szCs w:val="24"/>
        </w:rPr>
        <w:t>t</w:t>
      </w:r>
      <w:r w:rsidRPr="006C6515">
        <w:rPr>
          <w:rFonts w:ascii="Times New Roman" w:hAnsi="Times New Roman" w:cs="Times New Roman"/>
          <w:sz w:val="24"/>
          <w:szCs w:val="24"/>
        </w:rPr>
        <w:t xml:space="preserve">he </w:t>
      </w:r>
      <w:r w:rsidR="005D4982">
        <w:rPr>
          <w:rFonts w:ascii="Times New Roman" w:hAnsi="Times New Roman" w:cs="Times New Roman"/>
          <w:sz w:val="24"/>
          <w:szCs w:val="24"/>
        </w:rPr>
        <w:t>ASIG</w:t>
      </w:r>
      <w:r w:rsidRPr="006C6515">
        <w:rPr>
          <w:rFonts w:ascii="Times New Roman" w:hAnsi="Times New Roman" w:cs="Times New Roman"/>
          <w:sz w:val="24"/>
          <w:szCs w:val="24"/>
        </w:rPr>
        <w:t xml:space="preserve"> and with the support and in collaboration of MTE will require the expert assistance </w:t>
      </w:r>
      <w:r w:rsidR="006C6515" w:rsidRPr="006C6515">
        <w:rPr>
          <w:rFonts w:ascii="Times New Roman" w:hAnsi="Times New Roman" w:cs="Times New Roman"/>
          <w:sz w:val="24"/>
          <w:szCs w:val="24"/>
        </w:rPr>
        <w:t>regarding revision and development of necessary legal acts to achieve full transposition of the Directive 2007/2/EC INSPIRE</w:t>
      </w:r>
      <w:r w:rsidR="00F076BD">
        <w:rPr>
          <w:rFonts w:ascii="Times New Roman" w:hAnsi="Times New Roman" w:cs="Times New Roman"/>
          <w:sz w:val="24"/>
          <w:szCs w:val="24"/>
        </w:rPr>
        <w:t xml:space="preserve">. </w:t>
      </w:r>
      <w:r w:rsidR="00F076BD" w:rsidRPr="00F076BD">
        <w:rPr>
          <w:rFonts w:ascii="Times New Roman" w:hAnsi="Times New Roman" w:cs="Times New Roman"/>
          <w:sz w:val="24"/>
          <w:szCs w:val="24"/>
        </w:rPr>
        <w:t xml:space="preserve">The full transposition will be achieved in </w:t>
      </w:r>
      <w:proofErr w:type="gramStart"/>
      <w:r w:rsidR="00F076BD" w:rsidRPr="00F076BD">
        <w:rPr>
          <w:rFonts w:ascii="Times New Roman" w:hAnsi="Times New Roman" w:cs="Times New Roman"/>
          <w:sz w:val="24"/>
          <w:szCs w:val="24"/>
        </w:rPr>
        <w:t>2025</w:t>
      </w:r>
      <w:proofErr w:type="gramEnd"/>
      <w:r w:rsidR="00F076BD" w:rsidRPr="00F076BD">
        <w:rPr>
          <w:rFonts w:ascii="Times New Roman" w:hAnsi="Times New Roman" w:cs="Times New Roman"/>
          <w:sz w:val="24"/>
          <w:szCs w:val="24"/>
        </w:rPr>
        <w:t xml:space="preserve"> and the capacity building will be realized through TAIEX instrument, by 2027</w:t>
      </w:r>
      <w:r w:rsidR="00F076BD">
        <w:rPr>
          <w:rFonts w:ascii="Times New Roman" w:hAnsi="Times New Roman" w:cs="Times New Roman"/>
          <w:sz w:val="24"/>
          <w:szCs w:val="24"/>
        </w:rPr>
        <w:t>.</w:t>
      </w:r>
    </w:p>
    <w:p w14:paraId="5AED7EAA" w14:textId="77777777" w:rsidR="006C6515" w:rsidRPr="006C6515" w:rsidRDefault="006C6515" w:rsidP="00190D2F">
      <w:pPr>
        <w:spacing w:beforeLines="60" w:before="144" w:afterLines="60" w:after="144" w:line="240" w:lineRule="auto"/>
        <w:rPr>
          <w:rFonts w:ascii="Times New Roman" w:hAnsi="Times New Roman" w:cs="Times New Roman"/>
          <w:bCs/>
          <w:iCs/>
          <w:sz w:val="24"/>
          <w:szCs w:val="24"/>
        </w:rPr>
      </w:pPr>
    </w:p>
    <w:p w14:paraId="642130BF" w14:textId="77777777" w:rsidR="00414241" w:rsidRPr="006C6515" w:rsidRDefault="00414241" w:rsidP="00190D2F">
      <w:pPr>
        <w:spacing w:beforeLines="60" w:before="144" w:afterLines="60" w:after="144" w:line="240" w:lineRule="auto"/>
        <w:jc w:val="left"/>
        <w:rPr>
          <w:rFonts w:ascii="Times New Roman" w:hAnsi="Times New Roman" w:cs="Times New Roman"/>
          <w:b/>
          <w:bCs/>
          <w:i/>
          <w:iCs/>
          <w:sz w:val="24"/>
          <w:szCs w:val="24"/>
        </w:rPr>
      </w:pPr>
      <w:r w:rsidRPr="006C6515">
        <w:rPr>
          <w:rFonts w:ascii="Times New Roman" w:hAnsi="Times New Roman" w:cs="Times New Roman"/>
          <w:b/>
          <w:bCs/>
          <w:i/>
          <w:iCs/>
          <w:sz w:val="24"/>
          <w:szCs w:val="24"/>
        </w:rPr>
        <w:t xml:space="preserve">2.6.6.3. Implementation </w:t>
      </w:r>
    </w:p>
    <w:p w14:paraId="68580C4A" w14:textId="77777777" w:rsidR="006C6515" w:rsidRPr="006C6515" w:rsidRDefault="006C6515" w:rsidP="00190D2F">
      <w:pPr>
        <w:spacing w:beforeLines="60" w:before="144" w:afterLines="60" w:after="144" w:line="240" w:lineRule="auto"/>
        <w:rPr>
          <w:rFonts w:ascii="Times New Roman" w:hAnsi="Times New Roman" w:cs="Times New Roman"/>
          <w:sz w:val="24"/>
          <w:szCs w:val="24"/>
        </w:rPr>
      </w:pPr>
      <w:r w:rsidRPr="006C6515">
        <w:rPr>
          <w:rFonts w:ascii="Times New Roman" w:hAnsi="Times New Roman" w:cs="Times New Roman"/>
          <w:sz w:val="24"/>
          <w:szCs w:val="24"/>
        </w:rPr>
        <w:t>The competent authorities for the implementation of Law No. 72/2012, “For the Organization and Operation of the National Infrastructure of Geospatial Information   in the Republic of Albania”, are:</w:t>
      </w:r>
    </w:p>
    <w:p w14:paraId="14DC6B38" w14:textId="77777777" w:rsidR="00C10781" w:rsidRPr="006C6515" w:rsidRDefault="00A33F05" w:rsidP="00190D2F">
      <w:pPr>
        <w:numPr>
          <w:ilvl w:val="2"/>
          <w:numId w:val="31"/>
        </w:numPr>
        <w:tabs>
          <w:tab w:val="clear" w:pos="2160"/>
        </w:tabs>
        <w:spacing w:beforeLines="60" w:before="144" w:afterLines="60" w:after="144" w:line="240" w:lineRule="auto"/>
        <w:ind w:left="284"/>
        <w:rPr>
          <w:rFonts w:ascii="Times New Roman" w:hAnsi="Times New Roman" w:cs="Times New Roman"/>
          <w:sz w:val="24"/>
          <w:szCs w:val="24"/>
        </w:rPr>
      </w:pPr>
      <w:r w:rsidRPr="006C6515">
        <w:rPr>
          <w:rFonts w:ascii="Times New Roman" w:hAnsi="Times New Roman" w:cs="Times New Roman"/>
          <w:sz w:val="24"/>
          <w:szCs w:val="24"/>
        </w:rPr>
        <w:t>State Authority for Geospatial Information (ASIG)</w:t>
      </w:r>
    </w:p>
    <w:p w14:paraId="670A123E" w14:textId="77777777" w:rsidR="00C10781" w:rsidRPr="006C6515" w:rsidRDefault="00A33F05" w:rsidP="00190D2F">
      <w:pPr>
        <w:numPr>
          <w:ilvl w:val="2"/>
          <w:numId w:val="31"/>
        </w:numPr>
        <w:tabs>
          <w:tab w:val="clear" w:pos="2160"/>
        </w:tabs>
        <w:spacing w:beforeLines="60" w:before="144" w:afterLines="60" w:after="144" w:line="240" w:lineRule="auto"/>
        <w:ind w:left="284"/>
        <w:rPr>
          <w:rFonts w:ascii="Times New Roman" w:hAnsi="Times New Roman" w:cs="Times New Roman"/>
          <w:sz w:val="24"/>
          <w:szCs w:val="24"/>
        </w:rPr>
      </w:pPr>
      <w:r w:rsidRPr="006C6515">
        <w:rPr>
          <w:rFonts w:ascii="Times New Roman" w:hAnsi="Times New Roman" w:cs="Times New Roman"/>
          <w:sz w:val="24"/>
          <w:szCs w:val="24"/>
        </w:rPr>
        <w:t>Board of Geospatial Information (BIG)</w:t>
      </w:r>
    </w:p>
    <w:p w14:paraId="086AB8A2" w14:textId="77777777" w:rsidR="00C10781" w:rsidRPr="006C6515" w:rsidRDefault="00A33F05" w:rsidP="00190D2F">
      <w:pPr>
        <w:numPr>
          <w:ilvl w:val="2"/>
          <w:numId w:val="31"/>
        </w:numPr>
        <w:tabs>
          <w:tab w:val="clear" w:pos="2160"/>
        </w:tabs>
        <w:spacing w:beforeLines="60" w:before="144" w:afterLines="60" w:after="144" w:line="240" w:lineRule="auto"/>
        <w:ind w:left="284"/>
        <w:rPr>
          <w:rFonts w:ascii="Times New Roman" w:hAnsi="Times New Roman" w:cs="Times New Roman"/>
          <w:sz w:val="24"/>
          <w:szCs w:val="24"/>
        </w:rPr>
      </w:pPr>
      <w:r w:rsidRPr="006C6515">
        <w:rPr>
          <w:rFonts w:ascii="Times New Roman" w:hAnsi="Times New Roman" w:cs="Times New Roman"/>
          <w:sz w:val="24"/>
          <w:szCs w:val="24"/>
        </w:rPr>
        <w:lastRenderedPageBreak/>
        <w:t xml:space="preserve">Public authorities responsible for collecting, processing and updating geospatial </w:t>
      </w:r>
      <w:proofErr w:type="gramStart"/>
      <w:r w:rsidRPr="006C6515">
        <w:rPr>
          <w:rFonts w:ascii="Times New Roman" w:hAnsi="Times New Roman" w:cs="Times New Roman"/>
          <w:sz w:val="24"/>
          <w:szCs w:val="24"/>
        </w:rPr>
        <w:t>information.(</w:t>
      </w:r>
      <w:proofErr w:type="gramEnd"/>
      <w:r w:rsidRPr="006C6515">
        <w:rPr>
          <w:rFonts w:ascii="Times New Roman" w:hAnsi="Times New Roman" w:cs="Times New Roman"/>
          <w:sz w:val="24"/>
          <w:szCs w:val="24"/>
          <w:lang w:val="sq-AL"/>
        </w:rPr>
        <w:t xml:space="preserve">22 </w:t>
      </w:r>
      <w:proofErr w:type="spellStart"/>
      <w:r w:rsidRPr="006C6515">
        <w:rPr>
          <w:rFonts w:ascii="Times New Roman" w:hAnsi="Times New Roman" w:cs="Times New Roman"/>
          <w:sz w:val="24"/>
          <w:szCs w:val="24"/>
          <w:lang w:val="sq-AL"/>
        </w:rPr>
        <w:t>authorities</w:t>
      </w:r>
      <w:proofErr w:type="spellEnd"/>
      <w:r w:rsidRPr="006C6515">
        <w:rPr>
          <w:rFonts w:ascii="Times New Roman" w:hAnsi="Times New Roman" w:cs="Times New Roman"/>
          <w:sz w:val="24"/>
          <w:szCs w:val="24"/>
        </w:rPr>
        <w:t>)</w:t>
      </w:r>
    </w:p>
    <w:p w14:paraId="0139C5BE" w14:textId="77777777" w:rsidR="009A0634" w:rsidRPr="002B5773" w:rsidRDefault="009A0634" w:rsidP="00190D2F">
      <w:pPr>
        <w:spacing w:beforeLines="60" w:before="144" w:afterLines="60" w:after="144" w:line="240" w:lineRule="auto"/>
        <w:rPr>
          <w:rFonts w:ascii="Times New Roman" w:hAnsi="Times New Roman" w:cs="Times New Roman"/>
          <w:sz w:val="24"/>
          <w:szCs w:val="24"/>
        </w:rPr>
      </w:pPr>
      <w:r w:rsidRPr="002B5773">
        <w:rPr>
          <w:rFonts w:ascii="Times New Roman" w:hAnsi="Times New Roman" w:cs="Times New Roman"/>
          <w:sz w:val="24"/>
          <w:szCs w:val="24"/>
        </w:rPr>
        <w:t xml:space="preserve">National Geoportal has been built </w:t>
      </w:r>
      <w:r w:rsidR="00293EDE">
        <w:rPr>
          <w:rFonts w:ascii="Times New Roman" w:hAnsi="Times New Roman" w:cs="Times New Roman"/>
          <w:sz w:val="24"/>
          <w:szCs w:val="24"/>
        </w:rPr>
        <w:t xml:space="preserve">(2014) </w:t>
      </w:r>
      <w:r w:rsidRPr="002B5773">
        <w:rPr>
          <w:rFonts w:ascii="Times New Roman" w:hAnsi="Times New Roman" w:cs="Times New Roman"/>
          <w:sz w:val="24"/>
          <w:szCs w:val="24"/>
        </w:rPr>
        <w:t xml:space="preserve">which provides geospatial information through network services, in full compliance with Law 72/2012 "For the Organization and Operation of the National Infrastructure of Geospatial Information in the Republic of Albania”", aligned with Directive 2007/2/EC. </w:t>
      </w:r>
    </w:p>
    <w:p w14:paraId="2063C7EB" w14:textId="77777777" w:rsidR="009A0634" w:rsidRPr="002B5773" w:rsidRDefault="009A0634" w:rsidP="00190D2F">
      <w:pPr>
        <w:spacing w:beforeLines="60" w:before="144" w:afterLines="60" w:after="144" w:line="240" w:lineRule="auto"/>
        <w:rPr>
          <w:rFonts w:ascii="Times New Roman" w:hAnsi="Times New Roman" w:cs="Times New Roman"/>
          <w:sz w:val="24"/>
          <w:szCs w:val="24"/>
        </w:rPr>
      </w:pPr>
      <w:r w:rsidRPr="002B5773">
        <w:rPr>
          <w:rFonts w:ascii="Times New Roman" w:hAnsi="Times New Roman" w:cs="Times New Roman"/>
          <w:sz w:val="24"/>
          <w:szCs w:val="24"/>
        </w:rPr>
        <w:t xml:space="preserve">The network </w:t>
      </w:r>
      <w:proofErr w:type="gramStart"/>
      <w:r w:rsidRPr="002B5773">
        <w:rPr>
          <w:rFonts w:ascii="Times New Roman" w:hAnsi="Times New Roman" w:cs="Times New Roman"/>
          <w:sz w:val="24"/>
          <w:szCs w:val="24"/>
        </w:rPr>
        <w:t>has to</w:t>
      </w:r>
      <w:proofErr w:type="gramEnd"/>
      <w:r w:rsidRPr="002B5773">
        <w:rPr>
          <w:rFonts w:ascii="Times New Roman" w:hAnsi="Times New Roman" w:cs="Times New Roman"/>
          <w:sz w:val="24"/>
          <w:szCs w:val="24"/>
        </w:rPr>
        <w:t xml:space="preserve"> reinforce the collaboration among the different institutions - providers of the data and it is expected to improve the capacities of these institutions to collect and adapt the information upon the requests of the INSPIRE</w:t>
      </w:r>
      <w:r w:rsidR="005D4982">
        <w:rPr>
          <w:rFonts w:ascii="Times New Roman" w:hAnsi="Times New Roman" w:cs="Times New Roman"/>
          <w:sz w:val="24"/>
          <w:szCs w:val="24"/>
        </w:rPr>
        <w:t xml:space="preserve"> directive</w:t>
      </w:r>
      <w:r w:rsidRPr="002B5773">
        <w:rPr>
          <w:rFonts w:ascii="Times New Roman" w:hAnsi="Times New Roman" w:cs="Times New Roman"/>
          <w:sz w:val="24"/>
          <w:szCs w:val="24"/>
        </w:rPr>
        <w:t xml:space="preserve">. </w:t>
      </w:r>
    </w:p>
    <w:p w14:paraId="2EF93733" w14:textId="77777777" w:rsidR="00C10781" w:rsidRPr="002B5773" w:rsidRDefault="00A33F05" w:rsidP="00190D2F">
      <w:pPr>
        <w:spacing w:beforeLines="60" w:before="144" w:afterLines="60" w:after="144" w:line="240" w:lineRule="auto"/>
        <w:rPr>
          <w:rFonts w:ascii="Times New Roman" w:hAnsi="Times New Roman" w:cs="Times New Roman"/>
          <w:sz w:val="24"/>
          <w:szCs w:val="24"/>
        </w:rPr>
      </w:pPr>
      <w:r w:rsidRPr="002B5773">
        <w:rPr>
          <w:rFonts w:ascii="Times New Roman" w:hAnsi="Times New Roman" w:cs="Times New Roman"/>
          <w:sz w:val="24"/>
          <w:szCs w:val="24"/>
          <w:lang w:val="en-US"/>
        </w:rPr>
        <w:t xml:space="preserve">31 / 35 Data themes </w:t>
      </w:r>
      <w:r w:rsidR="006C6515" w:rsidRPr="002B5773">
        <w:rPr>
          <w:rFonts w:ascii="Times New Roman" w:hAnsi="Times New Roman" w:cs="Times New Roman"/>
          <w:sz w:val="24"/>
          <w:szCs w:val="24"/>
          <w:lang w:val="en-US"/>
        </w:rPr>
        <w:t xml:space="preserve">Specification </w:t>
      </w:r>
      <w:r w:rsidR="006C6515" w:rsidRPr="002B5773">
        <w:rPr>
          <w:rFonts w:ascii="Times New Roman" w:hAnsi="Times New Roman" w:cs="Times New Roman"/>
          <w:sz w:val="24"/>
          <w:szCs w:val="24"/>
          <w:lang w:val="sq-AL"/>
        </w:rPr>
        <w:t>are</w:t>
      </w:r>
      <w:r w:rsidRPr="002B5773">
        <w:rPr>
          <w:rFonts w:ascii="Times New Roman" w:hAnsi="Times New Roman" w:cs="Times New Roman"/>
          <w:sz w:val="24"/>
          <w:szCs w:val="24"/>
          <w:lang w:val="sq-AL"/>
        </w:rPr>
        <w:t xml:space="preserve"> </w:t>
      </w:r>
      <w:proofErr w:type="spellStart"/>
      <w:r w:rsidRPr="002B5773">
        <w:rPr>
          <w:rFonts w:ascii="Times New Roman" w:hAnsi="Times New Roman" w:cs="Times New Roman"/>
          <w:sz w:val="24"/>
          <w:szCs w:val="24"/>
          <w:lang w:val="sq-AL"/>
        </w:rPr>
        <w:t>approved</w:t>
      </w:r>
      <w:proofErr w:type="spellEnd"/>
      <w:r w:rsidRPr="002B5773">
        <w:rPr>
          <w:rFonts w:ascii="Times New Roman" w:hAnsi="Times New Roman" w:cs="Times New Roman"/>
          <w:sz w:val="24"/>
          <w:szCs w:val="24"/>
          <w:lang w:val="sq-AL"/>
        </w:rPr>
        <w:t xml:space="preserve"> by DCM</w:t>
      </w:r>
      <w:r w:rsidRPr="002B5773">
        <w:rPr>
          <w:rFonts w:ascii="Times New Roman" w:hAnsi="Times New Roman" w:cs="Times New Roman"/>
          <w:sz w:val="24"/>
          <w:szCs w:val="24"/>
          <w:lang w:val="en-US"/>
        </w:rPr>
        <w:t>. INSPIRE data specification has been used for the compilat</w:t>
      </w:r>
      <w:r w:rsidR="006C6515" w:rsidRPr="002B5773">
        <w:rPr>
          <w:rFonts w:ascii="Times New Roman" w:hAnsi="Times New Roman" w:cs="Times New Roman"/>
          <w:sz w:val="24"/>
          <w:szCs w:val="24"/>
          <w:lang w:val="en-US"/>
        </w:rPr>
        <w:t xml:space="preserve">ion of the National Standards. </w:t>
      </w:r>
      <w:r w:rsidRPr="002B5773">
        <w:rPr>
          <w:rFonts w:ascii="Times New Roman" w:hAnsi="Times New Roman" w:cs="Times New Roman"/>
          <w:sz w:val="24"/>
          <w:szCs w:val="24"/>
          <w:lang w:val="en-US"/>
        </w:rPr>
        <w:t xml:space="preserve">For each DCM, Technical Working Group between ASIG &amp; Responsible Authorities had been appointed with the scope revising or adding new elements in the national standards.  </w:t>
      </w:r>
    </w:p>
    <w:p w14:paraId="29C760AE" w14:textId="77777777" w:rsidR="00C10781" w:rsidRPr="002B5773" w:rsidRDefault="00A33F05" w:rsidP="00190D2F">
      <w:pPr>
        <w:spacing w:beforeLines="60" w:before="144" w:afterLines="60" w:after="144" w:line="240" w:lineRule="auto"/>
        <w:rPr>
          <w:rFonts w:ascii="Times New Roman" w:hAnsi="Times New Roman" w:cs="Times New Roman"/>
          <w:sz w:val="24"/>
          <w:szCs w:val="24"/>
        </w:rPr>
      </w:pPr>
      <w:r w:rsidRPr="002B5773">
        <w:rPr>
          <w:rFonts w:ascii="Times New Roman" w:hAnsi="Times New Roman" w:cs="Times New Roman"/>
          <w:sz w:val="24"/>
          <w:szCs w:val="24"/>
          <w:lang w:val="en-US"/>
        </w:rPr>
        <w:t>12 Themes (92 Datasets) conform to DCM of Geospatial standards</w:t>
      </w:r>
      <w:r w:rsidR="006C6515" w:rsidRPr="002B5773">
        <w:rPr>
          <w:rFonts w:ascii="Times New Roman" w:hAnsi="Times New Roman" w:cs="Times New Roman"/>
          <w:sz w:val="24"/>
          <w:szCs w:val="24"/>
          <w:lang w:val="en-US"/>
        </w:rPr>
        <w:t>.</w:t>
      </w:r>
    </w:p>
    <w:p w14:paraId="60D4B76E" w14:textId="77777777" w:rsidR="00C10781" w:rsidRPr="002B5773" w:rsidRDefault="00A33F05" w:rsidP="00190D2F">
      <w:pPr>
        <w:spacing w:beforeLines="60" w:before="144" w:afterLines="60" w:after="144" w:line="240" w:lineRule="auto"/>
        <w:rPr>
          <w:rFonts w:ascii="Times New Roman" w:hAnsi="Times New Roman" w:cs="Times New Roman"/>
          <w:sz w:val="24"/>
          <w:szCs w:val="24"/>
          <w:lang w:val="en-US"/>
        </w:rPr>
      </w:pPr>
      <w:r w:rsidRPr="002B5773">
        <w:rPr>
          <w:rFonts w:ascii="Times New Roman" w:hAnsi="Times New Roman" w:cs="Times New Roman"/>
          <w:sz w:val="24"/>
          <w:szCs w:val="24"/>
          <w:lang w:val="en-US"/>
        </w:rPr>
        <w:t xml:space="preserve">During 2023 </w:t>
      </w:r>
      <w:r w:rsidR="003F7808">
        <w:rPr>
          <w:rFonts w:ascii="Times New Roman" w:hAnsi="Times New Roman" w:cs="Times New Roman"/>
          <w:sz w:val="24"/>
          <w:szCs w:val="24"/>
          <w:lang w:val="en-US"/>
        </w:rPr>
        <w:t xml:space="preserve">the </w:t>
      </w:r>
      <w:r w:rsidR="003F7808" w:rsidRPr="002B5773">
        <w:rPr>
          <w:rFonts w:ascii="Times New Roman" w:hAnsi="Times New Roman" w:cs="Times New Roman"/>
          <w:sz w:val="24"/>
          <w:szCs w:val="24"/>
          <w:lang w:val="en-US"/>
        </w:rPr>
        <w:t xml:space="preserve">Standards ADD, CP, LU </w:t>
      </w:r>
      <w:proofErr w:type="spellStart"/>
      <w:r w:rsidR="003F7808">
        <w:rPr>
          <w:rFonts w:ascii="Times New Roman" w:hAnsi="Times New Roman" w:cs="Times New Roman"/>
          <w:sz w:val="24"/>
          <w:szCs w:val="24"/>
          <w:lang w:val="en-US"/>
        </w:rPr>
        <w:t>are</w:t>
      </w:r>
      <w:r w:rsidRPr="002B5773">
        <w:rPr>
          <w:rFonts w:ascii="Times New Roman" w:hAnsi="Times New Roman" w:cs="Times New Roman"/>
          <w:sz w:val="24"/>
          <w:szCs w:val="24"/>
          <w:lang w:val="en-US"/>
        </w:rPr>
        <w:t>in</w:t>
      </w:r>
      <w:proofErr w:type="spellEnd"/>
      <w:r w:rsidRPr="002B5773">
        <w:rPr>
          <w:rFonts w:ascii="Times New Roman" w:hAnsi="Times New Roman" w:cs="Times New Roman"/>
          <w:sz w:val="24"/>
          <w:szCs w:val="24"/>
          <w:lang w:val="en-US"/>
        </w:rPr>
        <w:t xml:space="preserve"> process of harmonization</w:t>
      </w:r>
      <w:r w:rsidR="00F076BD">
        <w:rPr>
          <w:rFonts w:ascii="Times New Roman" w:hAnsi="Times New Roman" w:cs="Times New Roman"/>
          <w:sz w:val="24"/>
          <w:szCs w:val="24"/>
          <w:lang w:val="en-US"/>
        </w:rPr>
        <w:t>.</w:t>
      </w:r>
    </w:p>
    <w:p w14:paraId="5B8DF2B4" w14:textId="77777777" w:rsidR="006C6515" w:rsidRPr="002B5773" w:rsidRDefault="00A33F05" w:rsidP="00190D2F">
      <w:pPr>
        <w:spacing w:beforeLines="60" w:before="144" w:afterLines="60" w:after="144" w:line="240" w:lineRule="auto"/>
        <w:rPr>
          <w:rFonts w:ascii="Times New Roman" w:hAnsi="Times New Roman" w:cs="Times New Roman"/>
          <w:sz w:val="24"/>
          <w:szCs w:val="24"/>
        </w:rPr>
      </w:pPr>
      <w:r w:rsidRPr="003F7808">
        <w:rPr>
          <w:rFonts w:ascii="Times New Roman" w:hAnsi="Times New Roman" w:cs="Times New Roman"/>
          <w:sz w:val="24"/>
          <w:szCs w:val="24"/>
        </w:rPr>
        <w:t xml:space="preserve">Metadata Catalogue </w:t>
      </w:r>
      <w:r w:rsidR="006C6515" w:rsidRPr="003F7808">
        <w:rPr>
          <w:rFonts w:ascii="Times New Roman" w:hAnsi="Times New Roman" w:cs="Times New Roman"/>
          <w:sz w:val="24"/>
          <w:szCs w:val="24"/>
        </w:rPr>
        <w:t xml:space="preserve">is </w:t>
      </w:r>
      <w:proofErr w:type="gramStart"/>
      <w:r w:rsidRPr="003F7808">
        <w:rPr>
          <w:rFonts w:ascii="Times New Roman" w:hAnsi="Times New Roman" w:cs="Times New Roman"/>
          <w:sz w:val="24"/>
          <w:szCs w:val="24"/>
        </w:rPr>
        <w:t>conform</w:t>
      </w:r>
      <w:proofErr w:type="gramEnd"/>
      <w:r w:rsidRPr="003F7808">
        <w:rPr>
          <w:rFonts w:ascii="Times New Roman" w:hAnsi="Times New Roman" w:cs="Times New Roman"/>
          <w:sz w:val="24"/>
          <w:szCs w:val="24"/>
        </w:rPr>
        <w:t xml:space="preserve"> I</w:t>
      </w:r>
      <w:r w:rsidR="006C6515" w:rsidRPr="003F7808">
        <w:rPr>
          <w:rFonts w:ascii="Times New Roman" w:hAnsi="Times New Roman" w:cs="Times New Roman"/>
          <w:sz w:val="24"/>
          <w:szCs w:val="24"/>
        </w:rPr>
        <w:t xml:space="preserve">SO 19115 (INSPIRE directive). </w:t>
      </w:r>
      <w:r w:rsidRPr="002B5773">
        <w:rPr>
          <w:rFonts w:ascii="Times New Roman" w:hAnsi="Times New Roman" w:cs="Times New Roman"/>
          <w:sz w:val="24"/>
          <w:szCs w:val="24"/>
        </w:rPr>
        <w:t xml:space="preserve">Public access for 356 metadata for spatial data sets and spatial data services. </w:t>
      </w:r>
      <w:r w:rsidRPr="002B5773">
        <w:rPr>
          <w:rFonts w:ascii="Times New Roman" w:hAnsi="Times New Roman" w:cs="Times New Roman"/>
          <w:sz w:val="24"/>
          <w:szCs w:val="24"/>
          <w:lang w:val="en-US"/>
        </w:rPr>
        <w:t xml:space="preserve">Metadata Editor and Validator </w:t>
      </w:r>
      <w:r w:rsidR="00545217">
        <w:rPr>
          <w:rFonts w:ascii="Times New Roman" w:hAnsi="Times New Roman" w:cs="Times New Roman"/>
          <w:sz w:val="24"/>
          <w:szCs w:val="24"/>
          <w:lang w:val="en-US"/>
        </w:rPr>
        <w:t xml:space="preserve">are </w:t>
      </w:r>
      <w:r w:rsidRPr="002B5773">
        <w:rPr>
          <w:rFonts w:ascii="Times New Roman" w:hAnsi="Times New Roman" w:cs="Times New Roman"/>
          <w:sz w:val="24"/>
          <w:szCs w:val="24"/>
          <w:lang w:val="en-US"/>
        </w:rPr>
        <w:t xml:space="preserve">available to Public Authorities. </w:t>
      </w:r>
    </w:p>
    <w:p w14:paraId="6FA4CF96" w14:textId="7AF19B36" w:rsidR="00C10781" w:rsidRPr="002B5773" w:rsidRDefault="00A33F05" w:rsidP="00190D2F">
      <w:pPr>
        <w:spacing w:beforeLines="60" w:before="144" w:afterLines="60" w:after="144" w:line="240" w:lineRule="auto"/>
        <w:rPr>
          <w:rFonts w:ascii="Times New Roman" w:hAnsi="Times New Roman" w:cs="Times New Roman"/>
          <w:sz w:val="24"/>
          <w:szCs w:val="24"/>
        </w:rPr>
      </w:pPr>
      <w:r w:rsidRPr="002B5773">
        <w:rPr>
          <w:rFonts w:ascii="Times New Roman" w:hAnsi="Times New Roman" w:cs="Times New Roman"/>
          <w:sz w:val="24"/>
          <w:szCs w:val="24"/>
          <w:lang w:val="en-US"/>
        </w:rPr>
        <w:t xml:space="preserve">Network </w:t>
      </w:r>
      <w:proofErr w:type="gramStart"/>
      <w:r w:rsidRPr="002B5773">
        <w:rPr>
          <w:rFonts w:ascii="Times New Roman" w:hAnsi="Times New Roman" w:cs="Times New Roman"/>
          <w:sz w:val="24"/>
          <w:szCs w:val="24"/>
          <w:lang w:val="en-US"/>
        </w:rPr>
        <w:t xml:space="preserve">Services </w:t>
      </w:r>
      <w:r w:rsidR="006C6515" w:rsidRPr="002B5773">
        <w:rPr>
          <w:rFonts w:ascii="Times New Roman" w:hAnsi="Times New Roman" w:cs="Times New Roman"/>
          <w:sz w:val="24"/>
          <w:szCs w:val="24"/>
          <w:lang w:val="en-US"/>
        </w:rPr>
        <w:t>is</w:t>
      </w:r>
      <w:proofErr w:type="gramEnd"/>
      <w:r w:rsidR="006C6515" w:rsidRPr="002B5773">
        <w:rPr>
          <w:rFonts w:ascii="Times New Roman" w:hAnsi="Times New Roman" w:cs="Times New Roman"/>
          <w:sz w:val="24"/>
          <w:szCs w:val="24"/>
          <w:lang w:val="en-US"/>
        </w:rPr>
        <w:t xml:space="preserve"> </w:t>
      </w:r>
      <w:proofErr w:type="gramStart"/>
      <w:r w:rsidRPr="002B5773">
        <w:rPr>
          <w:rFonts w:ascii="Times New Roman" w:hAnsi="Times New Roman" w:cs="Times New Roman"/>
          <w:sz w:val="24"/>
          <w:szCs w:val="24"/>
          <w:lang w:val="en-US"/>
        </w:rPr>
        <w:t>conform</w:t>
      </w:r>
      <w:proofErr w:type="gramEnd"/>
      <w:r w:rsidRPr="002B5773">
        <w:rPr>
          <w:rFonts w:ascii="Times New Roman" w:hAnsi="Times New Roman" w:cs="Times New Roman"/>
          <w:sz w:val="24"/>
          <w:szCs w:val="24"/>
          <w:lang w:val="en-US"/>
        </w:rPr>
        <w:t xml:space="preserve"> OGC Standards (INSPIRE directive).268 data Sets </w:t>
      </w:r>
      <w:r w:rsidR="006C6515" w:rsidRPr="002B5773">
        <w:rPr>
          <w:rFonts w:ascii="Times New Roman" w:hAnsi="Times New Roman" w:cs="Times New Roman"/>
          <w:sz w:val="24"/>
          <w:szCs w:val="24"/>
          <w:lang w:val="en-US"/>
        </w:rPr>
        <w:t xml:space="preserve">are </w:t>
      </w:r>
      <w:r w:rsidRPr="002B5773">
        <w:rPr>
          <w:rFonts w:ascii="Times New Roman" w:hAnsi="Times New Roman" w:cs="Times New Roman"/>
          <w:sz w:val="24"/>
          <w:szCs w:val="24"/>
          <w:lang w:val="en-US"/>
        </w:rPr>
        <w:t xml:space="preserve">published as WMS / WMTS. Public access </w:t>
      </w:r>
      <w:r w:rsidR="008B3C2F">
        <w:rPr>
          <w:rFonts w:ascii="Times New Roman" w:hAnsi="Times New Roman" w:cs="Times New Roman"/>
          <w:sz w:val="24"/>
          <w:szCs w:val="24"/>
          <w:lang w:val="en-US"/>
        </w:rPr>
        <w:t xml:space="preserve">is available </w:t>
      </w:r>
      <w:r w:rsidRPr="002B5773">
        <w:rPr>
          <w:rFonts w:ascii="Times New Roman" w:hAnsi="Times New Roman" w:cs="Times New Roman"/>
          <w:sz w:val="24"/>
          <w:szCs w:val="24"/>
          <w:lang w:val="en-US"/>
        </w:rPr>
        <w:t>from Geoportal Map Viewer or by Web Services</w:t>
      </w:r>
      <w:r w:rsidR="008B3C2F">
        <w:rPr>
          <w:rFonts w:ascii="Times New Roman" w:hAnsi="Times New Roman" w:cs="Times New Roman"/>
          <w:sz w:val="24"/>
          <w:szCs w:val="24"/>
          <w:lang w:val="en-US"/>
        </w:rPr>
        <w:t xml:space="preserve"> </w:t>
      </w:r>
      <w:r w:rsidR="00185CB3">
        <w:rPr>
          <w:rFonts w:ascii="Times New Roman" w:hAnsi="Times New Roman" w:cs="Times New Roman"/>
          <w:sz w:val="24"/>
          <w:szCs w:val="24"/>
          <w:lang w:val="en-US"/>
        </w:rPr>
        <w:t>and</w:t>
      </w:r>
      <w:r w:rsidR="00185CB3" w:rsidRPr="002B5773">
        <w:rPr>
          <w:rFonts w:ascii="Times New Roman" w:hAnsi="Times New Roman" w:cs="Times New Roman"/>
          <w:sz w:val="24"/>
          <w:szCs w:val="24"/>
          <w:lang w:val="en-US"/>
        </w:rPr>
        <w:t xml:space="preserve"> Public</w:t>
      </w:r>
      <w:r w:rsidRPr="002B5773">
        <w:rPr>
          <w:rFonts w:ascii="Times New Roman" w:hAnsi="Times New Roman" w:cs="Times New Roman"/>
          <w:sz w:val="24"/>
          <w:szCs w:val="24"/>
          <w:lang w:val="en-US"/>
        </w:rPr>
        <w:t xml:space="preserve"> Authorities Download data: </w:t>
      </w:r>
      <w:proofErr w:type="gramStart"/>
      <w:r w:rsidRPr="002B5773">
        <w:rPr>
          <w:rFonts w:ascii="Times New Roman" w:hAnsi="Times New Roman" w:cs="Times New Roman"/>
          <w:sz w:val="24"/>
          <w:szCs w:val="24"/>
          <w:lang w:val="en-US"/>
        </w:rPr>
        <w:t>1.From</w:t>
      </w:r>
      <w:proofErr w:type="gramEnd"/>
      <w:r w:rsidRPr="002B5773">
        <w:rPr>
          <w:rFonts w:ascii="Times New Roman" w:hAnsi="Times New Roman" w:cs="Times New Roman"/>
          <w:sz w:val="24"/>
          <w:szCs w:val="24"/>
          <w:lang w:val="en-US"/>
        </w:rPr>
        <w:t xml:space="preserve"> Geoportal Map 2. Web Services (WFS and ATOM-A). </w:t>
      </w:r>
    </w:p>
    <w:p w14:paraId="20BC926C" w14:textId="77777777" w:rsidR="006C6515" w:rsidRPr="002B5773" w:rsidRDefault="006C6515" w:rsidP="00190D2F">
      <w:pPr>
        <w:spacing w:beforeLines="60" w:before="144" w:afterLines="60" w:after="144" w:line="240" w:lineRule="auto"/>
        <w:rPr>
          <w:rFonts w:ascii="Times New Roman" w:hAnsi="Times New Roman" w:cs="Times New Roman"/>
          <w:sz w:val="24"/>
          <w:szCs w:val="24"/>
        </w:rPr>
      </w:pPr>
      <w:r w:rsidRPr="002B5773">
        <w:rPr>
          <w:rFonts w:ascii="Times New Roman" w:hAnsi="Times New Roman" w:cs="Times New Roman"/>
          <w:sz w:val="24"/>
          <w:szCs w:val="24"/>
        </w:rPr>
        <w:t xml:space="preserve">Transformation Services </w:t>
      </w:r>
      <w:r w:rsidR="00545217">
        <w:rPr>
          <w:rFonts w:ascii="Times New Roman" w:hAnsi="Times New Roman" w:cs="Times New Roman"/>
          <w:sz w:val="24"/>
          <w:szCs w:val="24"/>
        </w:rPr>
        <w:t xml:space="preserve">are </w:t>
      </w:r>
      <w:r w:rsidRPr="002B5773">
        <w:rPr>
          <w:rFonts w:ascii="Times New Roman" w:hAnsi="Times New Roman" w:cs="Times New Roman"/>
          <w:sz w:val="24"/>
          <w:szCs w:val="24"/>
        </w:rPr>
        <w:t>included in Map viewer</w:t>
      </w:r>
      <w:r w:rsidR="00545217">
        <w:rPr>
          <w:rFonts w:ascii="Times New Roman" w:hAnsi="Times New Roman" w:cs="Times New Roman"/>
          <w:sz w:val="24"/>
          <w:szCs w:val="24"/>
        </w:rPr>
        <w:t xml:space="preserve"> while I</w:t>
      </w:r>
      <w:r w:rsidR="00545217" w:rsidRPr="002B5773">
        <w:rPr>
          <w:rFonts w:ascii="Times New Roman" w:hAnsi="Times New Roman" w:cs="Times New Roman"/>
          <w:sz w:val="24"/>
          <w:szCs w:val="24"/>
        </w:rPr>
        <w:t>nvoke</w:t>
      </w:r>
      <w:r w:rsidRPr="002B5773">
        <w:rPr>
          <w:rFonts w:ascii="Times New Roman" w:hAnsi="Times New Roman" w:cs="Times New Roman"/>
          <w:sz w:val="24"/>
          <w:szCs w:val="24"/>
        </w:rPr>
        <w:t xml:space="preserve"> Service </w:t>
      </w:r>
      <w:r w:rsidR="00545217">
        <w:rPr>
          <w:rFonts w:ascii="Times New Roman" w:hAnsi="Times New Roman" w:cs="Times New Roman"/>
          <w:sz w:val="24"/>
          <w:szCs w:val="24"/>
        </w:rPr>
        <w:t xml:space="preserve">is </w:t>
      </w:r>
      <w:r w:rsidRPr="002B5773">
        <w:rPr>
          <w:rFonts w:ascii="Times New Roman" w:hAnsi="Times New Roman" w:cs="Times New Roman"/>
          <w:sz w:val="24"/>
          <w:szCs w:val="24"/>
        </w:rPr>
        <w:t xml:space="preserve">not </w:t>
      </w:r>
      <w:r w:rsidR="00545217">
        <w:rPr>
          <w:rFonts w:ascii="Times New Roman" w:hAnsi="Times New Roman" w:cs="Times New Roman"/>
          <w:sz w:val="24"/>
          <w:szCs w:val="24"/>
        </w:rPr>
        <w:t xml:space="preserve">yet </w:t>
      </w:r>
      <w:r w:rsidRPr="002B5773">
        <w:rPr>
          <w:rFonts w:ascii="Times New Roman" w:hAnsi="Times New Roman" w:cs="Times New Roman"/>
          <w:sz w:val="24"/>
          <w:szCs w:val="24"/>
        </w:rPr>
        <w:t>implemented.</w:t>
      </w:r>
    </w:p>
    <w:p w14:paraId="7D4A067B" w14:textId="77777777" w:rsidR="00C10781" w:rsidRPr="002B5773" w:rsidRDefault="006C6515" w:rsidP="00190D2F">
      <w:pPr>
        <w:spacing w:beforeLines="60" w:before="144" w:afterLines="60" w:after="144" w:line="240" w:lineRule="auto"/>
        <w:rPr>
          <w:rFonts w:ascii="Times New Roman" w:hAnsi="Times New Roman" w:cs="Times New Roman"/>
          <w:sz w:val="24"/>
          <w:szCs w:val="24"/>
        </w:rPr>
      </w:pPr>
      <w:r w:rsidRPr="002B5773">
        <w:rPr>
          <w:rFonts w:ascii="Times New Roman" w:hAnsi="Times New Roman" w:cs="Times New Roman"/>
          <w:sz w:val="24"/>
          <w:szCs w:val="24"/>
          <w:lang w:val="en-US"/>
        </w:rPr>
        <w:t>Statistics:</w:t>
      </w:r>
      <w:r w:rsidR="00A33F05" w:rsidRPr="002B5773">
        <w:rPr>
          <w:rFonts w:ascii="Times New Roman" w:hAnsi="Times New Roman" w:cs="Times New Roman"/>
          <w:sz w:val="24"/>
          <w:szCs w:val="24"/>
          <w:lang w:val="en-US"/>
        </w:rPr>
        <w:t xml:space="preserve"> 1500 unique IP daily access to Geoportal or Services</w:t>
      </w:r>
    </w:p>
    <w:p w14:paraId="1BE7A74E" w14:textId="77777777" w:rsidR="009A0634" w:rsidRPr="002B5773" w:rsidRDefault="00724946"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 xml:space="preserve">Further capacities building is needed, in the context of </w:t>
      </w:r>
      <w:r w:rsidR="009A0634" w:rsidRPr="002B5773">
        <w:rPr>
          <w:rFonts w:ascii="Times New Roman" w:hAnsi="Times New Roman" w:cs="Times New Roman"/>
          <w:sz w:val="24"/>
          <w:szCs w:val="24"/>
        </w:rPr>
        <w:t xml:space="preserve">Capacities improvement (soft and technical skills) on the institution’s members of the network </w:t>
      </w:r>
      <w:proofErr w:type="gramStart"/>
      <w:r w:rsidR="009A0634" w:rsidRPr="002B5773">
        <w:rPr>
          <w:rFonts w:ascii="Times New Roman" w:hAnsi="Times New Roman" w:cs="Times New Roman"/>
          <w:sz w:val="24"/>
          <w:szCs w:val="24"/>
        </w:rPr>
        <w:t>in order to</w:t>
      </w:r>
      <w:proofErr w:type="gramEnd"/>
      <w:r w:rsidR="009A0634" w:rsidRPr="002B5773">
        <w:rPr>
          <w:rFonts w:ascii="Times New Roman" w:hAnsi="Times New Roman" w:cs="Times New Roman"/>
          <w:sz w:val="24"/>
          <w:szCs w:val="24"/>
        </w:rPr>
        <w:t xml:space="preserve"> collect and prepare data according INSPIRE directive.</w:t>
      </w:r>
    </w:p>
    <w:p w14:paraId="210A1050" w14:textId="77777777" w:rsidR="009633E0" w:rsidRPr="00197BD4" w:rsidRDefault="009633E0" w:rsidP="00190D2F">
      <w:pPr>
        <w:spacing w:beforeLines="60" w:before="144" w:afterLines="60" w:after="144" w:line="240" w:lineRule="auto"/>
        <w:rPr>
          <w:rFonts w:cs="Times New Roman"/>
          <w:color w:val="C0504D" w:themeColor="accent2"/>
          <w:lang w:eastAsia="it-IT"/>
        </w:rPr>
      </w:pPr>
    </w:p>
    <w:p w14:paraId="1A2090A7" w14:textId="77777777" w:rsidR="00414241" w:rsidRPr="002B5773" w:rsidRDefault="00414241" w:rsidP="00190D2F">
      <w:pPr>
        <w:tabs>
          <w:tab w:val="left" w:pos="7970"/>
        </w:tabs>
        <w:spacing w:beforeLines="60" w:before="144" w:afterLines="60" w:after="144" w:line="240" w:lineRule="auto"/>
        <w:jc w:val="left"/>
        <w:rPr>
          <w:rFonts w:ascii="Times New Roman" w:hAnsi="Times New Roman" w:cs="Times New Roman"/>
          <w:b/>
          <w:bCs/>
          <w:iCs/>
          <w:sz w:val="24"/>
          <w:szCs w:val="24"/>
        </w:rPr>
      </w:pPr>
      <w:r w:rsidRPr="002B5773">
        <w:rPr>
          <w:rFonts w:ascii="Times New Roman" w:hAnsi="Times New Roman" w:cs="Times New Roman"/>
          <w:b/>
          <w:bCs/>
          <w:iCs/>
          <w:sz w:val="24"/>
          <w:szCs w:val="24"/>
        </w:rPr>
        <w:t xml:space="preserve">2.6.6.4 Implementation plan for Directive </w:t>
      </w:r>
      <w:r w:rsidRPr="002B5773">
        <w:rPr>
          <w:rFonts w:ascii="Times New Roman" w:hAnsi="Times New Roman" w:cs="Times New Roman"/>
          <w:b/>
          <w:sz w:val="24"/>
          <w:szCs w:val="24"/>
        </w:rPr>
        <w:t>2007/2/EC INSPIRE</w:t>
      </w:r>
    </w:p>
    <w:p w14:paraId="6E5A03FF" w14:textId="77777777" w:rsidR="00414241" w:rsidRPr="002B5773" w:rsidRDefault="00414241" w:rsidP="00190D2F">
      <w:pPr>
        <w:spacing w:beforeLines="60" w:before="144" w:afterLines="60" w:after="144" w:line="240" w:lineRule="auto"/>
        <w:jc w:val="left"/>
        <w:rPr>
          <w:rFonts w:ascii="Times New Roman" w:hAnsi="Times New Roman" w:cs="Times New Roman"/>
          <w:b/>
          <w:sz w:val="24"/>
          <w:szCs w:val="24"/>
          <w:u w:val="single"/>
        </w:rPr>
      </w:pPr>
      <w:r w:rsidRPr="002B5773">
        <w:rPr>
          <w:rFonts w:ascii="Times New Roman" w:hAnsi="Times New Roman" w:cs="Times New Roman"/>
          <w:b/>
          <w:sz w:val="24"/>
          <w:szCs w:val="24"/>
          <w:u w:val="single"/>
        </w:rPr>
        <w:t>Short Term (202</w:t>
      </w:r>
      <w:r w:rsidR="002B5773" w:rsidRPr="002B5773">
        <w:rPr>
          <w:rFonts w:ascii="Times New Roman" w:hAnsi="Times New Roman" w:cs="Times New Roman"/>
          <w:b/>
          <w:sz w:val="24"/>
          <w:szCs w:val="24"/>
          <w:u w:val="single"/>
        </w:rPr>
        <w:t>4</w:t>
      </w:r>
      <w:r w:rsidRPr="002B5773">
        <w:rPr>
          <w:rFonts w:ascii="Times New Roman" w:hAnsi="Times New Roman" w:cs="Times New Roman"/>
          <w:b/>
          <w:sz w:val="24"/>
          <w:szCs w:val="24"/>
          <w:u w:val="single"/>
        </w:rPr>
        <w:t xml:space="preserve"> - 202</w:t>
      </w:r>
      <w:r w:rsidR="002B5773" w:rsidRPr="002B5773">
        <w:rPr>
          <w:rFonts w:ascii="Times New Roman" w:hAnsi="Times New Roman" w:cs="Times New Roman"/>
          <w:b/>
          <w:sz w:val="24"/>
          <w:szCs w:val="24"/>
          <w:u w:val="single"/>
        </w:rPr>
        <w:t>4</w:t>
      </w:r>
      <w:r w:rsidRPr="002B5773">
        <w:rPr>
          <w:rFonts w:ascii="Times New Roman" w:hAnsi="Times New Roman" w:cs="Times New Roman"/>
          <w:b/>
          <w:sz w:val="24"/>
          <w:szCs w:val="24"/>
          <w:u w:val="single"/>
        </w:rPr>
        <w:t>)</w:t>
      </w:r>
    </w:p>
    <w:p w14:paraId="0E5849B9" w14:textId="77777777" w:rsidR="002B5773" w:rsidRPr="0013038C" w:rsidRDefault="002B5773" w:rsidP="00190D2F">
      <w:pPr>
        <w:pStyle w:val="ListParagraph"/>
        <w:tabs>
          <w:tab w:val="left" w:pos="284"/>
        </w:tabs>
        <w:spacing w:beforeLines="60" w:before="144" w:afterLines="60" w:after="144" w:line="240" w:lineRule="auto"/>
        <w:ind w:left="0"/>
        <w:contextualSpacing w:val="0"/>
        <w:outlineLvl w:val="0"/>
        <w:rPr>
          <w:rFonts w:ascii="Times New Roman" w:hAnsi="Times New Roman" w:cs="Times New Roman"/>
          <w:sz w:val="24"/>
          <w:szCs w:val="24"/>
        </w:rPr>
      </w:pPr>
      <w:r w:rsidRPr="0013038C">
        <w:rPr>
          <w:rFonts w:ascii="Times New Roman" w:hAnsi="Times New Roman" w:cs="Times New Roman"/>
          <w:sz w:val="24"/>
          <w:szCs w:val="24"/>
        </w:rPr>
        <w:t xml:space="preserve">Major activities &amp; projects ongoing for NSDI are: </w:t>
      </w:r>
    </w:p>
    <w:p w14:paraId="6C10E9E3" w14:textId="77777777" w:rsidR="002B5773" w:rsidRDefault="002B5773" w:rsidP="00190D2F">
      <w:pPr>
        <w:pStyle w:val="ListParagraph"/>
        <w:numPr>
          <w:ilvl w:val="0"/>
          <w:numId w:val="30"/>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13038C">
        <w:rPr>
          <w:rFonts w:ascii="Times New Roman" w:hAnsi="Times New Roman" w:cs="Times New Roman"/>
          <w:sz w:val="24"/>
          <w:szCs w:val="24"/>
        </w:rPr>
        <w:t>Materialization of Geodetic Reference Frame Networks - GOA Budget, Period 2018- 2025</w:t>
      </w:r>
    </w:p>
    <w:p w14:paraId="5FE9A5B2" w14:textId="77777777" w:rsidR="002B5773" w:rsidRPr="006C6515" w:rsidRDefault="002B5773" w:rsidP="00190D2F">
      <w:pPr>
        <w:pStyle w:val="ListParagraph"/>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6C6515">
        <w:rPr>
          <w:rFonts w:ascii="Times New Roman" w:hAnsi="Times New Roman" w:cs="Times New Roman"/>
          <w:sz w:val="24"/>
          <w:szCs w:val="24"/>
        </w:rPr>
        <w:t>Budget Allocated 1.05 Mil Euro for period 2023-2025</w:t>
      </w:r>
    </w:p>
    <w:p w14:paraId="21867DCD" w14:textId="77777777" w:rsidR="002B5773" w:rsidRPr="0013038C" w:rsidRDefault="002B5773" w:rsidP="00190D2F">
      <w:pPr>
        <w:pStyle w:val="ListParagraph"/>
        <w:numPr>
          <w:ilvl w:val="0"/>
          <w:numId w:val="30"/>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13038C">
        <w:rPr>
          <w:rFonts w:ascii="Times New Roman" w:hAnsi="Times New Roman" w:cs="Times New Roman"/>
          <w:sz w:val="24"/>
          <w:szCs w:val="24"/>
        </w:rPr>
        <w:t xml:space="preserve">Digitalization of Archives, Creation of </w:t>
      </w:r>
      <w:proofErr w:type="spellStart"/>
      <w:r w:rsidRPr="0013038C">
        <w:rPr>
          <w:rFonts w:ascii="Times New Roman" w:hAnsi="Times New Roman" w:cs="Times New Roman"/>
          <w:sz w:val="24"/>
          <w:szCs w:val="24"/>
        </w:rPr>
        <w:t>Ortophotos</w:t>
      </w:r>
      <w:proofErr w:type="spellEnd"/>
      <w:r w:rsidRPr="0013038C">
        <w:rPr>
          <w:rFonts w:ascii="Times New Roman" w:hAnsi="Times New Roman" w:cs="Times New Roman"/>
          <w:sz w:val="24"/>
          <w:szCs w:val="24"/>
        </w:rPr>
        <w:t xml:space="preserve"> from historical Aerial photography - GOA Budget, Period 2022- 2024, Budget Allocated 350,000 </w:t>
      </w:r>
      <w:proofErr w:type="gramStart"/>
      <w:r w:rsidRPr="0013038C">
        <w:rPr>
          <w:rFonts w:ascii="Times New Roman" w:hAnsi="Times New Roman" w:cs="Times New Roman"/>
          <w:sz w:val="24"/>
          <w:szCs w:val="24"/>
        </w:rPr>
        <w:t>Euro  for</w:t>
      </w:r>
      <w:proofErr w:type="gramEnd"/>
      <w:r w:rsidRPr="0013038C">
        <w:rPr>
          <w:rFonts w:ascii="Times New Roman" w:hAnsi="Times New Roman" w:cs="Times New Roman"/>
          <w:sz w:val="24"/>
          <w:szCs w:val="24"/>
        </w:rPr>
        <w:t xml:space="preserve"> period 2023-2024 </w:t>
      </w:r>
    </w:p>
    <w:p w14:paraId="3F94D6AC" w14:textId="77777777" w:rsidR="002B5773" w:rsidRPr="001C30CE" w:rsidRDefault="002B5773" w:rsidP="00190D2F">
      <w:pPr>
        <w:pStyle w:val="ListParagraph"/>
        <w:numPr>
          <w:ilvl w:val="0"/>
          <w:numId w:val="30"/>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8B3C2F">
        <w:rPr>
          <w:rFonts w:ascii="Times New Roman" w:hAnsi="Times New Roman" w:cs="Times New Roman"/>
          <w:sz w:val="24"/>
          <w:szCs w:val="24"/>
        </w:rPr>
        <w:lastRenderedPageBreak/>
        <w:t>EU for Property Rights - EU funded programme by IPA 2020 and IPA 2021</w:t>
      </w:r>
      <w:r w:rsidR="008B3C2F" w:rsidRPr="008B3C2F">
        <w:rPr>
          <w:rFonts w:ascii="Times New Roman" w:hAnsi="Times New Roman" w:cs="Times New Roman"/>
          <w:sz w:val="24"/>
          <w:szCs w:val="24"/>
        </w:rPr>
        <w:t xml:space="preserve">, and </w:t>
      </w:r>
      <w:r w:rsidRPr="008B3C2F">
        <w:rPr>
          <w:rFonts w:ascii="Times New Roman" w:hAnsi="Times New Roman" w:cs="Times New Roman"/>
          <w:sz w:val="24"/>
          <w:szCs w:val="24"/>
        </w:rPr>
        <w:t>State Cadastre Agency</w:t>
      </w:r>
      <w:r w:rsidR="00C5439F" w:rsidRPr="008B3C2F">
        <w:rPr>
          <w:rFonts w:ascii="Times New Roman" w:hAnsi="Times New Roman" w:cs="Times New Roman"/>
          <w:sz w:val="24"/>
          <w:szCs w:val="24"/>
        </w:rPr>
        <w:t xml:space="preserve"> is</w:t>
      </w:r>
      <w:r w:rsidRPr="008B3C2F">
        <w:rPr>
          <w:rFonts w:ascii="Times New Roman" w:hAnsi="Times New Roman" w:cs="Times New Roman"/>
          <w:sz w:val="24"/>
          <w:szCs w:val="24"/>
        </w:rPr>
        <w:t xml:space="preserve"> direct Beneficiary</w:t>
      </w:r>
    </w:p>
    <w:p w14:paraId="4BFC5CF9" w14:textId="77777777" w:rsidR="002B5773" w:rsidRDefault="002B5773" w:rsidP="00190D2F">
      <w:pPr>
        <w:pStyle w:val="ListParagraph"/>
        <w:numPr>
          <w:ilvl w:val="0"/>
          <w:numId w:val="30"/>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13038C">
        <w:rPr>
          <w:rFonts w:ascii="Times New Roman" w:hAnsi="Times New Roman" w:cs="Times New Roman"/>
          <w:sz w:val="24"/>
          <w:szCs w:val="24"/>
        </w:rPr>
        <w:t>Satellite Services - GOA Budget, Period 2022- 2024</w:t>
      </w:r>
    </w:p>
    <w:p w14:paraId="2B87AA27" w14:textId="77777777" w:rsidR="002B5773" w:rsidRPr="006C6515" w:rsidRDefault="002B5773" w:rsidP="00190D2F">
      <w:pPr>
        <w:pStyle w:val="ListParagraph"/>
        <w:numPr>
          <w:ilvl w:val="0"/>
          <w:numId w:val="30"/>
        </w:numPr>
        <w:tabs>
          <w:tab w:val="left" w:pos="284"/>
        </w:tabs>
        <w:spacing w:beforeLines="60" w:before="144" w:afterLines="60" w:after="144"/>
        <w:contextualSpacing w:val="0"/>
        <w:outlineLvl w:val="0"/>
        <w:rPr>
          <w:rFonts w:ascii="Times New Roman" w:hAnsi="Times New Roman" w:cs="Times New Roman"/>
          <w:sz w:val="24"/>
          <w:szCs w:val="24"/>
        </w:rPr>
      </w:pPr>
      <w:r w:rsidRPr="006C6515">
        <w:rPr>
          <w:rFonts w:ascii="Times New Roman" w:hAnsi="Times New Roman" w:cs="Times New Roman"/>
          <w:sz w:val="24"/>
          <w:szCs w:val="24"/>
          <w:lang w:val="en-US"/>
        </w:rPr>
        <w:t xml:space="preserve">National </w:t>
      </w:r>
      <w:proofErr w:type="gramStart"/>
      <w:r w:rsidRPr="006C6515">
        <w:rPr>
          <w:rFonts w:ascii="Times New Roman" w:hAnsi="Times New Roman" w:cs="Times New Roman"/>
          <w:sz w:val="24"/>
          <w:szCs w:val="24"/>
          <w:lang w:val="en-US"/>
        </w:rPr>
        <w:t>GIS ,</w:t>
      </w:r>
      <w:proofErr w:type="gramEnd"/>
      <w:r w:rsidRPr="006C6515">
        <w:rPr>
          <w:rFonts w:ascii="Times New Roman" w:hAnsi="Times New Roman" w:cs="Times New Roman"/>
          <w:sz w:val="24"/>
          <w:szCs w:val="24"/>
          <w:lang w:val="en-US"/>
        </w:rPr>
        <w:t xml:space="preserve"> NSDI Interoperability </w:t>
      </w:r>
      <w:proofErr w:type="gramStart"/>
      <w:r w:rsidRPr="006C6515">
        <w:rPr>
          <w:rFonts w:ascii="Times New Roman" w:hAnsi="Times New Roman" w:cs="Times New Roman"/>
          <w:sz w:val="24"/>
          <w:szCs w:val="24"/>
          <w:lang w:val="en-US"/>
        </w:rPr>
        <w:t>platform  -</w:t>
      </w:r>
      <w:proofErr w:type="gramEnd"/>
      <w:r w:rsidRPr="006C6515">
        <w:rPr>
          <w:rFonts w:ascii="Times New Roman" w:hAnsi="Times New Roman" w:cs="Times New Roman"/>
          <w:sz w:val="24"/>
          <w:szCs w:val="24"/>
          <w:lang w:val="en-US"/>
        </w:rPr>
        <w:t xml:space="preserve"> Period 2024-2026, Budget Estimation 885 000 Euro</w:t>
      </w:r>
      <w:r w:rsidRPr="006C6515">
        <w:rPr>
          <w:rFonts w:ascii="Times New Roman" w:hAnsi="Times New Roman" w:cs="Times New Roman"/>
          <w:sz w:val="24"/>
          <w:szCs w:val="24"/>
          <w:lang w:val="en-US"/>
        </w:rPr>
        <w:tab/>
      </w:r>
    </w:p>
    <w:p w14:paraId="0E977103" w14:textId="77777777" w:rsidR="002B5773" w:rsidRPr="006C6515" w:rsidRDefault="002B5773" w:rsidP="00190D2F">
      <w:pPr>
        <w:pStyle w:val="ListParagraph"/>
        <w:numPr>
          <w:ilvl w:val="0"/>
          <w:numId w:val="30"/>
        </w:numPr>
        <w:tabs>
          <w:tab w:val="left" w:pos="284"/>
        </w:tabs>
        <w:spacing w:beforeLines="60" w:before="144" w:afterLines="60" w:after="144"/>
        <w:contextualSpacing w:val="0"/>
        <w:outlineLvl w:val="0"/>
        <w:rPr>
          <w:rFonts w:ascii="Times New Roman" w:hAnsi="Times New Roman" w:cs="Times New Roman"/>
          <w:sz w:val="24"/>
          <w:szCs w:val="24"/>
        </w:rPr>
      </w:pPr>
      <w:r w:rsidRPr="006C6515">
        <w:rPr>
          <w:rFonts w:ascii="Times New Roman" w:hAnsi="Times New Roman" w:cs="Times New Roman"/>
          <w:sz w:val="24"/>
          <w:szCs w:val="24"/>
        </w:rPr>
        <w:t xml:space="preserve">Centre for Monitoring of territory with Advanced Technologies - </w:t>
      </w:r>
      <w:r w:rsidRPr="006C6515">
        <w:rPr>
          <w:rFonts w:ascii="Times New Roman" w:hAnsi="Times New Roman" w:cs="Times New Roman"/>
          <w:sz w:val="24"/>
          <w:szCs w:val="24"/>
          <w:lang w:val="en-US"/>
        </w:rPr>
        <w:t>Period 2024-2026</w:t>
      </w:r>
      <w:r w:rsidRPr="006C6515">
        <w:rPr>
          <w:rFonts w:ascii="Times New Roman" w:hAnsi="Times New Roman" w:cs="Times New Roman"/>
          <w:sz w:val="24"/>
          <w:szCs w:val="24"/>
        </w:rPr>
        <w:t xml:space="preserve">, </w:t>
      </w:r>
      <w:r w:rsidRPr="006C6515">
        <w:rPr>
          <w:rFonts w:ascii="Times New Roman" w:hAnsi="Times New Roman" w:cs="Times New Roman"/>
          <w:sz w:val="24"/>
          <w:szCs w:val="24"/>
          <w:lang w:val="en-US"/>
        </w:rPr>
        <w:t>Estimation 2 Mil Euro</w:t>
      </w:r>
    </w:p>
    <w:p w14:paraId="62D74792" w14:textId="77777777" w:rsidR="002B5773" w:rsidRPr="006C6515" w:rsidRDefault="002B5773" w:rsidP="00190D2F">
      <w:pPr>
        <w:pStyle w:val="ListParagraph"/>
        <w:numPr>
          <w:ilvl w:val="0"/>
          <w:numId w:val="30"/>
        </w:numPr>
        <w:tabs>
          <w:tab w:val="left" w:pos="284"/>
        </w:tabs>
        <w:spacing w:beforeLines="60" w:before="144" w:afterLines="60" w:after="144"/>
        <w:contextualSpacing w:val="0"/>
        <w:outlineLvl w:val="0"/>
        <w:rPr>
          <w:rFonts w:ascii="Times New Roman" w:hAnsi="Times New Roman" w:cs="Times New Roman"/>
          <w:sz w:val="24"/>
          <w:szCs w:val="24"/>
        </w:rPr>
      </w:pPr>
      <w:r w:rsidRPr="006C6515">
        <w:rPr>
          <w:rFonts w:ascii="Times New Roman" w:hAnsi="Times New Roman" w:cs="Times New Roman"/>
          <w:sz w:val="24"/>
          <w:szCs w:val="24"/>
        </w:rPr>
        <w:t xml:space="preserve">Development of NSDI WEBGIS in Albania </w:t>
      </w:r>
      <w:r w:rsidRPr="006C6515">
        <w:rPr>
          <w:rFonts w:ascii="Times New Roman" w:hAnsi="Times New Roman" w:cs="Times New Roman"/>
          <w:sz w:val="24"/>
          <w:szCs w:val="24"/>
          <w:lang w:val="en-US"/>
        </w:rPr>
        <w:t xml:space="preserve">– ASIG </w:t>
      </w:r>
      <w:r w:rsidRPr="006C6515">
        <w:rPr>
          <w:rFonts w:ascii="Times New Roman" w:hAnsi="Times New Roman" w:cs="Times New Roman"/>
          <w:sz w:val="24"/>
          <w:szCs w:val="24"/>
        </w:rPr>
        <w:t>Application to JICA for 2024 Budget Year</w:t>
      </w:r>
    </w:p>
    <w:p w14:paraId="77E190D1" w14:textId="77777777" w:rsidR="00E30B53" w:rsidRPr="002B5773" w:rsidRDefault="00E30B53" w:rsidP="00190D2F">
      <w:pPr>
        <w:spacing w:beforeLines="60" w:before="144" w:afterLines="60" w:after="144" w:line="240" w:lineRule="auto"/>
        <w:rPr>
          <w:rFonts w:ascii="Times New Roman" w:hAnsi="Times New Roman" w:cs="Times New Roman"/>
          <w:sz w:val="24"/>
          <w:szCs w:val="24"/>
        </w:rPr>
      </w:pPr>
      <w:r w:rsidRPr="002B5773">
        <w:rPr>
          <w:rFonts w:ascii="Times New Roman" w:hAnsi="Times New Roman" w:cs="Times New Roman"/>
          <w:sz w:val="24"/>
          <w:szCs w:val="24"/>
        </w:rPr>
        <w:t>With assistance acquired through TAIEX instrument by the end of 202</w:t>
      </w:r>
      <w:r w:rsidR="002B5773" w:rsidRPr="002B5773">
        <w:rPr>
          <w:rFonts w:ascii="Times New Roman" w:hAnsi="Times New Roman" w:cs="Times New Roman"/>
          <w:sz w:val="24"/>
          <w:szCs w:val="24"/>
        </w:rPr>
        <w:t>5</w:t>
      </w:r>
      <w:r w:rsidRPr="002B5773">
        <w:rPr>
          <w:rFonts w:ascii="Times New Roman" w:hAnsi="Times New Roman" w:cs="Times New Roman"/>
          <w:sz w:val="24"/>
          <w:szCs w:val="24"/>
        </w:rPr>
        <w:t xml:space="preserve"> the </w:t>
      </w:r>
      <w:r w:rsidR="005D4982">
        <w:rPr>
          <w:rFonts w:ascii="Times New Roman" w:hAnsi="Times New Roman" w:cs="Times New Roman"/>
          <w:sz w:val="24"/>
          <w:szCs w:val="24"/>
        </w:rPr>
        <w:t>ASIG</w:t>
      </w:r>
      <w:r w:rsidRPr="002B5773">
        <w:rPr>
          <w:rFonts w:ascii="Times New Roman" w:hAnsi="Times New Roman" w:cs="Times New Roman"/>
          <w:sz w:val="24"/>
          <w:szCs w:val="24"/>
        </w:rPr>
        <w:t xml:space="preserve"> and with the support and in collaboration of MTE will </w:t>
      </w:r>
      <w:r w:rsidR="008F57AD" w:rsidRPr="002B5773">
        <w:rPr>
          <w:rFonts w:ascii="Times New Roman" w:hAnsi="Times New Roman" w:cs="Times New Roman"/>
          <w:sz w:val="24"/>
          <w:szCs w:val="24"/>
        </w:rPr>
        <w:t>p</w:t>
      </w:r>
      <w:r w:rsidRPr="002B5773">
        <w:rPr>
          <w:rFonts w:ascii="Times New Roman" w:hAnsi="Times New Roman" w:cs="Times New Roman"/>
          <w:sz w:val="24"/>
          <w:szCs w:val="24"/>
        </w:rPr>
        <w:t>repare an Institutional Development Plan, which will include</w:t>
      </w:r>
      <w:r w:rsidR="008F57AD" w:rsidRPr="002B5773">
        <w:rPr>
          <w:rFonts w:ascii="Times New Roman" w:hAnsi="Times New Roman" w:cs="Times New Roman"/>
          <w:sz w:val="24"/>
          <w:szCs w:val="24"/>
        </w:rPr>
        <w:t>:</w:t>
      </w:r>
      <w:r w:rsidRPr="002B5773">
        <w:rPr>
          <w:rFonts w:ascii="Times New Roman" w:hAnsi="Times New Roman" w:cs="Times New Roman"/>
          <w:sz w:val="24"/>
          <w:szCs w:val="24"/>
        </w:rPr>
        <w:t xml:space="preserve"> Suggestion for the modifications of the organizational structures of the public authorities with a view to the implementation of the INSPIRE Directive, it will describe/clarify the duties to the competent authorities that will carry out regulatory, co-ordination and cooperation measures and the preparation of specific job description for the sectors/individuals in charge of INSPIRE Directive and professional criteria for their selection. This should become a well-defined part of each individual job description.</w:t>
      </w:r>
    </w:p>
    <w:p w14:paraId="237D8788" w14:textId="77777777" w:rsidR="009633E0" w:rsidRPr="002B5773" w:rsidRDefault="005D4982"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As mentioned in the Transposition Plan paragraph above</w:t>
      </w:r>
      <w:r w:rsidR="009633E0" w:rsidRPr="002B577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633E0" w:rsidRPr="002B5773">
        <w:rPr>
          <w:rFonts w:ascii="Times New Roman" w:hAnsi="Times New Roman" w:cs="Times New Roman"/>
          <w:sz w:val="24"/>
          <w:szCs w:val="24"/>
        </w:rPr>
        <w:t>MTE, with assistance of SANE27 Project, has alrea</w:t>
      </w:r>
      <w:r w:rsidR="00C42512" w:rsidRPr="002B5773">
        <w:rPr>
          <w:rFonts w:ascii="Times New Roman" w:hAnsi="Times New Roman" w:cs="Times New Roman"/>
          <w:sz w:val="24"/>
          <w:szCs w:val="24"/>
        </w:rPr>
        <w:t xml:space="preserve">dy developed </w:t>
      </w:r>
      <w:r w:rsidRPr="005D4982">
        <w:rPr>
          <w:rFonts w:ascii="Times New Roman" w:hAnsi="Times New Roman" w:cs="Times New Roman"/>
          <w:sz w:val="24"/>
          <w:szCs w:val="24"/>
        </w:rPr>
        <w:t xml:space="preserve">a Needs Assessment Directive (NAD), along with a project proposal </w:t>
      </w:r>
      <w:r w:rsidR="00C42512" w:rsidRPr="002B5773">
        <w:rPr>
          <w:rFonts w:ascii="Times New Roman" w:hAnsi="Times New Roman" w:cs="Times New Roman"/>
          <w:sz w:val="24"/>
          <w:szCs w:val="24"/>
        </w:rPr>
        <w:t>“Implementation of the INSPIRE Directive in Republic of Albania”</w:t>
      </w:r>
      <w:r w:rsidR="009633E0" w:rsidRPr="002B5773">
        <w:rPr>
          <w:rFonts w:ascii="Times New Roman" w:hAnsi="Times New Roman" w:cs="Times New Roman"/>
          <w:sz w:val="24"/>
          <w:szCs w:val="24"/>
        </w:rPr>
        <w:t>, which will be presented to donors for financial support, that will contribute in filling in the main needs for assistance in implementation of the by 202</w:t>
      </w:r>
      <w:r w:rsidR="002B5773" w:rsidRPr="002B5773">
        <w:rPr>
          <w:rFonts w:ascii="Times New Roman" w:hAnsi="Times New Roman" w:cs="Times New Roman"/>
          <w:sz w:val="24"/>
          <w:szCs w:val="24"/>
        </w:rPr>
        <w:t>5</w:t>
      </w:r>
      <w:r w:rsidR="009633E0" w:rsidRPr="002B5773">
        <w:rPr>
          <w:rFonts w:ascii="Times New Roman" w:hAnsi="Times New Roman" w:cs="Times New Roman"/>
          <w:sz w:val="24"/>
          <w:szCs w:val="24"/>
        </w:rPr>
        <w:t>.</w:t>
      </w:r>
      <w:r w:rsidR="002B5773" w:rsidRPr="002B5773">
        <w:rPr>
          <w:rFonts w:ascii="Times New Roman" w:hAnsi="Times New Roman" w:cs="Times New Roman"/>
          <w:sz w:val="24"/>
          <w:szCs w:val="24"/>
        </w:rPr>
        <w:t>The project proposal should be revised and upgraded with the support of SANE27 within 2024</w:t>
      </w:r>
      <w:r>
        <w:rPr>
          <w:rFonts w:ascii="Times New Roman" w:hAnsi="Times New Roman" w:cs="Times New Roman"/>
          <w:sz w:val="24"/>
          <w:szCs w:val="24"/>
        </w:rPr>
        <w:t>.H</w:t>
      </w:r>
      <w:r w:rsidR="002B5773" w:rsidRPr="002B5773">
        <w:rPr>
          <w:rFonts w:ascii="Times New Roman" w:hAnsi="Times New Roman" w:cs="Times New Roman"/>
          <w:sz w:val="24"/>
          <w:szCs w:val="24"/>
        </w:rPr>
        <w:t>owever t</w:t>
      </w:r>
      <w:r w:rsidR="00C42512" w:rsidRPr="002B5773">
        <w:rPr>
          <w:rFonts w:ascii="Times New Roman" w:hAnsi="Times New Roman" w:cs="Times New Roman"/>
          <w:sz w:val="24"/>
          <w:szCs w:val="24"/>
        </w:rPr>
        <w:t>he overall objective of the project is to support the sustainable development of the country by enabling Government Institutions to develop and update geo-spatial information that integrates environmental policy making to other policies as per the EU requirements and standards. In more details the specific objectives of this project are to (</w:t>
      </w:r>
      <w:proofErr w:type="spellStart"/>
      <w:r w:rsidR="00C42512" w:rsidRPr="002B5773">
        <w:rPr>
          <w:rFonts w:ascii="Times New Roman" w:hAnsi="Times New Roman" w:cs="Times New Roman"/>
          <w:sz w:val="24"/>
          <w:szCs w:val="24"/>
        </w:rPr>
        <w:t>i</w:t>
      </w:r>
      <w:proofErr w:type="spellEnd"/>
      <w:r w:rsidR="00C42512" w:rsidRPr="002B5773">
        <w:rPr>
          <w:rFonts w:ascii="Times New Roman" w:hAnsi="Times New Roman" w:cs="Times New Roman"/>
          <w:sz w:val="24"/>
          <w:szCs w:val="24"/>
        </w:rPr>
        <w:t xml:space="preserve">) Ensure availability of geo-spatial information for all types of users: national, including central and local Government, universities, schools, etc. and international: European Commission, European Environment Agency, International MEAs, etc. through building capacities of the relevant public authorities in playing their role in the implementation of the INSPIRE Directive; (ii) Achieve the pre-accession obligations with regard to INSPIRE; (iii) Establish a cooperation routine between ASIG and other public authorities in charge; and (iv) Enabling </w:t>
      </w:r>
      <w:proofErr w:type="spellStart"/>
      <w:r w:rsidR="00C42512" w:rsidRPr="002B5773">
        <w:rPr>
          <w:rFonts w:ascii="Times New Roman" w:hAnsi="Times New Roman" w:cs="Times New Roman"/>
          <w:sz w:val="24"/>
          <w:szCs w:val="24"/>
        </w:rPr>
        <w:t>RoA</w:t>
      </w:r>
      <w:proofErr w:type="spellEnd"/>
      <w:r w:rsidR="00C42512" w:rsidRPr="002B5773">
        <w:rPr>
          <w:rFonts w:ascii="Times New Roman" w:hAnsi="Times New Roman" w:cs="Times New Roman"/>
          <w:sz w:val="24"/>
          <w:szCs w:val="24"/>
        </w:rPr>
        <w:t xml:space="preserve"> to benefit from EU international projects on these topics.</w:t>
      </w:r>
    </w:p>
    <w:p w14:paraId="21C52B93" w14:textId="77777777" w:rsidR="00E30B53" w:rsidRPr="00185CB3" w:rsidRDefault="00E30B53" w:rsidP="00190D2F">
      <w:pPr>
        <w:spacing w:beforeLines="60" w:before="144" w:afterLines="60" w:after="144" w:line="240" w:lineRule="auto"/>
        <w:rPr>
          <w:rFonts w:ascii="Times New Roman" w:hAnsi="Times New Roman" w:cs="Times New Roman"/>
          <w:i/>
          <w:sz w:val="24"/>
          <w:szCs w:val="24"/>
        </w:rPr>
      </w:pPr>
    </w:p>
    <w:p w14:paraId="24255E9A" w14:textId="77777777" w:rsidR="00414241" w:rsidRPr="00185CB3" w:rsidRDefault="002B5773" w:rsidP="00190D2F">
      <w:pPr>
        <w:spacing w:beforeLines="60" w:before="144" w:afterLines="60" w:after="144" w:line="240" w:lineRule="auto"/>
        <w:jc w:val="left"/>
        <w:rPr>
          <w:rFonts w:ascii="Times New Roman" w:hAnsi="Times New Roman" w:cs="Times New Roman"/>
          <w:b/>
          <w:sz w:val="24"/>
          <w:szCs w:val="24"/>
          <w:u w:val="single"/>
        </w:rPr>
      </w:pPr>
      <w:r w:rsidRPr="00185CB3">
        <w:rPr>
          <w:rFonts w:ascii="Times New Roman" w:hAnsi="Times New Roman" w:cs="Times New Roman"/>
          <w:b/>
          <w:sz w:val="24"/>
          <w:szCs w:val="24"/>
          <w:u w:val="single"/>
        </w:rPr>
        <w:t>Mid Term (2027</w:t>
      </w:r>
      <w:r w:rsidR="00414241" w:rsidRPr="00185CB3">
        <w:rPr>
          <w:rFonts w:ascii="Times New Roman" w:hAnsi="Times New Roman" w:cs="Times New Roman"/>
          <w:b/>
          <w:sz w:val="24"/>
          <w:szCs w:val="24"/>
          <w:u w:val="single"/>
        </w:rPr>
        <w:t>-20</w:t>
      </w:r>
      <w:r w:rsidRPr="00185CB3">
        <w:rPr>
          <w:rFonts w:ascii="Times New Roman" w:hAnsi="Times New Roman" w:cs="Times New Roman"/>
          <w:b/>
          <w:sz w:val="24"/>
          <w:szCs w:val="24"/>
          <w:u w:val="single"/>
        </w:rPr>
        <w:t>30</w:t>
      </w:r>
      <w:r w:rsidR="00414241" w:rsidRPr="00185CB3">
        <w:rPr>
          <w:rFonts w:ascii="Times New Roman" w:hAnsi="Times New Roman" w:cs="Times New Roman"/>
          <w:b/>
          <w:sz w:val="24"/>
          <w:szCs w:val="24"/>
          <w:u w:val="single"/>
        </w:rPr>
        <w:t>)</w:t>
      </w:r>
    </w:p>
    <w:p w14:paraId="48AAF643" w14:textId="1C115E1D" w:rsidR="00414241" w:rsidRPr="00185CB3" w:rsidRDefault="002B5773" w:rsidP="00190D2F">
      <w:pPr>
        <w:spacing w:beforeLines="60" w:before="144" w:afterLines="60" w:after="144" w:line="240" w:lineRule="auto"/>
        <w:rPr>
          <w:rFonts w:ascii="Times New Roman" w:hAnsi="Times New Roman" w:cs="Times New Roman"/>
          <w:sz w:val="24"/>
          <w:szCs w:val="24"/>
        </w:rPr>
      </w:pPr>
      <w:r w:rsidRPr="00185CB3">
        <w:rPr>
          <w:rFonts w:ascii="Times New Roman" w:hAnsi="Times New Roman" w:cs="Times New Roman"/>
          <w:sz w:val="24"/>
          <w:szCs w:val="24"/>
        </w:rPr>
        <w:t xml:space="preserve">Major activities &amp; projects Planned by ASIG for NSDI is the ALBTOPO, Albania Topographical Base map </w:t>
      </w:r>
      <w:r w:rsidR="008B3C2F" w:rsidRPr="00185CB3">
        <w:rPr>
          <w:rFonts w:ascii="Times New Roman" w:hAnsi="Times New Roman" w:cs="Times New Roman"/>
          <w:sz w:val="24"/>
          <w:szCs w:val="24"/>
        </w:rPr>
        <w:t xml:space="preserve">–for the </w:t>
      </w:r>
      <w:r w:rsidRPr="00185CB3">
        <w:rPr>
          <w:rFonts w:ascii="Times New Roman" w:hAnsi="Times New Roman" w:cs="Times New Roman"/>
          <w:sz w:val="24"/>
          <w:szCs w:val="24"/>
        </w:rPr>
        <w:t>Period 2024-2028, Estimation 56.7 Mil Euro</w:t>
      </w:r>
    </w:p>
    <w:p w14:paraId="61B64AA5" w14:textId="77777777" w:rsidR="002B5773" w:rsidRPr="00185CB3" w:rsidRDefault="002B5773" w:rsidP="00190D2F">
      <w:pPr>
        <w:spacing w:beforeLines="60" w:before="144" w:afterLines="60" w:after="144" w:line="240" w:lineRule="auto"/>
        <w:rPr>
          <w:rFonts w:ascii="Times New Roman" w:hAnsi="Times New Roman" w:cs="Times New Roman"/>
          <w:sz w:val="24"/>
          <w:szCs w:val="24"/>
        </w:rPr>
      </w:pPr>
    </w:p>
    <w:p w14:paraId="295A81C5" w14:textId="77777777" w:rsidR="00414241" w:rsidRPr="00597460" w:rsidRDefault="00414241" w:rsidP="00190D2F">
      <w:pPr>
        <w:pStyle w:val="Heading3"/>
        <w:spacing w:beforeLines="60" w:before="144" w:afterLines="60" w:after="144" w:line="240" w:lineRule="auto"/>
        <w:jc w:val="both"/>
        <w:rPr>
          <w:rFonts w:ascii="Times New Roman" w:hAnsi="Times New Roman" w:cs="Times New Roman"/>
          <w:i/>
          <w:sz w:val="24"/>
          <w:szCs w:val="24"/>
        </w:rPr>
      </w:pPr>
      <w:r w:rsidRPr="002B5773">
        <w:rPr>
          <w:rFonts w:ascii="Times New Roman" w:hAnsi="Times New Roman" w:cs="Times New Roman"/>
          <w:sz w:val="24"/>
          <w:szCs w:val="24"/>
        </w:rPr>
        <w:t xml:space="preserve">2.6.5.5 </w:t>
      </w:r>
      <w:r w:rsidRPr="00597460">
        <w:rPr>
          <w:rFonts w:ascii="Times New Roman" w:hAnsi="Times New Roman" w:cs="Times New Roman"/>
          <w:i/>
          <w:sz w:val="24"/>
          <w:szCs w:val="24"/>
        </w:rPr>
        <w:t>Main challenges with implementation of Directive 2007/2/EC INSPIRE</w:t>
      </w:r>
    </w:p>
    <w:p w14:paraId="103136A4" w14:textId="77777777" w:rsidR="002B5773" w:rsidRPr="002B5773" w:rsidRDefault="002B5773" w:rsidP="00190D2F">
      <w:pPr>
        <w:spacing w:beforeLines="60" w:before="144" w:afterLines="60" w:after="144" w:line="240" w:lineRule="auto"/>
        <w:rPr>
          <w:rFonts w:ascii="Times New Roman" w:hAnsi="Times New Roman" w:cs="Times New Roman"/>
          <w:sz w:val="24"/>
          <w:szCs w:val="24"/>
        </w:rPr>
      </w:pPr>
      <w:r w:rsidRPr="002B5773">
        <w:rPr>
          <w:rFonts w:ascii="Times New Roman" w:hAnsi="Times New Roman" w:cs="Times New Roman"/>
          <w:sz w:val="24"/>
          <w:szCs w:val="24"/>
        </w:rPr>
        <w:lastRenderedPageBreak/>
        <w:t xml:space="preserve">The primary challenges facing this Directive include the conversion of existing and ongoing data collected by public authorities into the ASIG geo-portal, the establishment of an infrastructure capable of handling requests from the general public or public authorities, and the creation of the necessary framework for monitoring and reporting routine national-level information as required by or in alignment with INSPIRE guidelines. </w:t>
      </w:r>
    </w:p>
    <w:p w14:paraId="4B09DD69" w14:textId="77777777" w:rsidR="007352CB" w:rsidRDefault="002B5773" w:rsidP="00190D2F">
      <w:pPr>
        <w:spacing w:beforeLines="60" w:before="144" w:afterLines="60" w:after="144" w:line="240" w:lineRule="auto"/>
        <w:rPr>
          <w:rFonts w:ascii="Times New Roman" w:hAnsi="Times New Roman" w:cs="Times New Roman"/>
          <w:sz w:val="24"/>
          <w:szCs w:val="24"/>
        </w:rPr>
      </w:pPr>
      <w:r w:rsidRPr="002B5773">
        <w:rPr>
          <w:rFonts w:ascii="Times New Roman" w:hAnsi="Times New Roman" w:cs="Times New Roman"/>
          <w:sz w:val="24"/>
          <w:szCs w:val="24"/>
        </w:rPr>
        <w:t>Furthermore, a significant challenge is the limited availability of financial resources for implementing this directive. ASIG has relied on donations to enhance its capabilities and strengthen the geospatial information infrastructure in Albania. There is a pressing need for ongoing financial support from donors. Over the years, the value of donations has accounted for approximately 9.6% of the investments funded by the state budget.</w:t>
      </w:r>
    </w:p>
    <w:p w14:paraId="547FE8F3" w14:textId="77777777" w:rsidR="002B0B54" w:rsidRDefault="002B0B54" w:rsidP="00190D2F">
      <w:pPr>
        <w:spacing w:beforeLines="60" w:before="144" w:afterLines="60" w:after="144" w:line="240" w:lineRule="auto"/>
        <w:rPr>
          <w:rFonts w:ascii="Times New Roman" w:hAnsi="Times New Roman" w:cs="Times New Roman"/>
          <w:sz w:val="24"/>
          <w:szCs w:val="24"/>
        </w:rPr>
      </w:pPr>
    </w:p>
    <w:p w14:paraId="4A188A05" w14:textId="77777777" w:rsidR="002C079D" w:rsidRPr="002B5773" w:rsidRDefault="00047704" w:rsidP="00190D2F">
      <w:pPr>
        <w:pStyle w:val="Heading3"/>
        <w:spacing w:beforeLines="60" w:before="144" w:afterLines="60" w:after="144" w:line="240" w:lineRule="auto"/>
        <w:rPr>
          <w:rFonts w:ascii="Times New Roman" w:hAnsi="Times New Roman" w:cs="Times New Roman"/>
          <w:sz w:val="24"/>
          <w:szCs w:val="24"/>
        </w:rPr>
      </w:pPr>
      <w:r w:rsidRPr="002B5773">
        <w:rPr>
          <w:rFonts w:ascii="Times New Roman" w:hAnsi="Times New Roman" w:cs="Times New Roman"/>
          <w:sz w:val="24"/>
          <w:szCs w:val="24"/>
        </w:rPr>
        <w:t>2.6.7</w:t>
      </w:r>
      <w:r w:rsidR="007352CB" w:rsidRPr="002B5773">
        <w:rPr>
          <w:rFonts w:ascii="Times New Roman" w:hAnsi="Times New Roman" w:cs="Times New Roman"/>
          <w:iCs/>
          <w:sz w:val="24"/>
          <w:szCs w:val="24"/>
        </w:rPr>
        <w:t xml:space="preserve">Recommendation </w:t>
      </w:r>
      <w:r w:rsidR="00414241" w:rsidRPr="002B5773">
        <w:rPr>
          <w:rFonts w:ascii="Times New Roman" w:hAnsi="Times New Roman" w:cs="Times New Roman"/>
          <w:sz w:val="24"/>
          <w:szCs w:val="24"/>
        </w:rPr>
        <w:t>2001/331/EC RMCEI</w:t>
      </w:r>
    </w:p>
    <w:p w14:paraId="2A73B031" w14:textId="77777777" w:rsidR="00EA7245" w:rsidRPr="002B5773" w:rsidRDefault="00047704" w:rsidP="00190D2F">
      <w:pPr>
        <w:pStyle w:val="Heading3"/>
        <w:spacing w:beforeLines="60" w:before="144" w:afterLines="60" w:after="144" w:line="240" w:lineRule="auto"/>
        <w:rPr>
          <w:rFonts w:ascii="Times New Roman" w:hAnsi="Times New Roman" w:cs="Times New Roman"/>
          <w:b w:val="0"/>
          <w:sz w:val="24"/>
          <w:szCs w:val="24"/>
        </w:rPr>
      </w:pPr>
      <w:r w:rsidRPr="002B5773">
        <w:rPr>
          <w:rFonts w:ascii="Times New Roman" w:hAnsi="Times New Roman" w:cs="Times New Roman"/>
          <w:b w:val="0"/>
          <w:bCs w:val="0"/>
          <w:iCs/>
          <w:sz w:val="24"/>
          <w:szCs w:val="24"/>
        </w:rPr>
        <w:t>2.6.7</w:t>
      </w:r>
      <w:r w:rsidR="002C079D" w:rsidRPr="002B5773">
        <w:rPr>
          <w:rFonts w:ascii="Times New Roman" w:hAnsi="Times New Roman" w:cs="Times New Roman"/>
          <w:b w:val="0"/>
          <w:bCs w:val="0"/>
          <w:iCs/>
          <w:sz w:val="24"/>
          <w:szCs w:val="24"/>
        </w:rPr>
        <w:t xml:space="preserve">.1 </w:t>
      </w:r>
      <w:r w:rsidR="00EA7245" w:rsidRPr="002B5773">
        <w:rPr>
          <w:rFonts w:ascii="Times New Roman" w:hAnsi="Times New Roman" w:cs="Times New Roman"/>
          <w:sz w:val="24"/>
          <w:szCs w:val="24"/>
        </w:rPr>
        <w:t xml:space="preserve">Legislation relevant for implementation </w:t>
      </w:r>
    </w:p>
    <w:p w14:paraId="333B217E" w14:textId="77777777" w:rsidR="00B04E72" w:rsidRPr="002B5773" w:rsidRDefault="007352CB" w:rsidP="00190D2F">
      <w:pPr>
        <w:pStyle w:val="ListParagraph"/>
        <w:tabs>
          <w:tab w:val="left" w:pos="284"/>
        </w:tabs>
        <w:spacing w:beforeLines="60" w:before="144" w:afterLines="60" w:after="144" w:line="240" w:lineRule="auto"/>
        <w:ind w:left="0"/>
        <w:contextualSpacing w:val="0"/>
        <w:outlineLvl w:val="0"/>
        <w:rPr>
          <w:rFonts w:ascii="Times New Roman" w:hAnsi="Times New Roman" w:cs="Times New Roman"/>
          <w:sz w:val="24"/>
          <w:szCs w:val="24"/>
        </w:rPr>
      </w:pPr>
      <w:r w:rsidRPr="002B5773">
        <w:rPr>
          <w:rFonts w:ascii="Times New Roman" w:hAnsi="Times New Roman" w:cs="Times New Roman"/>
          <w:sz w:val="24"/>
          <w:szCs w:val="24"/>
        </w:rPr>
        <w:t xml:space="preserve">Recommendation </w:t>
      </w:r>
      <w:r w:rsidR="00B04E72" w:rsidRPr="002B5773">
        <w:rPr>
          <w:rFonts w:ascii="Times New Roman" w:hAnsi="Times New Roman" w:cs="Times New Roman"/>
          <w:sz w:val="24"/>
          <w:szCs w:val="24"/>
        </w:rPr>
        <w:t>2001/331/EC RMCEI is partially transposed into Albanian Legislation, by the following legal acts:</w:t>
      </w:r>
    </w:p>
    <w:p w14:paraId="7E80A281" w14:textId="77777777" w:rsidR="00B04E72" w:rsidRPr="002B5773" w:rsidRDefault="00B04E72" w:rsidP="00190D2F">
      <w:pPr>
        <w:pStyle w:val="ListParagraph"/>
        <w:numPr>
          <w:ilvl w:val="0"/>
          <w:numId w:val="11"/>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2B5773">
        <w:rPr>
          <w:rFonts w:ascii="Times New Roman" w:hAnsi="Times New Roman" w:cs="Times New Roman"/>
          <w:sz w:val="24"/>
          <w:szCs w:val="24"/>
        </w:rPr>
        <w:t xml:space="preserve">Law 10433, </w:t>
      </w:r>
      <w:r w:rsidR="00860545" w:rsidRPr="002B5773">
        <w:rPr>
          <w:rFonts w:ascii="Times New Roman" w:hAnsi="Times New Roman" w:cs="Times New Roman"/>
          <w:sz w:val="24"/>
          <w:szCs w:val="24"/>
        </w:rPr>
        <w:t>date</w:t>
      </w:r>
      <w:r w:rsidR="00860545">
        <w:rPr>
          <w:rFonts w:ascii="Times New Roman" w:hAnsi="Times New Roman" w:cs="Times New Roman"/>
          <w:sz w:val="24"/>
          <w:szCs w:val="24"/>
        </w:rPr>
        <w:t>d</w:t>
      </w:r>
      <w:r w:rsidRPr="002B5773">
        <w:rPr>
          <w:rFonts w:ascii="Times New Roman" w:hAnsi="Times New Roman" w:cs="Times New Roman"/>
          <w:sz w:val="24"/>
          <w:szCs w:val="24"/>
        </w:rPr>
        <w:t>16.06.2011 “On Inspection in Republic of Albania”</w:t>
      </w:r>
      <w:r w:rsidR="00EF54D0">
        <w:rPr>
          <w:rFonts w:ascii="Times New Roman" w:hAnsi="Times New Roman" w:cs="Times New Roman"/>
          <w:sz w:val="24"/>
          <w:szCs w:val="24"/>
        </w:rPr>
        <w:t xml:space="preserve">, </w:t>
      </w:r>
      <w:r w:rsidR="00EF54D0" w:rsidRPr="002B5773">
        <w:rPr>
          <w:rFonts w:ascii="Times New Roman" w:hAnsi="Times New Roman" w:cs="Times New Roman"/>
          <w:sz w:val="24"/>
          <w:szCs w:val="24"/>
        </w:rPr>
        <w:t>as amended</w:t>
      </w:r>
    </w:p>
    <w:p w14:paraId="27E736DC" w14:textId="77777777" w:rsidR="00B04E72" w:rsidRPr="002B5773" w:rsidRDefault="00B04E72" w:rsidP="00190D2F">
      <w:pPr>
        <w:pStyle w:val="ListParagraph"/>
        <w:numPr>
          <w:ilvl w:val="0"/>
          <w:numId w:val="11"/>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2B5773">
        <w:rPr>
          <w:rFonts w:ascii="Times New Roman" w:hAnsi="Times New Roman" w:cs="Times New Roman"/>
          <w:sz w:val="24"/>
          <w:szCs w:val="24"/>
        </w:rPr>
        <w:t xml:space="preserve">Law 10431, </w:t>
      </w:r>
      <w:r w:rsidR="00860545" w:rsidRPr="002B5773">
        <w:rPr>
          <w:rFonts w:ascii="Times New Roman" w:hAnsi="Times New Roman" w:cs="Times New Roman"/>
          <w:sz w:val="24"/>
          <w:szCs w:val="24"/>
        </w:rPr>
        <w:t>date</w:t>
      </w:r>
      <w:r w:rsidR="00860545">
        <w:rPr>
          <w:rFonts w:ascii="Times New Roman" w:hAnsi="Times New Roman" w:cs="Times New Roman"/>
          <w:sz w:val="24"/>
          <w:szCs w:val="24"/>
        </w:rPr>
        <w:t>d</w:t>
      </w:r>
      <w:r w:rsidRPr="002B5773">
        <w:rPr>
          <w:rFonts w:ascii="Times New Roman" w:hAnsi="Times New Roman" w:cs="Times New Roman"/>
          <w:sz w:val="24"/>
          <w:szCs w:val="24"/>
        </w:rPr>
        <w:t xml:space="preserve">9.06.2011 “On Environmental Protection”, </w:t>
      </w:r>
      <w:r w:rsidR="00EF54D0" w:rsidRPr="00EF54D0">
        <w:rPr>
          <w:rFonts w:ascii="Times New Roman" w:hAnsi="Times New Roman" w:cs="Times New Roman"/>
          <w:sz w:val="24"/>
          <w:szCs w:val="24"/>
        </w:rPr>
        <w:t xml:space="preserve">as amended </w:t>
      </w:r>
      <w:proofErr w:type="spellStart"/>
      <w:r w:rsidRPr="002B5773">
        <w:rPr>
          <w:rFonts w:ascii="Times New Roman" w:hAnsi="Times New Roman" w:cs="Times New Roman"/>
          <w:sz w:val="24"/>
          <w:szCs w:val="24"/>
        </w:rPr>
        <w:t>amended</w:t>
      </w:r>
      <w:proofErr w:type="spellEnd"/>
    </w:p>
    <w:p w14:paraId="6C306378" w14:textId="77777777" w:rsidR="00B04E72" w:rsidRPr="002B5773" w:rsidRDefault="00B04E72" w:rsidP="00190D2F">
      <w:pPr>
        <w:pStyle w:val="ListParagraph"/>
        <w:numPr>
          <w:ilvl w:val="0"/>
          <w:numId w:val="11"/>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2B5773">
        <w:rPr>
          <w:rFonts w:ascii="Times New Roman" w:hAnsi="Times New Roman" w:cs="Times New Roman"/>
          <w:sz w:val="24"/>
          <w:szCs w:val="24"/>
        </w:rPr>
        <w:t xml:space="preserve">Law </w:t>
      </w:r>
      <w:r w:rsidR="00860545">
        <w:rPr>
          <w:rFonts w:ascii="Times New Roman" w:hAnsi="Times New Roman" w:cs="Times New Roman"/>
          <w:sz w:val="24"/>
          <w:szCs w:val="24"/>
        </w:rPr>
        <w:t>no</w:t>
      </w:r>
      <w:r w:rsidRPr="002B5773">
        <w:rPr>
          <w:rFonts w:ascii="Times New Roman" w:hAnsi="Times New Roman" w:cs="Times New Roman"/>
          <w:sz w:val="24"/>
          <w:szCs w:val="24"/>
        </w:rPr>
        <w:t>. 10 448, date</w:t>
      </w:r>
      <w:r w:rsidR="00860545">
        <w:rPr>
          <w:rFonts w:ascii="Times New Roman" w:hAnsi="Times New Roman" w:cs="Times New Roman"/>
          <w:sz w:val="24"/>
          <w:szCs w:val="24"/>
        </w:rPr>
        <w:t>d</w:t>
      </w:r>
      <w:r w:rsidRPr="002B5773">
        <w:rPr>
          <w:rFonts w:ascii="Times New Roman" w:hAnsi="Times New Roman" w:cs="Times New Roman"/>
          <w:sz w:val="24"/>
          <w:szCs w:val="24"/>
        </w:rPr>
        <w:t xml:space="preserve"> </w:t>
      </w:r>
      <w:proofErr w:type="gramStart"/>
      <w:r w:rsidRPr="002B5773">
        <w:rPr>
          <w:rFonts w:ascii="Times New Roman" w:hAnsi="Times New Roman" w:cs="Times New Roman"/>
          <w:sz w:val="24"/>
          <w:szCs w:val="24"/>
        </w:rPr>
        <w:t>14.7.2011 ”On</w:t>
      </w:r>
      <w:proofErr w:type="gramEnd"/>
      <w:r w:rsidRPr="002B5773">
        <w:rPr>
          <w:rFonts w:ascii="Times New Roman" w:hAnsi="Times New Roman" w:cs="Times New Roman"/>
          <w:sz w:val="24"/>
          <w:szCs w:val="24"/>
        </w:rPr>
        <w:t xml:space="preserve"> Environmental Permitting” as amended</w:t>
      </w:r>
    </w:p>
    <w:p w14:paraId="1764F2B9" w14:textId="77777777" w:rsidR="00B04E72" w:rsidRPr="002B5773" w:rsidRDefault="00B04E72" w:rsidP="00190D2F">
      <w:pPr>
        <w:pStyle w:val="ListParagraph"/>
        <w:numPr>
          <w:ilvl w:val="0"/>
          <w:numId w:val="11"/>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2B5773">
        <w:rPr>
          <w:rFonts w:ascii="Times New Roman" w:hAnsi="Times New Roman" w:cs="Times New Roman"/>
          <w:sz w:val="24"/>
          <w:szCs w:val="24"/>
        </w:rPr>
        <w:t xml:space="preserve">Law no. 9700, </w:t>
      </w:r>
      <w:r w:rsidR="00860545" w:rsidRPr="002B5773">
        <w:rPr>
          <w:rFonts w:ascii="Times New Roman" w:hAnsi="Times New Roman" w:cs="Times New Roman"/>
          <w:sz w:val="24"/>
          <w:szCs w:val="24"/>
        </w:rPr>
        <w:t>date</w:t>
      </w:r>
      <w:r w:rsidR="00860545">
        <w:rPr>
          <w:rFonts w:ascii="Times New Roman" w:hAnsi="Times New Roman" w:cs="Times New Roman"/>
          <w:sz w:val="24"/>
          <w:szCs w:val="24"/>
        </w:rPr>
        <w:t>d</w:t>
      </w:r>
      <w:r w:rsidRPr="002B5773">
        <w:rPr>
          <w:rFonts w:ascii="Times New Roman" w:hAnsi="Times New Roman" w:cs="Times New Roman"/>
          <w:sz w:val="24"/>
          <w:szCs w:val="24"/>
        </w:rPr>
        <w:t xml:space="preserve">26.03.2007 “On the protection of environment on transboundary level” </w:t>
      </w:r>
    </w:p>
    <w:p w14:paraId="16C06E10" w14:textId="77777777" w:rsidR="00B04E72" w:rsidRPr="002B5773" w:rsidRDefault="00B04E72" w:rsidP="00190D2F">
      <w:pPr>
        <w:pStyle w:val="ListParagraph"/>
        <w:numPr>
          <w:ilvl w:val="0"/>
          <w:numId w:val="11"/>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2B5773">
        <w:rPr>
          <w:rFonts w:ascii="Times New Roman" w:hAnsi="Times New Roman" w:cs="Times New Roman"/>
          <w:sz w:val="24"/>
          <w:szCs w:val="24"/>
        </w:rPr>
        <w:t xml:space="preserve">DCM </w:t>
      </w:r>
      <w:r w:rsidR="00860545">
        <w:rPr>
          <w:rFonts w:ascii="Times New Roman" w:hAnsi="Times New Roman" w:cs="Times New Roman"/>
          <w:sz w:val="24"/>
          <w:szCs w:val="24"/>
        </w:rPr>
        <w:t xml:space="preserve">no. </w:t>
      </w:r>
      <w:r w:rsidRPr="002B5773">
        <w:rPr>
          <w:rFonts w:ascii="Times New Roman" w:hAnsi="Times New Roman" w:cs="Times New Roman"/>
          <w:sz w:val="24"/>
          <w:szCs w:val="24"/>
        </w:rPr>
        <w:t xml:space="preserve">696, </w:t>
      </w:r>
      <w:r w:rsidR="00860545" w:rsidRPr="002B5773">
        <w:rPr>
          <w:rFonts w:ascii="Times New Roman" w:hAnsi="Times New Roman" w:cs="Times New Roman"/>
          <w:sz w:val="24"/>
          <w:szCs w:val="24"/>
        </w:rPr>
        <w:t>date</w:t>
      </w:r>
      <w:r w:rsidR="00860545">
        <w:rPr>
          <w:rFonts w:ascii="Times New Roman" w:hAnsi="Times New Roman" w:cs="Times New Roman"/>
          <w:sz w:val="24"/>
          <w:szCs w:val="24"/>
        </w:rPr>
        <w:t>d</w:t>
      </w:r>
      <w:r w:rsidRPr="002B5773">
        <w:rPr>
          <w:rFonts w:ascii="Times New Roman" w:hAnsi="Times New Roman" w:cs="Times New Roman"/>
          <w:sz w:val="24"/>
          <w:szCs w:val="24"/>
        </w:rPr>
        <w:t>16.8.2013 “On determining of the procedures for exercising the powers of the Central Inspectorate and content and rules of administration for the e-Inspection unique portal”</w:t>
      </w:r>
    </w:p>
    <w:p w14:paraId="6F4B20E5" w14:textId="77777777" w:rsidR="00B04E72" w:rsidRPr="002B5773" w:rsidRDefault="00B04E72" w:rsidP="00190D2F">
      <w:pPr>
        <w:pStyle w:val="ListParagraph"/>
        <w:numPr>
          <w:ilvl w:val="0"/>
          <w:numId w:val="11"/>
        </w:numPr>
        <w:tabs>
          <w:tab w:val="left" w:pos="284"/>
        </w:tabs>
        <w:spacing w:beforeLines="60" w:before="144" w:afterLines="60" w:after="144" w:line="240" w:lineRule="auto"/>
        <w:contextualSpacing w:val="0"/>
        <w:outlineLvl w:val="0"/>
        <w:rPr>
          <w:rFonts w:ascii="Times New Roman" w:hAnsi="Times New Roman" w:cs="Times New Roman"/>
          <w:sz w:val="24"/>
          <w:szCs w:val="24"/>
        </w:rPr>
      </w:pPr>
      <w:r w:rsidRPr="002B5773">
        <w:rPr>
          <w:rFonts w:ascii="Times New Roman" w:hAnsi="Times New Roman" w:cs="Times New Roman"/>
          <w:sz w:val="24"/>
          <w:szCs w:val="24"/>
        </w:rPr>
        <w:t xml:space="preserve">DCM </w:t>
      </w:r>
      <w:proofErr w:type="gramStart"/>
      <w:r w:rsidR="00860545">
        <w:rPr>
          <w:rFonts w:ascii="Times New Roman" w:hAnsi="Times New Roman" w:cs="Times New Roman"/>
          <w:sz w:val="24"/>
          <w:szCs w:val="24"/>
        </w:rPr>
        <w:t>no.</w:t>
      </w:r>
      <w:r w:rsidRPr="002B5773">
        <w:rPr>
          <w:rFonts w:ascii="Times New Roman" w:hAnsi="Times New Roman" w:cs="Times New Roman"/>
          <w:sz w:val="24"/>
          <w:szCs w:val="24"/>
        </w:rPr>
        <w:t>.</w:t>
      </w:r>
      <w:proofErr w:type="gramEnd"/>
      <w:r w:rsidRPr="002B5773">
        <w:rPr>
          <w:rFonts w:ascii="Times New Roman" w:hAnsi="Times New Roman" w:cs="Times New Roman"/>
          <w:sz w:val="24"/>
          <w:szCs w:val="24"/>
        </w:rPr>
        <w:t xml:space="preserve"> 568, dated 17.7.2019 “On the establishment, manner of organization and functioning of the National Environment Agency”</w:t>
      </w:r>
    </w:p>
    <w:p w14:paraId="3039DD2A" w14:textId="61544C02" w:rsidR="00296876" w:rsidRPr="006C0D0C" w:rsidRDefault="00296876" w:rsidP="00190D2F">
      <w:pPr>
        <w:spacing w:beforeLines="60" w:before="144" w:afterLines="60" w:after="144" w:line="240" w:lineRule="auto"/>
        <w:rPr>
          <w:rFonts w:ascii="Times New Roman" w:hAnsi="Times New Roman" w:cs="Times New Roman"/>
          <w:sz w:val="24"/>
          <w:szCs w:val="24"/>
        </w:rPr>
      </w:pPr>
      <w:r w:rsidRPr="006C0D0C">
        <w:rPr>
          <w:rFonts w:ascii="Times New Roman" w:hAnsi="Times New Roman" w:cs="Times New Roman"/>
          <w:sz w:val="24"/>
          <w:szCs w:val="24"/>
        </w:rPr>
        <w:t xml:space="preserve">Law </w:t>
      </w:r>
      <w:r w:rsidR="00860545">
        <w:rPr>
          <w:rFonts w:ascii="Times New Roman" w:hAnsi="Times New Roman" w:cs="Times New Roman"/>
          <w:sz w:val="24"/>
          <w:szCs w:val="24"/>
        </w:rPr>
        <w:t xml:space="preserve">no. </w:t>
      </w:r>
      <w:r w:rsidRPr="006C0D0C">
        <w:rPr>
          <w:rFonts w:ascii="Times New Roman" w:hAnsi="Times New Roman" w:cs="Times New Roman"/>
          <w:sz w:val="24"/>
          <w:szCs w:val="24"/>
        </w:rPr>
        <w:t>10433</w:t>
      </w:r>
      <w:r w:rsidR="00860545">
        <w:rPr>
          <w:rFonts w:ascii="Times New Roman" w:hAnsi="Times New Roman" w:cs="Times New Roman"/>
          <w:sz w:val="24"/>
          <w:szCs w:val="24"/>
        </w:rPr>
        <w:t>,</w:t>
      </w:r>
      <w:r w:rsidR="00185CB3">
        <w:rPr>
          <w:rFonts w:ascii="Times New Roman" w:hAnsi="Times New Roman" w:cs="Times New Roman"/>
          <w:sz w:val="24"/>
          <w:szCs w:val="24"/>
        </w:rPr>
        <w:t xml:space="preserve"> </w:t>
      </w:r>
      <w:r w:rsidR="00860545" w:rsidRPr="002B5773">
        <w:rPr>
          <w:rFonts w:ascii="Times New Roman" w:hAnsi="Times New Roman" w:cs="Times New Roman"/>
          <w:sz w:val="24"/>
          <w:szCs w:val="24"/>
        </w:rPr>
        <w:t>date</w:t>
      </w:r>
      <w:r w:rsidR="00860545">
        <w:rPr>
          <w:rFonts w:ascii="Times New Roman" w:hAnsi="Times New Roman" w:cs="Times New Roman"/>
          <w:sz w:val="24"/>
          <w:szCs w:val="24"/>
        </w:rPr>
        <w:t>d</w:t>
      </w:r>
      <w:r w:rsidRPr="006C0D0C">
        <w:rPr>
          <w:rFonts w:ascii="Times New Roman" w:hAnsi="Times New Roman" w:cs="Times New Roman"/>
          <w:sz w:val="24"/>
          <w:szCs w:val="24"/>
        </w:rPr>
        <w:t xml:space="preserve">16.06.2011 “On inspection in the Republic of Albania” and Order of General Inspector of the Central Inspectorate no. 25, dated 10.08.2018, provide a full regulation of routine inspection and provide the legal basis for implementation of the Regulation 2001/331/EC RMCEI. </w:t>
      </w:r>
    </w:p>
    <w:p w14:paraId="36E6645B" w14:textId="77777777" w:rsidR="002C079D" w:rsidRPr="006C0D0C" w:rsidRDefault="00EA7245" w:rsidP="00190D2F">
      <w:pPr>
        <w:spacing w:beforeLines="60" w:before="144" w:afterLines="60" w:after="144" w:line="240" w:lineRule="auto"/>
        <w:rPr>
          <w:rFonts w:ascii="Times New Roman" w:hAnsi="Times New Roman" w:cs="Times New Roman"/>
          <w:sz w:val="24"/>
          <w:szCs w:val="24"/>
          <w:lang w:val="de-DE"/>
        </w:rPr>
      </w:pPr>
      <w:r w:rsidRPr="006C0D0C">
        <w:rPr>
          <w:rFonts w:ascii="Times New Roman" w:hAnsi="Times New Roman" w:cs="Times New Roman"/>
          <w:sz w:val="24"/>
          <w:szCs w:val="24"/>
        </w:rPr>
        <w:t xml:space="preserve">Most of the requirements of the Regulation are included in the legislation except of </w:t>
      </w:r>
      <w:r w:rsidR="00296876" w:rsidRPr="006C0D0C">
        <w:rPr>
          <w:rFonts w:ascii="Times New Roman" w:hAnsi="Times New Roman" w:cs="Times New Roman"/>
          <w:sz w:val="24"/>
          <w:szCs w:val="24"/>
        </w:rPr>
        <w:t xml:space="preserve">Art. </w:t>
      </w:r>
      <w:r w:rsidR="00296876" w:rsidRPr="006C0D0C">
        <w:rPr>
          <w:rFonts w:ascii="Times New Roman" w:hAnsi="Times New Roman" w:cs="Times New Roman"/>
          <w:sz w:val="24"/>
          <w:szCs w:val="24"/>
          <w:lang w:val="de-DE"/>
        </w:rPr>
        <w:t>I; Art. III; Art. IV.2; Art. IV.3; Art. IV.4; Art. IV.5; Art. VII</w:t>
      </w:r>
      <w:r w:rsidRPr="006C0D0C">
        <w:rPr>
          <w:rFonts w:ascii="Times New Roman" w:hAnsi="Times New Roman" w:cs="Times New Roman"/>
          <w:sz w:val="24"/>
          <w:szCs w:val="24"/>
          <w:lang w:val="de-DE"/>
        </w:rPr>
        <w:t xml:space="preserve">. </w:t>
      </w:r>
    </w:p>
    <w:p w14:paraId="3FA4D791" w14:textId="77777777" w:rsidR="007352CB" w:rsidRPr="00197BD4" w:rsidRDefault="00D90B8B" w:rsidP="00190D2F">
      <w:pPr>
        <w:tabs>
          <w:tab w:val="left" w:pos="5472"/>
        </w:tabs>
        <w:spacing w:beforeLines="60" w:before="144" w:afterLines="60" w:after="144" w:line="240" w:lineRule="auto"/>
        <w:rPr>
          <w:rFonts w:ascii="Times New Roman" w:hAnsi="Times New Roman" w:cs="Times New Roman"/>
          <w:color w:val="C0504D" w:themeColor="accent2"/>
          <w:sz w:val="24"/>
          <w:szCs w:val="24"/>
          <w:lang w:val="de-DE"/>
        </w:rPr>
      </w:pPr>
      <w:r w:rsidRPr="00197BD4">
        <w:rPr>
          <w:rFonts w:ascii="Times New Roman" w:hAnsi="Times New Roman" w:cs="Times New Roman"/>
          <w:color w:val="C0504D" w:themeColor="accent2"/>
          <w:sz w:val="24"/>
          <w:szCs w:val="24"/>
          <w:lang w:val="de-DE"/>
        </w:rPr>
        <w:tab/>
      </w:r>
    </w:p>
    <w:p w14:paraId="31EEADB8" w14:textId="77777777" w:rsidR="00EA7245" w:rsidRPr="006C0D0C" w:rsidRDefault="00047704" w:rsidP="00190D2F">
      <w:pPr>
        <w:spacing w:beforeLines="60" w:before="144" w:afterLines="60" w:after="144" w:line="240" w:lineRule="auto"/>
        <w:jc w:val="left"/>
        <w:rPr>
          <w:rFonts w:ascii="Times New Roman" w:hAnsi="Times New Roman" w:cs="Times New Roman"/>
          <w:iCs/>
          <w:sz w:val="24"/>
          <w:szCs w:val="24"/>
        </w:rPr>
      </w:pPr>
      <w:r w:rsidRPr="006C0D0C">
        <w:rPr>
          <w:rFonts w:ascii="Times New Roman" w:hAnsi="Times New Roman" w:cs="Times New Roman"/>
          <w:b/>
          <w:bCs/>
          <w:iCs/>
          <w:sz w:val="24"/>
          <w:szCs w:val="24"/>
        </w:rPr>
        <w:t>2.6.7</w:t>
      </w:r>
      <w:r w:rsidR="002C079D" w:rsidRPr="006C0D0C">
        <w:rPr>
          <w:rFonts w:ascii="Times New Roman" w:hAnsi="Times New Roman" w:cs="Times New Roman"/>
          <w:b/>
          <w:bCs/>
          <w:iCs/>
          <w:sz w:val="24"/>
          <w:szCs w:val="24"/>
        </w:rPr>
        <w:t xml:space="preserve">.2 </w:t>
      </w:r>
      <w:r w:rsidR="00EA7245" w:rsidRPr="006C0D0C">
        <w:rPr>
          <w:rFonts w:ascii="Times New Roman" w:hAnsi="Times New Roman" w:cs="Times New Roman"/>
          <w:b/>
          <w:iCs/>
          <w:sz w:val="24"/>
          <w:szCs w:val="24"/>
        </w:rPr>
        <w:t xml:space="preserve">Implementation of </w:t>
      </w:r>
      <w:r w:rsidR="007352CB" w:rsidRPr="006C0D0C">
        <w:rPr>
          <w:rFonts w:ascii="Times New Roman" w:hAnsi="Times New Roman" w:cs="Times New Roman"/>
          <w:b/>
          <w:iCs/>
          <w:sz w:val="24"/>
          <w:szCs w:val="24"/>
        </w:rPr>
        <w:t xml:space="preserve">Recommendation </w:t>
      </w:r>
      <w:r w:rsidR="00EA7245" w:rsidRPr="006C0D0C">
        <w:rPr>
          <w:rFonts w:ascii="Times New Roman" w:hAnsi="Times New Roman" w:cs="Times New Roman"/>
          <w:b/>
          <w:sz w:val="24"/>
          <w:szCs w:val="24"/>
        </w:rPr>
        <w:t>2001/331/EC RMCEI</w:t>
      </w:r>
    </w:p>
    <w:p w14:paraId="2C8B2FBB" w14:textId="77777777" w:rsidR="002C079D" w:rsidRPr="006C0D0C" w:rsidRDefault="00047704" w:rsidP="00190D2F">
      <w:pPr>
        <w:spacing w:beforeLines="60" w:before="144" w:afterLines="60" w:after="144" w:line="240" w:lineRule="auto"/>
        <w:jc w:val="left"/>
        <w:rPr>
          <w:rFonts w:ascii="Times New Roman" w:hAnsi="Times New Roman" w:cs="Times New Roman"/>
          <w:b/>
          <w:bCs/>
          <w:iCs/>
          <w:sz w:val="24"/>
          <w:szCs w:val="24"/>
        </w:rPr>
      </w:pPr>
      <w:r w:rsidRPr="006C0D0C">
        <w:rPr>
          <w:rFonts w:ascii="Times New Roman" w:hAnsi="Times New Roman" w:cs="Times New Roman"/>
          <w:b/>
          <w:bCs/>
          <w:iCs/>
          <w:sz w:val="24"/>
          <w:szCs w:val="24"/>
        </w:rPr>
        <w:t>2.6.7</w:t>
      </w:r>
      <w:r w:rsidR="002C079D" w:rsidRPr="006C0D0C">
        <w:rPr>
          <w:rFonts w:ascii="Times New Roman" w:hAnsi="Times New Roman" w:cs="Times New Roman"/>
          <w:b/>
          <w:bCs/>
          <w:iCs/>
          <w:sz w:val="24"/>
          <w:szCs w:val="24"/>
        </w:rPr>
        <w:t xml:space="preserve">.3. Implementation </w:t>
      </w:r>
      <w:r w:rsidR="00EA7245" w:rsidRPr="006C0D0C">
        <w:rPr>
          <w:rFonts w:ascii="Times New Roman" w:hAnsi="Times New Roman" w:cs="Times New Roman"/>
          <w:b/>
          <w:bCs/>
          <w:iCs/>
          <w:sz w:val="24"/>
          <w:szCs w:val="24"/>
        </w:rPr>
        <w:t>plan</w:t>
      </w:r>
    </w:p>
    <w:p w14:paraId="72B2E223" w14:textId="7C14452F" w:rsidR="007352CB" w:rsidRDefault="007B5F24" w:rsidP="00190D2F">
      <w:pPr>
        <w:spacing w:beforeLines="60" w:before="144" w:afterLines="60" w:after="144" w:line="240" w:lineRule="auto"/>
        <w:rPr>
          <w:rFonts w:ascii="Times New Roman" w:hAnsi="Times New Roman" w:cs="Times New Roman"/>
          <w:sz w:val="24"/>
          <w:szCs w:val="24"/>
        </w:rPr>
      </w:pPr>
      <w:r w:rsidRPr="006C0D0C">
        <w:rPr>
          <w:rFonts w:ascii="Times New Roman" w:hAnsi="Times New Roman" w:cs="Times New Roman"/>
          <w:sz w:val="24"/>
          <w:szCs w:val="24"/>
        </w:rPr>
        <w:t xml:space="preserve">RMCEI </w:t>
      </w:r>
      <w:r w:rsidR="00185CB3" w:rsidRPr="006C0D0C">
        <w:rPr>
          <w:rFonts w:ascii="Times New Roman" w:hAnsi="Times New Roman" w:cs="Times New Roman"/>
          <w:iCs/>
          <w:sz w:val="24"/>
          <w:szCs w:val="24"/>
        </w:rPr>
        <w:t>Recommendation</w:t>
      </w:r>
      <w:r w:rsidR="00185CB3" w:rsidRPr="006C0D0C">
        <w:rPr>
          <w:rFonts w:ascii="Times New Roman" w:hAnsi="Times New Roman" w:cs="Times New Roman"/>
          <w:sz w:val="24"/>
          <w:szCs w:val="24"/>
        </w:rPr>
        <w:t xml:space="preserve"> is</w:t>
      </w:r>
      <w:r w:rsidRPr="006C0D0C">
        <w:rPr>
          <w:rFonts w:ascii="Times New Roman" w:hAnsi="Times New Roman" w:cs="Times New Roman"/>
          <w:sz w:val="24"/>
          <w:szCs w:val="24"/>
        </w:rPr>
        <w:t xml:space="preserve"> not fully transposed</w:t>
      </w:r>
      <w:r w:rsidR="00EF54D0">
        <w:rPr>
          <w:rFonts w:ascii="Times New Roman" w:hAnsi="Times New Roman" w:cs="Times New Roman"/>
          <w:sz w:val="24"/>
          <w:szCs w:val="24"/>
        </w:rPr>
        <w:t xml:space="preserve"> and</w:t>
      </w:r>
      <w:r w:rsidR="009633E0" w:rsidRPr="006C0D0C">
        <w:rPr>
          <w:rFonts w:ascii="Times New Roman" w:hAnsi="Times New Roman" w:cs="Times New Roman"/>
          <w:sz w:val="24"/>
          <w:szCs w:val="24"/>
        </w:rPr>
        <w:t xml:space="preserve"> is being partly implemented</w:t>
      </w:r>
      <w:r w:rsidR="007352CB" w:rsidRPr="006C0D0C">
        <w:rPr>
          <w:rFonts w:ascii="Times New Roman" w:hAnsi="Times New Roman" w:cs="Times New Roman"/>
          <w:sz w:val="24"/>
          <w:szCs w:val="24"/>
        </w:rPr>
        <w:t>.</w:t>
      </w:r>
    </w:p>
    <w:p w14:paraId="539A4450" w14:textId="77777777" w:rsidR="00A8366C" w:rsidRPr="006C0D0C" w:rsidRDefault="00A8366C" w:rsidP="00190D2F">
      <w:pPr>
        <w:spacing w:beforeLines="60" w:before="144" w:afterLines="60" w:after="144" w:line="240" w:lineRule="auto"/>
        <w:rPr>
          <w:rFonts w:ascii="Times New Roman" w:hAnsi="Times New Roman" w:cs="Times New Roman"/>
          <w:sz w:val="24"/>
          <w:szCs w:val="24"/>
        </w:rPr>
      </w:pPr>
      <w:r w:rsidRPr="00A8366C">
        <w:rPr>
          <w:rFonts w:ascii="Times New Roman" w:hAnsi="Times New Roman" w:cs="Times New Roman"/>
          <w:sz w:val="24"/>
          <w:szCs w:val="24"/>
        </w:rPr>
        <w:lastRenderedPageBreak/>
        <w:t>This recommendation applies to environmental inspections of all industrial installations and other enterprises and facilities, whose air emissions and/or water discharges and/or waste disposal or recovery activities are subject to authorisation, permit or licensing.</w:t>
      </w:r>
    </w:p>
    <w:p w14:paraId="603B849B" w14:textId="626DA60C" w:rsidR="009633E0" w:rsidRPr="006C0D0C" w:rsidRDefault="007352CB" w:rsidP="00190D2F">
      <w:pPr>
        <w:spacing w:beforeLines="60" w:before="144" w:afterLines="60" w:after="144" w:line="240" w:lineRule="auto"/>
        <w:rPr>
          <w:rFonts w:ascii="Times New Roman" w:hAnsi="Times New Roman" w:cs="Times New Roman"/>
          <w:sz w:val="24"/>
          <w:szCs w:val="24"/>
        </w:rPr>
      </w:pPr>
      <w:r w:rsidRPr="006C0D0C">
        <w:rPr>
          <w:rFonts w:ascii="Times New Roman" w:hAnsi="Times New Roman" w:cs="Times New Roman"/>
          <w:sz w:val="24"/>
          <w:szCs w:val="24"/>
        </w:rPr>
        <w:t>H</w:t>
      </w:r>
      <w:r w:rsidR="009633E0" w:rsidRPr="006C0D0C">
        <w:rPr>
          <w:rFonts w:ascii="Times New Roman" w:hAnsi="Times New Roman" w:cs="Times New Roman"/>
          <w:sz w:val="24"/>
          <w:szCs w:val="24"/>
        </w:rPr>
        <w:t>owever the support</w:t>
      </w:r>
      <w:r w:rsidR="00A8366C">
        <w:rPr>
          <w:rFonts w:ascii="Times New Roman" w:hAnsi="Times New Roman" w:cs="Times New Roman"/>
          <w:sz w:val="24"/>
          <w:szCs w:val="24"/>
        </w:rPr>
        <w:t xml:space="preserve"> for its implementation </w:t>
      </w:r>
      <w:r w:rsidR="00A8366C" w:rsidRPr="006C0D0C">
        <w:rPr>
          <w:rFonts w:ascii="Times New Roman" w:hAnsi="Times New Roman" w:cs="Times New Roman"/>
          <w:sz w:val="24"/>
          <w:szCs w:val="24"/>
        </w:rPr>
        <w:t>is</w:t>
      </w:r>
      <w:r w:rsidR="009633E0" w:rsidRPr="006C0D0C">
        <w:rPr>
          <w:rFonts w:ascii="Times New Roman" w:hAnsi="Times New Roman" w:cs="Times New Roman"/>
          <w:sz w:val="24"/>
          <w:szCs w:val="24"/>
        </w:rPr>
        <w:t xml:space="preserve"> still needed considering the decision</w:t>
      </w:r>
      <w:r w:rsidR="00A8366C">
        <w:rPr>
          <w:rFonts w:ascii="Times New Roman" w:hAnsi="Times New Roman" w:cs="Times New Roman"/>
          <w:sz w:val="24"/>
          <w:szCs w:val="24"/>
        </w:rPr>
        <w:t xml:space="preserve"> that </w:t>
      </w:r>
      <w:r w:rsidR="00185CB3">
        <w:rPr>
          <w:rFonts w:ascii="Times New Roman" w:hAnsi="Times New Roman" w:cs="Times New Roman"/>
          <w:sz w:val="24"/>
          <w:szCs w:val="24"/>
        </w:rPr>
        <w:t>the</w:t>
      </w:r>
      <w:r w:rsidR="00185CB3" w:rsidRPr="00A8366C">
        <w:rPr>
          <w:rFonts w:ascii="Times New Roman" w:hAnsi="Times New Roman" w:cs="Times New Roman"/>
          <w:sz w:val="24"/>
          <w:szCs w:val="24"/>
        </w:rPr>
        <w:t xml:space="preserve"> State</w:t>
      </w:r>
      <w:r w:rsidR="00A8366C" w:rsidRPr="00A8366C">
        <w:rPr>
          <w:rFonts w:ascii="Times New Roman" w:hAnsi="Times New Roman" w:cs="Times New Roman"/>
          <w:sz w:val="24"/>
          <w:szCs w:val="24"/>
        </w:rPr>
        <w:t xml:space="preserve"> Inspectorate for Environment, Forestry and Water and Tourism (SIEFWT)</w:t>
      </w:r>
      <w:r w:rsidR="009633E0" w:rsidRPr="006C0D0C">
        <w:rPr>
          <w:rFonts w:ascii="Times New Roman" w:hAnsi="Times New Roman" w:cs="Times New Roman"/>
          <w:sz w:val="24"/>
          <w:szCs w:val="24"/>
        </w:rPr>
        <w:t>to be moved under the NEA</w:t>
      </w:r>
      <w:r w:rsidR="00A8366C">
        <w:rPr>
          <w:rFonts w:ascii="Times New Roman" w:hAnsi="Times New Roman" w:cs="Times New Roman"/>
          <w:sz w:val="24"/>
          <w:szCs w:val="24"/>
        </w:rPr>
        <w:t xml:space="preserve"> (for </w:t>
      </w:r>
      <w:r w:rsidR="00A8366C" w:rsidRPr="00A8366C">
        <w:rPr>
          <w:rFonts w:ascii="Times New Roman" w:hAnsi="Times New Roman" w:cs="Times New Roman"/>
          <w:sz w:val="24"/>
          <w:szCs w:val="24"/>
        </w:rPr>
        <w:t xml:space="preserve">industrial installations </w:t>
      </w:r>
      <w:r w:rsidR="00A8366C">
        <w:rPr>
          <w:rFonts w:ascii="Times New Roman" w:hAnsi="Times New Roman" w:cs="Times New Roman"/>
          <w:sz w:val="24"/>
          <w:szCs w:val="24"/>
        </w:rPr>
        <w:t xml:space="preserve">equipped with Environmental Permits) </w:t>
      </w:r>
      <w:r w:rsidR="009633E0" w:rsidRPr="006C0D0C">
        <w:rPr>
          <w:rFonts w:ascii="Times New Roman" w:hAnsi="Times New Roman" w:cs="Times New Roman"/>
          <w:sz w:val="24"/>
          <w:szCs w:val="24"/>
        </w:rPr>
        <w:t xml:space="preserve">and part of the competencies, in particular related to environmental crime, to be shared with the </w:t>
      </w:r>
      <w:r w:rsidR="00A8366C">
        <w:rPr>
          <w:rFonts w:ascii="Times New Roman" w:hAnsi="Times New Roman" w:cs="Times New Roman"/>
          <w:sz w:val="24"/>
          <w:szCs w:val="24"/>
        </w:rPr>
        <w:t>N</w:t>
      </w:r>
      <w:r w:rsidR="00A8366C" w:rsidRPr="00A8366C">
        <w:rPr>
          <w:rFonts w:ascii="Times New Roman" w:hAnsi="Times New Roman" w:cs="Times New Roman"/>
          <w:sz w:val="24"/>
          <w:szCs w:val="24"/>
        </w:rPr>
        <w:t>ational Inspectorate of Territorial Protection</w:t>
      </w:r>
      <w:r w:rsidR="00A8366C">
        <w:rPr>
          <w:rFonts w:ascii="Times New Roman" w:hAnsi="Times New Roman" w:cs="Times New Roman"/>
          <w:sz w:val="24"/>
          <w:szCs w:val="24"/>
        </w:rPr>
        <w:t xml:space="preserve"> (NITP)</w:t>
      </w:r>
      <w:r w:rsidR="009633E0" w:rsidRPr="006C0D0C">
        <w:rPr>
          <w:rFonts w:ascii="Times New Roman" w:hAnsi="Times New Roman" w:cs="Times New Roman"/>
          <w:sz w:val="24"/>
          <w:szCs w:val="24"/>
        </w:rPr>
        <w:t>.</w:t>
      </w:r>
    </w:p>
    <w:p w14:paraId="665B1C73" w14:textId="77777777" w:rsidR="00C61BE1" w:rsidRDefault="007B5F24" w:rsidP="00190D2F">
      <w:pPr>
        <w:spacing w:beforeLines="60" w:before="144" w:afterLines="60" w:after="144" w:line="240" w:lineRule="auto"/>
        <w:rPr>
          <w:rFonts w:ascii="Times New Roman" w:hAnsi="Times New Roman" w:cs="Times New Roman"/>
          <w:sz w:val="24"/>
          <w:szCs w:val="24"/>
        </w:rPr>
      </w:pPr>
      <w:r w:rsidRPr="006C0D0C">
        <w:rPr>
          <w:rFonts w:ascii="Times New Roman" w:hAnsi="Times New Roman" w:cs="Times New Roman"/>
          <w:sz w:val="24"/>
          <w:szCs w:val="24"/>
        </w:rPr>
        <w:t xml:space="preserve">However, Albania has made efforts to integrate the provisions of this regulation since 2003, by participating is several regional projects such as BERCEN, ECENA and ECRAN. </w:t>
      </w:r>
    </w:p>
    <w:p w14:paraId="505F686E" w14:textId="77777777" w:rsidR="00F21F7F" w:rsidRPr="006C0D0C" w:rsidRDefault="007B5F24" w:rsidP="00190D2F">
      <w:pPr>
        <w:spacing w:beforeLines="60" w:before="144" w:afterLines="60" w:after="144" w:line="240" w:lineRule="auto"/>
        <w:rPr>
          <w:rFonts w:ascii="Times New Roman" w:hAnsi="Times New Roman" w:cs="Times New Roman"/>
          <w:sz w:val="24"/>
          <w:szCs w:val="24"/>
        </w:rPr>
      </w:pPr>
      <w:r w:rsidRPr="006C0D0C">
        <w:rPr>
          <w:rFonts w:ascii="Times New Roman" w:hAnsi="Times New Roman" w:cs="Times New Roman"/>
          <w:sz w:val="24"/>
          <w:szCs w:val="24"/>
        </w:rPr>
        <w:t>A DCM No.24 of 2004 “On the activity of the environmental inspectorate” was adopted making use of the RMCEI to develop it and further enhanced by the adoption of a new set of environmental laws in 2011.</w:t>
      </w:r>
    </w:p>
    <w:p w14:paraId="77361914" w14:textId="29D0AC15" w:rsidR="000709CB" w:rsidRDefault="00726252" w:rsidP="00190D2F">
      <w:pPr>
        <w:spacing w:beforeLines="60" w:before="144" w:afterLines="60" w:after="144" w:line="240" w:lineRule="auto"/>
        <w:rPr>
          <w:rFonts w:ascii="Times New Roman" w:hAnsi="Times New Roman" w:cs="Times New Roman"/>
          <w:sz w:val="24"/>
          <w:szCs w:val="24"/>
        </w:rPr>
      </w:pPr>
      <w:r w:rsidRPr="006C0D0C">
        <w:rPr>
          <w:rFonts w:ascii="Times New Roman" w:hAnsi="Times New Roman" w:cs="Times New Roman"/>
          <w:sz w:val="24"/>
          <w:szCs w:val="24"/>
        </w:rPr>
        <w:t>The MTE is the institution which have main competencies for the implementation of this recommendation together with its subordinate institutions such as NEA, which among other the functional responsibilities have also the responsibility of Thematic Inspection and Control for the observance of legal requirements and environmental conditions, adopted by the DCM Nr. 568, dated 17.7.2019 “On the establishment, manner of organization and functioning of the National Environment Agency”</w:t>
      </w:r>
      <w:r w:rsidR="00C61BE1">
        <w:rPr>
          <w:rFonts w:ascii="Times New Roman" w:hAnsi="Times New Roman" w:cs="Times New Roman"/>
          <w:sz w:val="24"/>
          <w:szCs w:val="24"/>
        </w:rPr>
        <w:t xml:space="preserve">. The </w:t>
      </w:r>
      <w:r w:rsidRPr="006C0D0C">
        <w:rPr>
          <w:rFonts w:ascii="Times New Roman" w:hAnsi="Times New Roman" w:cs="Times New Roman"/>
          <w:sz w:val="24"/>
          <w:szCs w:val="24"/>
        </w:rPr>
        <w:t>N</w:t>
      </w:r>
      <w:r w:rsidR="00C61BE1">
        <w:rPr>
          <w:rFonts w:ascii="Times New Roman" w:hAnsi="Times New Roman" w:cs="Times New Roman"/>
          <w:sz w:val="24"/>
          <w:szCs w:val="24"/>
        </w:rPr>
        <w:t xml:space="preserve">ational </w:t>
      </w:r>
      <w:r w:rsidRPr="006C0D0C">
        <w:rPr>
          <w:rFonts w:ascii="Times New Roman" w:hAnsi="Times New Roman" w:cs="Times New Roman"/>
          <w:sz w:val="24"/>
          <w:szCs w:val="24"/>
        </w:rPr>
        <w:t>A</w:t>
      </w:r>
      <w:r w:rsidR="00C61BE1">
        <w:rPr>
          <w:rFonts w:ascii="Times New Roman" w:hAnsi="Times New Roman" w:cs="Times New Roman"/>
          <w:sz w:val="24"/>
          <w:szCs w:val="24"/>
        </w:rPr>
        <w:t xml:space="preserve">gency of </w:t>
      </w:r>
      <w:r w:rsidRPr="006C0D0C">
        <w:rPr>
          <w:rFonts w:ascii="Times New Roman" w:hAnsi="Times New Roman" w:cs="Times New Roman"/>
          <w:sz w:val="24"/>
          <w:szCs w:val="24"/>
        </w:rPr>
        <w:t>P</w:t>
      </w:r>
      <w:r w:rsidR="00C61BE1">
        <w:rPr>
          <w:rFonts w:ascii="Times New Roman" w:hAnsi="Times New Roman" w:cs="Times New Roman"/>
          <w:sz w:val="24"/>
          <w:szCs w:val="24"/>
        </w:rPr>
        <w:t xml:space="preserve">rotected </w:t>
      </w:r>
      <w:r w:rsidRPr="006C0D0C">
        <w:rPr>
          <w:rFonts w:ascii="Times New Roman" w:hAnsi="Times New Roman" w:cs="Times New Roman"/>
          <w:sz w:val="24"/>
          <w:szCs w:val="24"/>
        </w:rPr>
        <w:t>A</w:t>
      </w:r>
      <w:r w:rsidR="00C61BE1">
        <w:rPr>
          <w:rFonts w:ascii="Times New Roman" w:hAnsi="Times New Roman" w:cs="Times New Roman"/>
          <w:sz w:val="24"/>
          <w:szCs w:val="24"/>
        </w:rPr>
        <w:t>reas (NAPA), t</w:t>
      </w:r>
      <w:r w:rsidR="00C61BE1" w:rsidRPr="00C61BE1">
        <w:rPr>
          <w:rFonts w:ascii="Times New Roman" w:hAnsi="Times New Roman" w:cs="Times New Roman"/>
          <w:sz w:val="24"/>
          <w:szCs w:val="24"/>
        </w:rPr>
        <w:t xml:space="preserve">he National Forest Agency </w:t>
      </w:r>
      <w:r w:rsidR="00C61BE1">
        <w:rPr>
          <w:rFonts w:ascii="Times New Roman" w:hAnsi="Times New Roman" w:cs="Times New Roman"/>
          <w:sz w:val="24"/>
          <w:szCs w:val="24"/>
        </w:rPr>
        <w:t>(</w:t>
      </w:r>
      <w:r w:rsidR="00C61BE1" w:rsidRPr="006C0D0C">
        <w:rPr>
          <w:rFonts w:ascii="Times New Roman" w:hAnsi="Times New Roman" w:cs="Times New Roman"/>
          <w:sz w:val="24"/>
          <w:szCs w:val="24"/>
        </w:rPr>
        <w:t>NFA</w:t>
      </w:r>
      <w:r w:rsidR="00C61BE1">
        <w:rPr>
          <w:rFonts w:ascii="Times New Roman" w:hAnsi="Times New Roman" w:cs="Times New Roman"/>
          <w:sz w:val="24"/>
          <w:szCs w:val="24"/>
        </w:rPr>
        <w:t>)</w:t>
      </w:r>
      <w:r w:rsidRPr="006C0D0C">
        <w:rPr>
          <w:rFonts w:ascii="Times New Roman" w:hAnsi="Times New Roman" w:cs="Times New Roman"/>
          <w:sz w:val="24"/>
          <w:szCs w:val="24"/>
        </w:rPr>
        <w:t>and</w:t>
      </w:r>
      <w:r w:rsidR="00C61BE1">
        <w:rPr>
          <w:rFonts w:ascii="Times New Roman" w:hAnsi="Times New Roman" w:cs="Times New Roman"/>
          <w:sz w:val="24"/>
          <w:szCs w:val="24"/>
        </w:rPr>
        <w:t xml:space="preserve"> the </w:t>
      </w:r>
      <w:r w:rsidR="00C61BE1" w:rsidRPr="00C61BE1">
        <w:rPr>
          <w:rFonts w:ascii="Times New Roman" w:hAnsi="Times New Roman" w:cs="Times New Roman"/>
          <w:sz w:val="24"/>
          <w:szCs w:val="24"/>
        </w:rPr>
        <w:t>Water Resources Management Agency</w:t>
      </w:r>
      <w:r w:rsidR="00C61BE1">
        <w:rPr>
          <w:rFonts w:ascii="Times New Roman" w:hAnsi="Times New Roman" w:cs="Times New Roman"/>
          <w:sz w:val="24"/>
          <w:szCs w:val="24"/>
        </w:rPr>
        <w:t xml:space="preserve"> (WRMA)</w:t>
      </w:r>
      <w:r w:rsidR="008579A2">
        <w:rPr>
          <w:rFonts w:ascii="Times New Roman" w:hAnsi="Times New Roman" w:cs="Times New Roman"/>
          <w:sz w:val="24"/>
          <w:szCs w:val="24"/>
        </w:rPr>
        <w:t xml:space="preserve">, </w:t>
      </w:r>
      <w:r w:rsidR="008579A2" w:rsidRPr="002E09DF">
        <w:rPr>
          <w:rFonts w:ascii="Times New Roman" w:hAnsi="Times New Roman" w:cs="Times New Roman"/>
          <w:sz w:val="24"/>
          <w:szCs w:val="24"/>
        </w:rPr>
        <w:t>subordinate structure under the PM’s office</w:t>
      </w:r>
      <w:r w:rsidR="008579A2">
        <w:rPr>
          <w:rFonts w:ascii="Times New Roman" w:hAnsi="Times New Roman" w:cs="Times New Roman"/>
          <w:sz w:val="24"/>
          <w:szCs w:val="24"/>
        </w:rPr>
        <w:t>,</w:t>
      </w:r>
      <w:r w:rsidRPr="006C0D0C">
        <w:rPr>
          <w:rFonts w:ascii="Times New Roman" w:hAnsi="Times New Roman" w:cs="Times New Roman"/>
          <w:sz w:val="24"/>
          <w:szCs w:val="24"/>
        </w:rPr>
        <w:t xml:space="preserve"> have competencies as well. </w:t>
      </w:r>
      <w:r w:rsidR="00C61BE1" w:rsidRPr="00C61BE1">
        <w:rPr>
          <w:rFonts w:ascii="Times New Roman" w:hAnsi="Times New Roman" w:cs="Times New Roman"/>
          <w:sz w:val="24"/>
          <w:szCs w:val="24"/>
        </w:rPr>
        <w:t xml:space="preserve">The </w:t>
      </w:r>
      <w:r w:rsidR="00C61BE1">
        <w:rPr>
          <w:rFonts w:ascii="Times New Roman" w:hAnsi="Times New Roman" w:cs="Times New Roman"/>
          <w:sz w:val="24"/>
          <w:szCs w:val="24"/>
        </w:rPr>
        <w:t>NAPA</w:t>
      </w:r>
      <w:r w:rsidR="00C61BE1" w:rsidRPr="00C61BE1">
        <w:rPr>
          <w:rFonts w:ascii="Times New Roman" w:hAnsi="Times New Roman" w:cs="Times New Roman"/>
          <w:sz w:val="24"/>
          <w:szCs w:val="24"/>
        </w:rPr>
        <w:t xml:space="preserve">, through the Administration of Protected Areas (regional offices of </w:t>
      </w:r>
      <w:proofErr w:type="gramStart"/>
      <w:r w:rsidR="00C61BE1" w:rsidRPr="00C61BE1">
        <w:rPr>
          <w:rFonts w:ascii="Times New Roman" w:hAnsi="Times New Roman" w:cs="Times New Roman"/>
          <w:sz w:val="24"/>
          <w:szCs w:val="24"/>
        </w:rPr>
        <w:t>NAPA)have</w:t>
      </w:r>
      <w:proofErr w:type="gramEnd"/>
      <w:r w:rsidR="00C61BE1" w:rsidRPr="00C61BE1">
        <w:rPr>
          <w:rFonts w:ascii="Times New Roman" w:hAnsi="Times New Roman" w:cs="Times New Roman"/>
          <w:sz w:val="24"/>
          <w:szCs w:val="24"/>
        </w:rPr>
        <w:t xml:space="preserve"> the duty to exercise controls, take measures to prevent damage to </w:t>
      </w:r>
      <w:r w:rsidR="00C61BE1">
        <w:rPr>
          <w:rFonts w:ascii="Times New Roman" w:hAnsi="Times New Roman" w:cs="Times New Roman"/>
          <w:sz w:val="24"/>
          <w:szCs w:val="24"/>
        </w:rPr>
        <w:t>the protected areas territories</w:t>
      </w:r>
      <w:r w:rsidR="00C61BE1" w:rsidRPr="00C61BE1">
        <w:rPr>
          <w:rFonts w:ascii="Times New Roman" w:hAnsi="Times New Roman" w:cs="Times New Roman"/>
          <w:sz w:val="24"/>
          <w:szCs w:val="24"/>
        </w:rPr>
        <w:t xml:space="preserve">, as well as notify and make available to the institutions responsible for inspection </w:t>
      </w:r>
      <w:r w:rsidR="00C61BE1">
        <w:rPr>
          <w:rFonts w:ascii="Times New Roman" w:hAnsi="Times New Roman" w:cs="Times New Roman"/>
          <w:sz w:val="24"/>
          <w:szCs w:val="24"/>
        </w:rPr>
        <w:t xml:space="preserve">in protected areas </w:t>
      </w:r>
      <w:r w:rsidR="00C61BE1" w:rsidRPr="00C61BE1">
        <w:rPr>
          <w:rFonts w:ascii="Times New Roman" w:hAnsi="Times New Roman" w:cs="Times New Roman"/>
          <w:sz w:val="24"/>
          <w:szCs w:val="24"/>
        </w:rPr>
        <w:t>and investigation and criminal proceedings of violators all materials and information in their possession.</w:t>
      </w:r>
      <w:r w:rsidR="00C61BE1">
        <w:rPr>
          <w:rFonts w:ascii="Times New Roman" w:hAnsi="Times New Roman" w:cs="Times New Roman"/>
          <w:sz w:val="24"/>
          <w:szCs w:val="24"/>
        </w:rPr>
        <w:t xml:space="preserve"> The </w:t>
      </w:r>
      <w:r w:rsidR="000709CB" w:rsidRPr="006C0D0C">
        <w:rPr>
          <w:rFonts w:ascii="Times New Roman" w:hAnsi="Times New Roman" w:cs="Times New Roman"/>
          <w:sz w:val="24"/>
          <w:szCs w:val="24"/>
        </w:rPr>
        <w:t xml:space="preserve">NFA, through the Regional Forestry Agencies have the duty to exercise controls, take measures to prevent damage to </w:t>
      </w:r>
      <w:r w:rsidR="00E35CA4" w:rsidRPr="006C0D0C">
        <w:rPr>
          <w:rFonts w:ascii="Times New Roman" w:hAnsi="Times New Roman" w:cs="Times New Roman"/>
          <w:sz w:val="24"/>
          <w:szCs w:val="24"/>
        </w:rPr>
        <w:t>forests, as</w:t>
      </w:r>
      <w:r w:rsidR="000709CB" w:rsidRPr="006C0D0C">
        <w:rPr>
          <w:rFonts w:ascii="Times New Roman" w:hAnsi="Times New Roman" w:cs="Times New Roman"/>
          <w:sz w:val="24"/>
          <w:szCs w:val="24"/>
        </w:rPr>
        <w:t xml:space="preserve"> well as notify and make available to the institutions responsible for forest inspection and investigation and criminal proceedings of violators all materials and information in their </w:t>
      </w:r>
      <w:r w:rsidR="00185CB3" w:rsidRPr="006C0D0C">
        <w:rPr>
          <w:rFonts w:ascii="Times New Roman" w:hAnsi="Times New Roman" w:cs="Times New Roman"/>
          <w:sz w:val="24"/>
          <w:szCs w:val="24"/>
        </w:rPr>
        <w:t>possession.</w:t>
      </w:r>
      <w:r w:rsidR="00185CB3" w:rsidRPr="00C61BE1">
        <w:rPr>
          <w:rFonts w:ascii="Times New Roman" w:hAnsi="Times New Roman" w:cs="Times New Roman"/>
          <w:sz w:val="24"/>
          <w:szCs w:val="24"/>
        </w:rPr>
        <w:t xml:space="preserve"> The</w:t>
      </w:r>
      <w:r w:rsidR="00C61BE1" w:rsidRPr="00C61BE1">
        <w:rPr>
          <w:rFonts w:ascii="Times New Roman" w:hAnsi="Times New Roman" w:cs="Times New Roman"/>
          <w:sz w:val="24"/>
          <w:szCs w:val="24"/>
        </w:rPr>
        <w:t xml:space="preserve"> </w:t>
      </w:r>
      <w:r w:rsidR="00C61BE1">
        <w:rPr>
          <w:rFonts w:ascii="Times New Roman" w:hAnsi="Times New Roman" w:cs="Times New Roman"/>
          <w:sz w:val="24"/>
          <w:szCs w:val="24"/>
        </w:rPr>
        <w:t>WRMA</w:t>
      </w:r>
      <w:r w:rsidR="00C61BE1" w:rsidRPr="00C61BE1">
        <w:rPr>
          <w:rFonts w:ascii="Times New Roman" w:hAnsi="Times New Roman" w:cs="Times New Roman"/>
          <w:sz w:val="24"/>
          <w:szCs w:val="24"/>
        </w:rPr>
        <w:t xml:space="preserve">, </w:t>
      </w:r>
      <w:r w:rsidR="00C61BE1">
        <w:rPr>
          <w:rFonts w:ascii="Times New Roman" w:hAnsi="Times New Roman" w:cs="Times New Roman"/>
          <w:sz w:val="24"/>
          <w:szCs w:val="24"/>
        </w:rPr>
        <w:t xml:space="preserve">as well </w:t>
      </w:r>
      <w:r w:rsidR="00C61BE1" w:rsidRPr="00C61BE1">
        <w:rPr>
          <w:rFonts w:ascii="Times New Roman" w:hAnsi="Times New Roman" w:cs="Times New Roman"/>
          <w:sz w:val="24"/>
          <w:szCs w:val="24"/>
        </w:rPr>
        <w:t xml:space="preserve">through the Water Basin Administration </w:t>
      </w:r>
      <w:proofErr w:type="gramStart"/>
      <w:r w:rsidR="00C61BE1" w:rsidRPr="00C61BE1">
        <w:rPr>
          <w:rFonts w:ascii="Times New Roman" w:hAnsi="Times New Roman" w:cs="Times New Roman"/>
          <w:sz w:val="24"/>
          <w:szCs w:val="24"/>
        </w:rPr>
        <w:t>Offices(</w:t>
      </w:r>
      <w:proofErr w:type="gramEnd"/>
      <w:r w:rsidR="00C61BE1" w:rsidRPr="00C61BE1">
        <w:rPr>
          <w:rFonts w:ascii="Times New Roman" w:hAnsi="Times New Roman" w:cs="Times New Roman"/>
          <w:sz w:val="24"/>
          <w:szCs w:val="24"/>
        </w:rPr>
        <w:t xml:space="preserve">regional offices of </w:t>
      </w:r>
      <w:proofErr w:type="gramStart"/>
      <w:r w:rsidR="00C61BE1">
        <w:rPr>
          <w:rFonts w:ascii="Times New Roman" w:hAnsi="Times New Roman" w:cs="Times New Roman"/>
          <w:sz w:val="24"/>
          <w:szCs w:val="24"/>
        </w:rPr>
        <w:t>WRMA</w:t>
      </w:r>
      <w:r w:rsidR="00C61BE1" w:rsidRPr="00C61BE1">
        <w:rPr>
          <w:rFonts w:ascii="Times New Roman" w:hAnsi="Times New Roman" w:cs="Times New Roman"/>
          <w:sz w:val="24"/>
          <w:szCs w:val="24"/>
        </w:rPr>
        <w:t>)have</w:t>
      </w:r>
      <w:proofErr w:type="gramEnd"/>
      <w:r w:rsidR="00C61BE1" w:rsidRPr="00C61BE1">
        <w:rPr>
          <w:rFonts w:ascii="Times New Roman" w:hAnsi="Times New Roman" w:cs="Times New Roman"/>
          <w:sz w:val="24"/>
          <w:szCs w:val="24"/>
        </w:rPr>
        <w:t xml:space="preserve"> the duty to exercise controls, take measures to prevent damage to </w:t>
      </w:r>
      <w:r w:rsidR="00C61BE1">
        <w:rPr>
          <w:rFonts w:ascii="Times New Roman" w:hAnsi="Times New Roman" w:cs="Times New Roman"/>
          <w:sz w:val="24"/>
          <w:szCs w:val="24"/>
        </w:rPr>
        <w:t>water bodies</w:t>
      </w:r>
      <w:r w:rsidR="00C61BE1" w:rsidRPr="00C61BE1">
        <w:rPr>
          <w:rFonts w:ascii="Times New Roman" w:hAnsi="Times New Roman" w:cs="Times New Roman"/>
          <w:sz w:val="24"/>
          <w:szCs w:val="24"/>
        </w:rPr>
        <w:t>, as well as notify and make available to the institutions responsible for inspection</w:t>
      </w:r>
      <w:r w:rsidR="00C61BE1">
        <w:rPr>
          <w:rFonts w:ascii="Times New Roman" w:hAnsi="Times New Roman" w:cs="Times New Roman"/>
          <w:sz w:val="24"/>
          <w:szCs w:val="24"/>
        </w:rPr>
        <w:t xml:space="preserve"> in water bodies</w:t>
      </w:r>
      <w:r w:rsidR="00C61BE1" w:rsidRPr="00C61BE1">
        <w:rPr>
          <w:rFonts w:ascii="Times New Roman" w:hAnsi="Times New Roman" w:cs="Times New Roman"/>
          <w:sz w:val="24"/>
          <w:szCs w:val="24"/>
        </w:rPr>
        <w:t xml:space="preserve"> and investigation and criminal proceedings of violators all materials and information in their possession.</w:t>
      </w:r>
    </w:p>
    <w:p w14:paraId="716CFB4A" w14:textId="4CAA2822" w:rsidR="00947E16" w:rsidRPr="006C0D0C" w:rsidRDefault="00947E16" w:rsidP="00190D2F">
      <w:pPr>
        <w:spacing w:beforeLines="60" w:before="144" w:afterLines="60" w:after="144" w:line="240" w:lineRule="auto"/>
        <w:rPr>
          <w:rFonts w:ascii="Times New Roman" w:hAnsi="Times New Roman" w:cs="Times New Roman"/>
          <w:sz w:val="24"/>
          <w:szCs w:val="24"/>
        </w:rPr>
      </w:pPr>
      <w:r w:rsidRPr="006C0D0C">
        <w:rPr>
          <w:rFonts w:ascii="Times New Roman" w:hAnsi="Times New Roman" w:cs="Times New Roman"/>
          <w:sz w:val="24"/>
          <w:szCs w:val="24"/>
        </w:rPr>
        <w:t xml:space="preserve">The inspection procedures and protocols are developed accordingly and are </w:t>
      </w:r>
      <w:r w:rsidR="00185CB3">
        <w:t>supervised</w:t>
      </w:r>
      <w:r w:rsidR="00185CB3" w:rsidRPr="006C0D0C">
        <w:rPr>
          <w:rFonts w:ascii="Times New Roman" w:hAnsi="Times New Roman" w:cs="Times New Roman"/>
          <w:sz w:val="24"/>
          <w:szCs w:val="24"/>
        </w:rPr>
        <w:t xml:space="preserve"> by</w:t>
      </w:r>
      <w:r w:rsidRPr="006C0D0C">
        <w:rPr>
          <w:rFonts w:ascii="Times New Roman" w:hAnsi="Times New Roman" w:cs="Times New Roman"/>
          <w:sz w:val="24"/>
          <w:szCs w:val="24"/>
        </w:rPr>
        <w:t xml:space="preserve"> the CI regularly.</w:t>
      </w:r>
    </w:p>
    <w:p w14:paraId="7CF13CCA" w14:textId="77777777" w:rsidR="00726252" w:rsidRPr="006C0D0C" w:rsidRDefault="00726252" w:rsidP="00190D2F">
      <w:pPr>
        <w:spacing w:beforeLines="60" w:before="144" w:afterLines="60" w:after="144" w:line="240" w:lineRule="auto"/>
        <w:rPr>
          <w:rFonts w:ascii="Times New Roman" w:hAnsi="Times New Roman" w:cs="Times New Roman"/>
        </w:rPr>
      </w:pPr>
      <w:r w:rsidRPr="006C0D0C">
        <w:rPr>
          <w:rFonts w:ascii="Times New Roman" w:hAnsi="Times New Roman" w:cs="Times New Roman"/>
          <w:sz w:val="24"/>
          <w:szCs w:val="24"/>
        </w:rPr>
        <w:t>Furthermore, the Albanian State Police has responsibilities as well, but it has not a specialized unit dedicated to environmental inspections, also its subordinate institution the National Inspectorate of Territorial Protection which has also the responsibility to do environmental inspection, mainly in the framework of environmental crime</w:t>
      </w:r>
      <w:r w:rsidR="00C61BE1">
        <w:rPr>
          <w:rFonts w:ascii="Times New Roman" w:hAnsi="Times New Roman" w:cs="Times New Roman"/>
          <w:sz w:val="24"/>
          <w:szCs w:val="24"/>
        </w:rPr>
        <w:t xml:space="preserve">, </w:t>
      </w:r>
      <w:r w:rsidR="00C61BE1" w:rsidRPr="00C61BE1">
        <w:rPr>
          <w:rFonts w:ascii="Times New Roman" w:hAnsi="Times New Roman" w:cs="Times New Roman"/>
          <w:sz w:val="24"/>
          <w:szCs w:val="24"/>
        </w:rPr>
        <w:t>or for flagrant pollution of the environment, but for individuals or entities that are not equipped with an environmental permit</w:t>
      </w:r>
      <w:r w:rsidRPr="006C0D0C">
        <w:rPr>
          <w:rFonts w:ascii="Times New Roman" w:hAnsi="Times New Roman" w:cs="Times New Roman"/>
          <w:sz w:val="24"/>
          <w:szCs w:val="24"/>
        </w:rPr>
        <w:t xml:space="preserve">. Decision of the Council of Ministers no. 513, dated 1.7.2020 "On some changes and additions to the decision no. 893, dated 4.11.2015, of the Council of Ministers," On the organization and functioning of the National Inspectorate of Territorial Protection "determines that the </w:t>
      </w:r>
      <w:r w:rsidR="009578FA">
        <w:rPr>
          <w:rFonts w:ascii="Times New Roman" w:hAnsi="Times New Roman" w:cs="Times New Roman"/>
          <w:sz w:val="24"/>
          <w:szCs w:val="24"/>
        </w:rPr>
        <w:t>NITP</w:t>
      </w:r>
      <w:r w:rsidRPr="006C0D0C">
        <w:rPr>
          <w:rFonts w:ascii="Times New Roman" w:hAnsi="Times New Roman" w:cs="Times New Roman"/>
          <w:sz w:val="24"/>
          <w:szCs w:val="24"/>
        </w:rPr>
        <w:t xml:space="preserve">, </w:t>
      </w:r>
      <w:r w:rsidRPr="006C0D0C">
        <w:rPr>
          <w:rFonts w:ascii="Times New Roman" w:hAnsi="Times New Roman" w:cs="Times New Roman"/>
          <w:sz w:val="24"/>
          <w:szCs w:val="24"/>
        </w:rPr>
        <w:lastRenderedPageBreak/>
        <w:t>already has as its objective the prevention, protection, supervision and control of the implementation of the legislation in force for the protection of the landscape, land, air, water and forests from pollution, damage or illegal interference of any kind</w:t>
      </w:r>
      <w:r w:rsidRPr="006C0D0C">
        <w:rPr>
          <w:rFonts w:ascii="Times New Roman" w:hAnsi="Times New Roman" w:cs="Times New Roman"/>
        </w:rPr>
        <w:t>.</w:t>
      </w:r>
    </w:p>
    <w:p w14:paraId="4DB61BC6" w14:textId="77777777" w:rsidR="00542D8E" w:rsidRPr="006C0D0C" w:rsidRDefault="00542D8E" w:rsidP="00190D2F">
      <w:pPr>
        <w:spacing w:beforeLines="60" w:before="144" w:afterLines="60" w:after="144" w:line="240" w:lineRule="auto"/>
        <w:rPr>
          <w:rFonts w:ascii="Times New Roman" w:hAnsi="Times New Roman" w:cs="Times New Roman"/>
          <w:sz w:val="24"/>
          <w:szCs w:val="24"/>
        </w:rPr>
      </w:pPr>
      <w:r w:rsidRPr="006C0D0C">
        <w:rPr>
          <w:rFonts w:ascii="Times New Roman" w:hAnsi="Times New Roman" w:cs="Times New Roman"/>
          <w:sz w:val="24"/>
          <w:szCs w:val="24"/>
        </w:rPr>
        <w:t xml:space="preserve">Moreover, Municipal Inspectorate is established at Municipal level by every Municipality. Roles and responsibilities are provided by law, while their programming and duties are provided by the </w:t>
      </w:r>
      <w:proofErr w:type="gramStart"/>
      <w:r w:rsidRPr="006C0D0C">
        <w:rPr>
          <w:rFonts w:ascii="Times New Roman" w:hAnsi="Times New Roman" w:cs="Times New Roman"/>
          <w:sz w:val="24"/>
          <w:szCs w:val="24"/>
        </w:rPr>
        <w:t>Mayor</w:t>
      </w:r>
      <w:proofErr w:type="gramEnd"/>
      <w:r w:rsidRPr="006C0D0C">
        <w:rPr>
          <w:rFonts w:ascii="Times New Roman" w:hAnsi="Times New Roman" w:cs="Times New Roman"/>
          <w:sz w:val="24"/>
          <w:szCs w:val="24"/>
        </w:rPr>
        <w:t xml:space="preserve"> and vary in every Municipality. Their obligation includes environmental inspection.</w:t>
      </w:r>
    </w:p>
    <w:p w14:paraId="5E5467A6" w14:textId="77777777" w:rsidR="00D04F24" w:rsidRPr="006C0D0C" w:rsidRDefault="00726252" w:rsidP="00190D2F">
      <w:pPr>
        <w:spacing w:beforeLines="60" w:before="144" w:afterLines="60" w:after="144" w:line="240" w:lineRule="auto"/>
        <w:rPr>
          <w:rFonts w:ascii="Times New Roman" w:hAnsi="Times New Roman" w:cs="Times New Roman"/>
          <w:sz w:val="24"/>
          <w:szCs w:val="24"/>
        </w:rPr>
      </w:pPr>
      <w:r w:rsidRPr="006C0D0C">
        <w:rPr>
          <w:rFonts w:ascii="Times New Roman" w:hAnsi="Times New Roman" w:cs="Times New Roman"/>
          <w:sz w:val="24"/>
          <w:szCs w:val="24"/>
        </w:rPr>
        <w:t xml:space="preserve">Implementation is also hindered by lack of appropriate monitoring, inspection and law enforcement capacities in the country. Due to limited capacities and lack of clear roles and procedures there is no effective inspection and enforcement system. Legal provisions and institutions are in </w:t>
      </w:r>
      <w:proofErr w:type="gramStart"/>
      <w:r w:rsidRPr="006C0D0C">
        <w:rPr>
          <w:rFonts w:ascii="Times New Roman" w:hAnsi="Times New Roman" w:cs="Times New Roman"/>
          <w:sz w:val="24"/>
          <w:szCs w:val="24"/>
        </w:rPr>
        <w:t>place</w:t>
      </w:r>
      <w:proofErr w:type="gramEnd"/>
      <w:r w:rsidRPr="006C0D0C">
        <w:rPr>
          <w:rFonts w:ascii="Times New Roman" w:hAnsi="Times New Roman" w:cs="Times New Roman"/>
          <w:sz w:val="24"/>
          <w:szCs w:val="24"/>
        </w:rPr>
        <w:t xml:space="preserve"> but enforcement is still weak and inspections are not effective. Policy making and management authorities are well defined while the scientific authorities and custom offices for specific inspection duties are not yet designated. </w:t>
      </w:r>
      <w:r w:rsidR="00D04F24" w:rsidRPr="006C0D0C">
        <w:rPr>
          <w:rFonts w:ascii="Times New Roman" w:hAnsi="Times New Roman" w:cs="Times New Roman"/>
          <w:sz w:val="24"/>
          <w:szCs w:val="24"/>
        </w:rPr>
        <w:t xml:space="preserve">Some compliance monitoring procedures are in </w:t>
      </w:r>
      <w:proofErr w:type="gramStart"/>
      <w:r w:rsidR="00D04F24" w:rsidRPr="006C0D0C">
        <w:rPr>
          <w:rFonts w:ascii="Times New Roman" w:hAnsi="Times New Roman" w:cs="Times New Roman"/>
          <w:sz w:val="24"/>
          <w:szCs w:val="24"/>
        </w:rPr>
        <w:t>place</w:t>
      </w:r>
      <w:proofErr w:type="gramEnd"/>
      <w:r w:rsidR="00D04F24" w:rsidRPr="006C0D0C">
        <w:rPr>
          <w:rFonts w:ascii="Times New Roman" w:hAnsi="Times New Roman" w:cs="Times New Roman"/>
          <w:sz w:val="24"/>
          <w:szCs w:val="24"/>
        </w:rPr>
        <w:t xml:space="preserve"> but inspection and enforcement are still missing. Competent authorities need to develop and implement a compliance monitoring program and carry out regular inspection to ensure compliance with the requirements of this regulation.</w:t>
      </w:r>
    </w:p>
    <w:p w14:paraId="67193AA5" w14:textId="77777777" w:rsidR="00726252" w:rsidRDefault="00726252" w:rsidP="00190D2F">
      <w:pPr>
        <w:spacing w:beforeLines="60" w:before="144" w:afterLines="60" w:after="144" w:line="240" w:lineRule="auto"/>
        <w:rPr>
          <w:rFonts w:ascii="Times New Roman" w:hAnsi="Times New Roman" w:cs="Times New Roman"/>
          <w:sz w:val="24"/>
          <w:szCs w:val="24"/>
        </w:rPr>
      </w:pPr>
      <w:r w:rsidRPr="006C0D0C">
        <w:rPr>
          <w:rFonts w:ascii="Times New Roman" w:hAnsi="Times New Roman" w:cs="Times New Roman"/>
          <w:sz w:val="24"/>
          <w:szCs w:val="24"/>
        </w:rPr>
        <w:t>Continuous support and capacity building of responsible authorities is necessary to establish an effective inspection and enforcement system. It is necessary to strengthen capacities of relevant institution to ensure effective inspections and enforcement.</w:t>
      </w:r>
    </w:p>
    <w:p w14:paraId="4DEBC8FF" w14:textId="77777777" w:rsidR="00A40F60" w:rsidRDefault="00A40F60" w:rsidP="00190D2F">
      <w:pPr>
        <w:spacing w:beforeLines="60" w:before="144" w:afterLines="60" w:after="144" w:line="240" w:lineRule="auto"/>
        <w:rPr>
          <w:rFonts w:ascii="Times New Roman" w:hAnsi="Times New Roman" w:cs="Times New Roman"/>
          <w:sz w:val="24"/>
          <w:szCs w:val="24"/>
        </w:rPr>
      </w:pPr>
    </w:p>
    <w:p w14:paraId="698ABE8B" w14:textId="77777777" w:rsidR="00A40F60" w:rsidRPr="00A40F60" w:rsidRDefault="00A40F60" w:rsidP="00190D2F">
      <w:pPr>
        <w:spacing w:beforeLines="60" w:before="144" w:afterLines="60" w:after="144" w:line="240" w:lineRule="auto"/>
        <w:rPr>
          <w:rFonts w:ascii="Times New Roman" w:hAnsi="Times New Roman" w:cs="Times New Roman"/>
          <w:sz w:val="24"/>
          <w:szCs w:val="24"/>
        </w:rPr>
      </w:pPr>
      <w:r w:rsidRPr="00A40F60">
        <w:rPr>
          <w:rFonts w:ascii="Times New Roman" w:hAnsi="Times New Roman" w:cs="Times New Roman"/>
          <w:sz w:val="24"/>
          <w:szCs w:val="24"/>
        </w:rPr>
        <w:t>However, it is emphasized that NEA is directly responsible for the implementation of this recommendation, also referring to the Order of the Central Inspectorate no. 29, date 30.08.2023 "For the implementation of legality and coordination in the field of environmental inspection activities for the National Inspectorate of Territory Protection and the National Environment Agency". In this order it is determined that:</w:t>
      </w:r>
    </w:p>
    <w:p w14:paraId="0ABCC785" w14:textId="77777777" w:rsidR="00A40F60" w:rsidRPr="00A40F60" w:rsidRDefault="00A40F60" w:rsidP="00190D2F">
      <w:pPr>
        <w:pStyle w:val="ListParagraph"/>
        <w:numPr>
          <w:ilvl w:val="0"/>
          <w:numId w:val="41"/>
        </w:numPr>
        <w:spacing w:beforeLines="60" w:before="144" w:afterLines="60" w:after="144" w:line="240" w:lineRule="auto"/>
        <w:rPr>
          <w:rFonts w:ascii="Times New Roman" w:hAnsi="Times New Roman" w:cs="Times New Roman"/>
          <w:sz w:val="24"/>
          <w:szCs w:val="24"/>
        </w:rPr>
      </w:pPr>
      <w:r w:rsidRPr="00A40F60">
        <w:rPr>
          <w:rFonts w:ascii="Times New Roman" w:hAnsi="Times New Roman" w:cs="Times New Roman"/>
          <w:sz w:val="24"/>
          <w:szCs w:val="24"/>
        </w:rPr>
        <w:t xml:space="preserve">The NEA to exercise the activity in the field of state responsibility, only in cases of inspection of the compatibility of the activity of the operators with the conditions/criteria defined in the environmental </w:t>
      </w:r>
      <w:proofErr w:type="gramStart"/>
      <w:r w:rsidRPr="00A40F60">
        <w:rPr>
          <w:rFonts w:ascii="Times New Roman" w:hAnsi="Times New Roman" w:cs="Times New Roman"/>
          <w:sz w:val="24"/>
          <w:szCs w:val="24"/>
        </w:rPr>
        <w:t>permit;</w:t>
      </w:r>
      <w:proofErr w:type="gramEnd"/>
    </w:p>
    <w:p w14:paraId="073EF7CF" w14:textId="77777777" w:rsidR="00A40F60" w:rsidRDefault="00A40F60" w:rsidP="00190D2F">
      <w:pPr>
        <w:pStyle w:val="ListParagraph"/>
        <w:numPr>
          <w:ilvl w:val="0"/>
          <w:numId w:val="41"/>
        </w:numPr>
        <w:spacing w:beforeLines="60" w:before="144" w:afterLines="60" w:after="144" w:line="240" w:lineRule="auto"/>
        <w:rPr>
          <w:rFonts w:ascii="Times New Roman" w:hAnsi="Times New Roman" w:cs="Times New Roman"/>
          <w:sz w:val="24"/>
          <w:szCs w:val="24"/>
        </w:rPr>
      </w:pPr>
      <w:r w:rsidRPr="00A40F60">
        <w:rPr>
          <w:rFonts w:ascii="Times New Roman" w:hAnsi="Times New Roman" w:cs="Times New Roman"/>
          <w:sz w:val="24"/>
          <w:szCs w:val="24"/>
        </w:rPr>
        <w:t>The NITP to exercise its activity in the field of state responsibility in accordance with the legislation for prevention, protection, supervision and inspection in implementation of the legislation in force for the protection of land/territory, air, waters and forests from pollution, damage or interference, only in cases where illegal activities of any kind are detected.</w:t>
      </w:r>
    </w:p>
    <w:p w14:paraId="15B58669" w14:textId="44CAC7AF" w:rsidR="00A40F60" w:rsidRPr="00A40F60" w:rsidRDefault="00A40F60"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Furthermore, in the above mentioned Order of CI it is determined that t</w:t>
      </w:r>
      <w:r w:rsidRPr="00A40F60">
        <w:rPr>
          <w:rFonts w:ascii="Times New Roman" w:hAnsi="Times New Roman" w:cs="Times New Roman"/>
          <w:sz w:val="24"/>
          <w:szCs w:val="24"/>
        </w:rPr>
        <w:t xml:space="preserve">he inspection body of the NITP, when it </w:t>
      </w:r>
      <w:r>
        <w:rPr>
          <w:rFonts w:ascii="Times New Roman" w:hAnsi="Times New Roman" w:cs="Times New Roman"/>
          <w:sz w:val="24"/>
          <w:szCs w:val="24"/>
        </w:rPr>
        <w:t xml:space="preserve">realise </w:t>
      </w:r>
      <w:r w:rsidRPr="00A40F60">
        <w:rPr>
          <w:rFonts w:ascii="Times New Roman" w:hAnsi="Times New Roman" w:cs="Times New Roman"/>
          <w:sz w:val="24"/>
          <w:szCs w:val="24"/>
        </w:rPr>
        <w:t xml:space="preserve">that the operator with an environmental permit </w:t>
      </w:r>
      <w:r w:rsidR="00185CB3" w:rsidRPr="00A40F60">
        <w:rPr>
          <w:rFonts w:ascii="Times New Roman" w:hAnsi="Times New Roman" w:cs="Times New Roman"/>
          <w:sz w:val="24"/>
          <w:szCs w:val="24"/>
        </w:rPr>
        <w:t>has violated</w:t>
      </w:r>
      <w:r w:rsidRPr="00A40F60">
        <w:rPr>
          <w:rFonts w:ascii="Times New Roman" w:hAnsi="Times New Roman" w:cs="Times New Roman"/>
          <w:sz w:val="24"/>
          <w:szCs w:val="24"/>
        </w:rPr>
        <w:t xml:space="preserve"> the conditions of the environmental permit, to immediately notify the Central </w:t>
      </w:r>
      <w:r w:rsidR="00185CB3" w:rsidRPr="00A40F60">
        <w:rPr>
          <w:rFonts w:ascii="Times New Roman" w:hAnsi="Times New Roman" w:cs="Times New Roman"/>
          <w:sz w:val="24"/>
          <w:szCs w:val="24"/>
        </w:rPr>
        <w:t>Inspectorate and</w:t>
      </w:r>
      <w:r w:rsidRPr="00A40F60">
        <w:rPr>
          <w:rFonts w:ascii="Times New Roman" w:hAnsi="Times New Roman" w:cs="Times New Roman"/>
          <w:sz w:val="24"/>
          <w:szCs w:val="24"/>
        </w:rPr>
        <w:t xml:space="preserve"> the competent </w:t>
      </w:r>
      <w:r>
        <w:rPr>
          <w:rFonts w:ascii="Times New Roman" w:hAnsi="Times New Roman" w:cs="Times New Roman"/>
          <w:sz w:val="24"/>
          <w:szCs w:val="24"/>
        </w:rPr>
        <w:t xml:space="preserve">NEA’s </w:t>
      </w:r>
      <w:r w:rsidRPr="00A40F60">
        <w:rPr>
          <w:rFonts w:ascii="Times New Roman" w:hAnsi="Times New Roman" w:cs="Times New Roman"/>
          <w:sz w:val="24"/>
          <w:szCs w:val="24"/>
        </w:rPr>
        <w:t xml:space="preserve">Inspectorate, reciprocally the </w:t>
      </w:r>
      <w:r>
        <w:rPr>
          <w:rFonts w:ascii="Times New Roman" w:hAnsi="Times New Roman" w:cs="Times New Roman"/>
          <w:sz w:val="24"/>
          <w:szCs w:val="24"/>
        </w:rPr>
        <w:t>NEA’s</w:t>
      </w:r>
      <w:r w:rsidRPr="00A40F60">
        <w:rPr>
          <w:rFonts w:ascii="Times New Roman" w:hAnsi="Times New Roman" w:cs="Times New Roman"/>
          <w:sz w:val="24"/>
          <w:szCs w:val="24"/>
        </w:rPr>
        <w:t xml:space="preserve"> inspectors, if they receive </w:t>
      </w:r>
      <w:r w:rsidR="00185CB3" w:rsidRPr="00A40F60">
        <w:rPr>
          <w:rFonts w:ascii="Times New Roman" w:hAnsi="Times New Roman" w:cs="Times New Roman"/>
          <w:sz w:val="24"/>
          <w:szCs w:val="24"/>
        </w:rPr>
        <w:t>indications, or</w:t>
      </w:r>
      <w:r w:rsidRPr="00A40F60">
        <w:rPr>
          <w:rFonts w:ascii="Times New Roman" w:hAnsi="Times New Roman" w:cs="Times New Roman"/>
          <w:sz w:val="24"/>
          <w:szCs w:val="24"/>
        </w:rPr>
        <w:t xml:space="preserve"> find in </w:t>
      </w:r>
      <w:r w:rsidR="00185CB3" w:rsidRPr="00A40F60">
        <w:rPr>
          <w:rFonts w:ascii="Times New Roman" w:hAnsi="Times New Roman" w:cs="Times New Roman"/>
          <w:sz w:val="24"/>
          <w:szCs w:val="24"/>
        </w:rPr>
        <w:t>flagrance</w:t>
      </w:r>
      <w:r w:rsidRPr="00A40F60">
        <w:rPr>
          <w:rFonts w:ascii="Times New Roman" w:hAnsi="Times New Roman" w:cs="Times New Roman"/>
          <w:sz w:val="24"/>
          <w:szCs w:val="24"/>
        </w:rPr>
        <w:t xml:space="preserve"> environmental activity without an environmental permit, to notify </w:t>
      </w:r>
      <w:r w:rsidR="00185CB3" w:rsidRPr="00A40F60">
        <w:rPr>
          <w:rFonts w:ascii="Times New Roman" w:hAnsi="Times New Roman" w:cs="Times New Roman"/>
          <w:sz w:val="24"/>
          <w:szCs w:val="24"/>
        </w:rPr>
        <w:t>the Central</w:t>
      </w:r>
      <w:r w:rsidRPr="00A40F60">
        <w:rPr>
          <w:rFonts w:ascii="Times New Roman" w:hAnsi="Times New Roman" w:cs="Times New Roman"/>
          <w:sz w:val="24"/>
          <w:szCs w:val="24"/>
        </w:rPr>
        <w:t xml:space="preserve"> Inspectorate and the NITP, for competence.</w:t>
      </w:r>
    </w:p>
    <w:p w14:paraId="6FF2252F" w14:textId="77777777" w:rsidR="00E35CA4" w:rsidRPr="00197BD4" w:rsidRDefault="00E35CA4" w:rsidP="00190D2F">
      <w:pPr>
        <w:spacing w:beforeLines="60" w:before="144" w:afterLines="60" w:after="144" w:line="240" w:lineRule="auto"/>
        <w:rPr>
          <w:rFonts w:ascii="Times New Roman" w:hAnsi="Times New Roman" w:cs="Times New Roman"/>
          <w:b/>
          <w:color w:val="C0504D" w:themeColor="accent2"/>
          <w:sz w:val="24"/>
          <w:szCs w:val="24"/>
          <w:u w:val="single"/>
        </w:rPr>
      </w:pPr>
    </w:p>
    <w:p w14:paraId="3789815F" w14:textId="77777777" w:rsidR="00F21F7F" w:rsidRPr="006C0D0C" w:rsidRDefault="00F21F7F" w:rsidP="00190D2F">
      <w:pPr>
        <w:spacing w:beforeLines="60" w:before="144" w:afterLines="60" w:after="144" w:line="240" w:lineRule="auto"/>
        <w:rPr>
          <w:rFonts w:ascii="Times New Roman" w:hAnsi="Times New Roman" w:cs="Times New Roman"/>
          <w:b/>
          <w:sz w:val="24"/>
          <w:szCs w:val="24"/>
          <w:u w:val="single"/>
        </w:rPr>
      </w:pPr>
      <w:r w:rsidRPr="006C0D0C">
        <w:rPr>
          <w:rFonts w:ascii="Times New Roman" w:hAnsi="Times New Roman" w:cs="Times New Roman"/>
          <w:b/>
          <w:sz w:val="24"/>
          <w:szCs w:val="24"/>
          <w:u w:val="single"/>
        </w:rPr>
        <w:t>Short Term (202</w:t>
      </w:r>
      <w:r w:rsidR="006C0D0C" w:rsidRPr="006C0D0C">
        <w:rPr>
          <w:rFonts w:ascii="Times New Roman" w:hAnsi="Times New Roman" w:cs="Times New Roman"/>
          <w:b/>
          <w:sz w:val="24"/>
          <w:szCs w:val="24"/>
          <w:u w:val="single"/>
        </w:rPr>
        <w:t>4</w:t>
      </w:r>
      <w:r w:rsidRPr="006C0D0C">
        <w:rPr>
          <w:rFonts w:ascii="Times New Roman" w:hAnsi="Times New Roman" w:cs="Times New Roman"/>
          <w:b/>
          <w:sz w:val="24"/>
          <w:szCs w:val="24"/>
          <w:u w:val="single"/>
        </w:rPr>
        <w:t xml:space="preserve"> - 202</w:t>
      </w:r>
      <w:r w:rsidR="006C0D0C" w:rsidRPr="006C0D0C">
        <w:rPr>
          <w:rFonts w:ascii="Times New Roman" w:hAnsi="Times New Roman" w:cs="Times New Roman"/>
          <w:b/>
          <w:sz w:val="24"/>
          <w:szCs w:val="24"/>
          <w:u w:val="single"/>
        </w:rPr>
        <w:t>6</w:t>
      </w:r>
      <w:r w:rsidRPr="006C0D0C">
        <w:rPr>
          <w:rFonts w:ascii="Times New Roman" w:hAnsi="Times New Roman" w:cs="Times New Roman"/>
          <w:b/>
          <w:sz w:val="24"/>
          <w:szCs w:val="24"/>
          <w:u w:val="single"/>
        </w:rPr>
        <w:t>)</w:t>
      </w:r>
    </w:p>
    <w:p w14:paraId="3134F8BF" w14:textId="77390F0E" w:rsidR="00BC3A2B" w:rsidRPr="006C0D0C" w:rsidRDefault="00BC3A2B" w:rsidP="00190D2F">
      <w:pPr>
        <w:spacing w:beforeLines="60" w:before="144" w:afterLines="60" w:after="144" w:line="240" w:lineRule="auto"/>
        <w:rPr>
          <w:rFonts w:ascii="Times New Roman" w:hAnsi="Times New Roman" w:cs="Times New Roman"/>
          <w:sz w:val="24"/>
          <w:szCs w:val="24"/>
        </w:rPr>
      </w:pPr>
      <w:r w:rsidRPr="006C0D0C">
        <w:rPr>
          <w:rFonts w:ascii="Times New Roman" w:hAnsi="Times New Roman" w:cs="Times New Roman"/>
          <w:sz w:val="24"/>
          <w:szCs w:val="24"/>
        </w:rPr>
        <w:lastRenderedPageBreak/>
        <w:t xml:space="preserve">The capacity of the ex-State Environmental Inspectorate and Forests, where a large part of its staff has been transferred to the NEA, NITP and the </w:t>
      </w:r>
      <w:r w:rsidR="00947E16">
        <w:rPr>
          <w:rFonts w:ascii="Times New Roman" w:hAnsi="Times New Roman" w:cs="Times New Roman"/>
          <w:sz w:val="24"/>
          <w:szCs w:val="24"/>
        </w:rPr>
        <w:t>NFA</w:t>
      </w:r>
      <w:r w:rsidRPr="006C0D0C">
        <w:rPr>
          <w:rFonts w:ascii="Times New Roman" w:hAnsi="Times New Roman" w:cs="Times New Roman"/>
          <w:sz w:val="24"/>
          <w:szCs w:val="24"/>
        </w:rPr>
        <w:t>, were assessed form different international projects, but the human capacities in terms of a modern inspectorate are still low. Capacity building at central and especially at regional level should be build. Specifically, the capacity building plans should</w:t>
      </w:r>
      <w:r w:rsidR="00E71E9D">
        <w:rPr>
          <w:rFonts w:ascii="Times New Roman" w:hAnsi="Times New Roman" w:cs="Times New Roman"/>
          <w:sz w:val="24"/>
          <w:szCs w:val="24"/>
        </w:rPr>
        <w:t xml:space="preserve"> be</w:t>
      </w:r>
      <w:r w:rsidRPr="006C0D0C">
        <w:rPr>
          <w:rFonts w:ascii="Times New Roman" w:hAnsi="Times New Roman" w:cs="Times New Roman"/>
          <w:sz w:val="24"/>
          <w:szCs w:val="24"/>
        </w:rPr>
        <w:t xml:space="preserve"> drafted by the beginning of 202</w:t>
      </w:r>
      <w:r w:rsidR="009578FA">
        <w:rPr>
          <w:rFonts w:ascii="Times New Roman" w:hAnsi="Times New Roman" w:cs="Times New Roman"/>
          <w:sz w:val="24"/>
          <w:szCs w:val="24"/>
        </w:rPr>
        <w:t>5</w:t>
      </w:r>
      <w:r w:rsidRPr="006C0D0C">
        <w:rPr>
          <w:rFonts w:ascii="Times New Roman" w:hAnsi="Times New Roman" w:cs="Times New Roman"/>
          <w:sz w:val="24"/>
          <w:szCs w:val="24"/>
        </w:rPr>
        <w:t xml:space="preserve"> and</w:t>
      </w:r>
      <w:r w:rsidR="00986D98">
        <w:rPr>
          <w:rFonts w:ascii="Times New Roman" w:hAnsi="Times New Roman" w:cs="Times New Roman"/>
          <w:sz w:val="24"/>
          <w:szCs w:val="24"/>
        </w:rPr>
        <w:t xml:space="preserve"> to</w:t>
      </w:r>
      <w:r w:rsidRPr="006C0D0C">
        <w:rPr>
          <w:rFonts w:ascii="Times New Roman" w:hAnsi="Times New Roman" w:cs="Times New Roman"/>
          <w:sz w:val="24"/>
          <w:szCs w:val="24"/>
        </w:rPr>
        <w:t xml:space="preserve"> consider specific target groups based on their specific responsibilities. The role and mandate of the environmental inspectorates’ institutions (already distributed to NEA, INTP and the </w:t>
      </w:r>
      <w:r w:rsidR="00947E16">
        <w:rPr>
          <w:rFonts w:ascii="Times New Roman" w:hAnsi="Times New Roman" w:cs="Times New Roman"/>
          <w:sz w:val="24"/>
          <w:szCs w:val="24"/>
        </w:rPr>
        <w:t>NFA</w:t>
      </w:r>
      <w:r w:rsidRPr="006C0D0C">
        <w:rPr>
          <w:rFonts w:ascii="Times New Roman" w:hAnsi="Times New Roman" w:cs="Times New Roman"/>
          <w:sz w:val="24"/>
          <w:szCs w:val="24"/>
        </w:rPr>
        <w:t>) should be clearly defined, considering that from institutional point of view the Inspectorate structures should have at the core of compliance assurance system. An approach combining staff, expertise, skills and available equipment’s should be followed to increase the capacities of the NEA</w:t>
      </w:r>
      <w:r w:rsidR="00947E16">
        <w:rPr>
          <w:rFonts w:ascii="Times New Roman" w:hAnsi="Times New Roman" w:cs="Times New Roman"/>
          <w:sz w:val="24"/>
          <w:szCs w:val="24"/>
        </w:rPr>
        <w:t>,</w:t>
      </w:r>
      <w:r w:rsidR="00185CB3">
        <w:rPr>
          <w:rFonts w:ascii="Times New Roman" w:hAnsi="Times New Roman" w:cs="Times New Roman"/>
          <w:sz w:val="24"/>
          <w:szCs w:val="24"/>
        </w:rPr>
        <w:t xml:space="preserve"> </w:t>
      </w:r>
      <w:r w:rsidRPr="006C0D0C">
        <w:rPr>
          <w:rFonts w:ascii="Times New Roman" w:hAnsi="Times New Roman" w:cs="Times New Roman"/>
          <w:sz w:val="24"/>
          <w:szCs w:val="24"/>
        </w:rPr>
        <w:t>NITP</w:t>
      </w:r>
      <w:r w:rsidR="00947E16">
        <w:rPr>
          <w:rFonts w:ascii="Times New Roman" w:hAnsi="Times New Roman" w:cs="Times New Roman"/>
          <w:sz w:val="24"/>
          <w:szCs w:val="24"/>
        </w:rPr>
        <w:t>, NAPA, NFA and</w:t>
      </w:r>
      <w:r w:rsidR="00185CB3">
        <w:rPr>
          <w:rFonts w:ascii="Times New Roman" w:hAnsi="Times New Roman" w:cs="Times New Roman"/>
          <w:sz w:val="24"/>
          <w:szCs w:val="24"/>
        </w:rPr>
        <w:t xml:space="preserve"> </w:t>
      </w:r>
      <w:r w:rsidR="00947E16">
        <w:rPr>
          <w:rFonts w:ascii="Times New Roman" w:hAnsi="Times New Roman" w:cs="Times New Roman"/>
          <w:sz w:val="24"/>
          <w:szCs w:val="24"/>
        </w:rPr>
        <w:t>WRMA</w:t>
      </w:r>
      <w:r w:rsidRPr="006C0D0C">
        <w:rPr>
          <w:rFonts w:ascii="Times New Roman" w:hAnsi="Times New Roman" w:cs="Times New Roman"/>
          <w:sz w:val="24"/>
          <w:szCs w:val="24"/>
        </w:rPr>
        <w:t>.</w:t>
      </w:r>
    </w:p>
    <w:p w14:paraId="58378C0E" w14:textId="77777777" w:rsidR="00EA409A" w:rsidRPr="006C0D0C" w:rsidRDefault="00EA409A" w:rsidP="00190D2F">
      <w:pPr>
        <w:spacing w:beforeLines="60" w:before="144" w:afterLines="60" w:after="144" w:line="240" w:lineRule="auto"/>
        <w:rPr>
          <w:rFonts w:ascii="Times New Roman" w:hAnsi="Times New Roman" w:cs="Times New Roman"/>
          <w:sz w:val="24"/>
          <w:szCs w:val="24"/>
        </w:rPr>
      </w:pPr>
      <w:r w:rsidRPr="006C0D0C">
        <w:rPr>
          <w:rFonts w:ascii="Times New Roman" w:hAnsi="Times New Roman" w:cs="Times New Roman"/>
          <w:sz w:val="24"/>
          <w:szCs w:val="24"/>
        </w:rPr>
        <w:t xml:space="preserve">Also, </w:t>
      </w:r>
      <w:r w:rsidR="00947E16">
        <w:rPr>
          <w:rFonts w:ascii="Times New Roman" w:hAnsi="Times New Roman" w:cs="Times New Roman"/>
          <w:sz w:val="24"/>
          <w:szCs w:val="24"/>
        </w:rPr>
        <w:t xml:space="preserve">the </w:t>
      </w:r>
      <w:r w:rsidRPr="006C0D0C">
        <w:rPr>
          <w:rFonts w:ascii="Times New Roman" w:hAnsi="Times New Roman" w:cs="Times New Roman"/>
          <w:sz w:val="24"/>
          <w:szCs w:val="24"/>
        </w:rPr>
        <w:t xml:space="preserve">MTE will update the Institutional Development Plan (IDP) </w:t>
      </w:r>
      <w:r w:rsidR="00986D98">
        <w:rPr>
          <w:rFonts w:ascii="Times New Roman" w:hAnsi="Times New Roman" w:cs="Times New Roman"/>
          <w:sz w:val="24"/>
          <w:szCs w:val="24"/>
        </w:rPr>
        <w:t xml:space="preserve">that </w:t>
      </w:r>
      <w:r w:rsidRPr="006C0D0C">
        <w:rPr>
          <w:rFonts w:ascii="Times New Roman" w:hAnsi="Times New Roman" w:cs="Times New Roman"/>
          <w:sz w:val="24"/>
          <w:szCs w:val="24"/>
        </w:rPr>
        <w:t>has been prepared previously for the ex-State Inspectorate for Environment, Forestry and Water and Tourism (SIEFWT) under IBECA project with assistance acquired through TAIEX instrument by the end of 202</w:t>
      </w:r>
      <w:r w:rsidR="006C0D0C">
        <w:rPr>
          <w:rFonts w:ascii="Times New Roman" w:hAnsi="Times New Roman" w:cs="Times New Roman"/>
          <w:sz w:val="24"/>
          <w:szCs w:val="24"/>
        </w:rPr>
        <w:t>5</w:t>
      </w:r>
      <w:r w:rsidRPr="006C0D0C">
        <w:rPr>
          <w:rFonts w:ascii="Times New Roman" w:hAnsi="Times New Roman" w:cs="Times New Roman"/>
          <w:sz w:val="24"/>
          <w:szCs w:val="24"/>
        </w:rPr>
        <w:t>.</w:t>
      </w:r>
    </w:p>
    <w:p w14:paraId="6604D8AA" w14:textId="77777777" w:rsidR="00EA409A" w:rsidRPr="00197BD4" w:rsidRDefault="00EA409A" w:rsidP="00190D2F">
      <w:pPr>
        <w:spacing w:beforeLines="60" w:before="144" w:afterLines="60" w:after="144" w:line="240" w:lineRule="auto"/>
        <w:rPr>
          <w:rFonts w:ascii="Times New Roman" w:hAnsi="Times New Roman" w:cs="Times New Roman"/>
          <w:color w:val="C0504D" w:themeColor="accent2"/>
          <w:sz w:val="24"/>
          <w:szCs w:val="24"/>
        </w:rPr>
      </w:pPr>
    </w:p>
    <w:p w14:paraId="62F8DAF5" w14:textId="77777777" w:rsidR="00F21F7F" w:rsidRPr="006C0D0C" w:rsidRDefault="00F21F7F" w:rsidP="00190D2F">
      <w:pPr>
        <w:spacing w:beforeLines="60" w:before="144" w:afterLines="60" w:after="144" w:line="240" w:lineRule="auto"/>
        <w:rPr>
          <w:rFonts w:ascii="Times New Roman" w:hAnsi="Times New Roman" w:cs="Times New Roman"/>
          <w:b/>
          <w:sz w:val="24"/>
          <w:szCs w:val="24"/>
          <w:u w:val="single"/>
        </w:rPr>
      </w:pPr>
      <w:r w:rsidRPr="006C0D0C">
        <w:rPr>
          <w:rFonts w:ascii="Times New Roman" w:hAnsi="Times New Roman" w:cs="Times New Roman"/>
          <w:b/>
          <w:sz w:val="24"/>
          <w:szCs w:val="24"/>
          <w:u w:val="single"/>
        </w:rPr>
        <w:t>Mid Term (202</w:t>
      </w:r>
      <w:r w:rsidR="006C0D0C" w:rsidRPr="006C0D0C">
        <w:rPr>
          <w:rFonts w:ascii="Times New Roman" w:hAnsi="Times New Roman" w:cs="Times New Roman"/>
          <w:b/>
          <w:sz w:val="24"/>
          <w:szCs w:val="24"/>
          <w:u w:val="single"/>
        </w:rPr>
        <w:t>7</w:t>
      </w:r>
      <w:r w:rsidRPr="006C0D0C">
        <w:rPr>
          <w:rFonts w:ascii="Times New Roman" w:hAnsi="Times New Roman" w:cs="Times New Roman"/>
          <w:b/>
          <w:sz w:val="24"/>
          <w:szCs w:val="24"/>
          <w:u w:val="single"/>
        </w:rPr>
        <w:t>-20</w:t>
      </w:r>
      <w:r w:rsidR="006C0D0C" w:rsidRPr="006C0D0C">
        <w:rPr>
          <w:rFonts w:ascii="Times New Roman" w:hAnsi="Times New Roman" w:cs="Times New Roman"/>
          <w:b/>
          <w:sz w:val="24"/>
          <w:szCs w:val="24"/>
          <w:u w:val="single"/>
        </w:rPr>
        <w:t>30</w:t>
      </w:r>
      <w:r w:rsidRPr="006C0D0C">
        <w:rPr>
          <w:rFonts w:ascii="Times New Roman" w:hAnsi="Times New Roman" w:cs="Times New Roman"/>
          <w:b/>
          <w:sz w:val="24"/>
          <w:szCs w:val="24"/>
          <w:u w:val="single"/>
        </w:rPr>
        <w:t>)</w:t>
      </w:r>
    </w:p>
    <w:p w14:paraId="7FF4C3BD" w14:textId="18B9D530" w:rsidR="00D90B8B" w:rsidRDefault="00281027"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542D8E" w:rsidRPr="006C0D0C">
        <w:rPr>
          <w:rFonts w:ascii="Times New Roman" w:hAnsi="Times New Roman" w:cs="Times New Roman"/>
          <w:sz w:val="24"/>
          <w:szCs w:val="24"/>
        </w:rPr>
        <w:t xml:space="preserve">MTE, with assistance of SANE27 Project, has already developed </w:t>
      </w:r>
      <w:r w:rsidRPr="00281027">
        <w:rPr>
          <w:rFonts w:ascii="Times New Roman" w:hAnsi="Times New Roman" w:cs="Times New Roman"/>
          <w:sz w:val="24"/>
          <w:szCs w:val="24"/>
        </w:rPr>
        <w:t xml:space="preserve">a Needs Assessment Directive (NAD), along with a </w:t>
      </w:r>
      <w:r w:rsidR="00542D8E" w:rsidRPr="006C0D0C">
        <w:rPr>
          <w:rFonts w:ascii="Times New Roman" w:hAnsi="Times New Roman" w:cs="Times New Roman"/>
          <w:sz w:val="24"/>
          <w:szCs w:val="24"/>
        </w:rPr>
        <w:t>project proposal</w:t>
      </w:r>
      <w:r w:rsidR="00D90B8B" w:rsidRPr="006C0D0C">
        <w:rPr>
          <w:rFonts w:ascii="Times New Roman" w:hAnsi="Times New Roman" w:cs="Times New Roman"/>
          <w:sz w:val="24"/>
          <w:szCs w:val="24"/>
        </w:rPr>
        <w:t xml:space="preserve"> with the main goal for Strengthening Environmental Inspection </w:t>
      </w:r>
      <w:r w:rsidR="00962807">
        <w:rPr>
          <w:rFonts w:ascii="Times New Roman" w:hAnsi="Times New Roman" w:cs="Times New Roman"/>
          <w:sz w:val="24"/>
          <w:szCs w:val="24"/>
        </w:rPr>
        <w:t xml:space="preserve">in </w:t>
      </w:r>
      <w:r w:rsidR="00D90B8B" w:rsidRPr="006C0D0C">
        <w:rPr>
          <w:rFonts w:ascii="Times New Roman" w:hAnsi="Times New Roman" w:cs="Times New Roman"/>
          <w:sz w:val="24"/>
          <w:szCs w:val="24"/>
        </w:rPr>
        <w:t xml:space="preserve">Albania, which will contribute </w:t>
      </w:r>
      <w:proofErr w:type="gramStart"/>
      <w:r w:rsidR="00D90B8B" w:rsidRPr="006C0D0C">
        <w:rPr>
          <w:rFonts w:ascii="Times New Roman" w:hAnsi="Times New Roman" w:cs="Times New Roman"/>
          <w:sz w:val="24"/>
          <w:szCs w:val="24"/>
        </w:rPr>
        <w:t>in</w:t>
      </w:r>
      <w:proofErr w:type="gramEnd"/>
      <w:r w:rsidR="00D90B8B" w:rsidRPr="006C0D0C">
        <w:rPr>
          <w:rFonts w:ascii="Times New Roman" w:hAnsi="Times New Roman" w:cs="Times New Roman"/>
          <w:sz w:val="24"/>
          <w:szCs w:val="24"/>
        </w:rPr>
        <w:t xml:space="preserve"> filling in the main needs for assistance in implementation of the Regulation 2001/331/EC</w:t>
      </w:r>
      <w:r w:rsidR="00542D8E" w:rsidRPr="006C0D0C">
        <w:rPr>
          <w:rFonts w:ascii="Times New Roman" w:hAnsi="Times New Roman" w:cs="Times New Roman"/>
          <w:sz w:val="24"/>
          <w:szCs w:val="24"/>
        </w:rPr>
        <w:t xml:space="preserve"> RMCEI.</w:t>
      </w:r>
      <w:r w:rsidR="00185CB3">
        <w:rPr>
          <w:rFonts w:ascii="Times New Roman" w:hAnsi="Times New Roman" w:cs="Times New Roman"/>
          <w:sz w:val="24"/>
          <w:szCs w:val="24"/>
        </w:rPr>
        <w:t xml:space="preserve"> </w:t>
      </w:r>
      <w:r w:rsidR="006C0D0C" w:rsidRPr="002B5773">
        <w:rPr>
          <w:rFonts w:ascii="Times New Roman" w:hAnsi="Times New Roman" w:cs="Times New Roman"/>
          <w:sz w:val="24"/>
          <w:szCs w:val="24"/>
        </w:rPr>
        <w:t>The</w:t>
      </w:r>
      <w:r>
        <w:rPr>
          <w:rFonts w:ascii="Times New Roman" w:hAnsi="Times New Roman" w:cs="Times New Roman"/>
          <w:sz w:val="24"/>
          <w:szCs w:val="24"/>
        </w:rPr>
        <w:t xml:space="preserve"> NAD and the</w:t>
      </w:r>
      <w:r w:rsidR="00185CB3">
        <w:rPr>
          <w:rFonts w:ascii="Times New Roman" w:hAnsi="Times New Roman" w:cs="Times New Roman"/>
          <w:sz w:val="24"/>
          <w:szCs w:val="24"/>
        </w:rPr>
        <w:t xml:space="preserve"> </w:t>
      </w:r>
      <w:r w:rsidR="006C0D0C" w:rsidRPr="00986BFB">
        <w:rPr>
          <w:rFonts w:ascii="Times New Roman" w:hAnsi="Times New Roman" w:cs="Times New Roman"/>
          <w:sz w:val="24"/>
          <w:szCs w:val="24"/>
        </w:rPr>
        <w:t xml:space="preserve">project proposal should be revised and upgraded with the support of SANE27 </w:t>
      </w:r>
      <w:r>
        <w:rPr>
          <w:rFonts w:ascii="Times New Roman" w:hAnsi="Times New Roman" w:cs="Times New Roman"/>
          <w:sz w:val="24"/>
          <w:szCs w:val="24"/>
        </w:rPr>
        <w:t>within</w:t>
      </w:r>
      <w:r w:rsidR="006C0D0C" w:rsidRPr="00986BFB">
        <w:rPr>
          <w:rFonts w:ascii="Times New Roman" w:hAnsi="Times New Roman" w:cs="Times New Roman"/>
          <w:sz w:val="24"/>
          <w:szCs w:val="24"/>
        </w:rPr>
        <w:t xml:space="preserve"> 2024, however the</w:t>
      </w:r>
      <w:r w:rsidR="00D90B8B" w:rsidRPr="00986BFB">
        <w:rPr>
          <w:rFonts w:ascii="Times New Roman" w:hAnsi="Times New Roman" w:cs="Times New Roman"/>
          <w:sz w:val="24"/>
          <w:szCs w:val="24"/>
        </w:rPr>
        <w:t xml:space="preserve"> overall objective of this project is further strengthening the human and technical capacities of the Environmental Inspectorate allocated in NEA and other authorities on improved</w:t>
      </w:r>
      <w:r w:rsidR="00D90B8B" w:rsidRPr="006C0D0C">
        <w:rPr>
          <w:rFonts w:ascii="Times New Roman" w:hAnsi="Times New Roman" w:cs="Times New Roman"/>
          <w:sz w:val="24"/>
          <w:szCs w:val="24"/>
        </w:rPr>
        <w:t xml:space="preserve"> environmental law enforcement in </w:t>
      </w:r>
      <w:r w:rsidR="006C0D0C" w:rsidRPr="006C0D0C">
        <w:rPr>
          <w:rFonts w:ascii="Times New Roman" w:hAnsi="Times New Roman" w:cs="Times New Roman"/>
          <w:sz w:val="24"/>
          <w:szCs w:val="24"/>
        </w:rPr>
        <w:t>Albania. Specific</w:t>
      </w:r>
      <w:r w:rsidR="00D90B8B" w:rsidRPr="006C0D0C">
        <w:rPr>
          <w:rFonts w:ascii="Times New Roman" w:hAnsi="Times New Roman" w:cs="Times New Roman"/>
          <w:sz w:val="24"/>
          <w:szCs w:val="24"/>
        </w:rPr>
        <w:t>, operational objectives – closing specific gaps, achieving necessary situation in regard to (</w:t>
      </w:r>
      <w:proofErr w:type="spellStart"/>
      <w:r w:rsidR="00D90B8B" w:rsidRPr="006C0D0C">
        <w:rPr>
          <w:rFonts w:ascii="Times New Roman" w:hAnsi="Times New Roman" w:cs="Times New Roman"/>
          <w:sz w:val="24"/>
          <w:szCs w:val="24"/>
        </w:rPr>
        <w:t>i</w:t>
      </w:r>
      <w:proofErr w:type="spellEnd"/>
      <w:r w:rsidR="00D90B8B" w:rsidRPr="006C0D0C">
        <w:rPr>
          <w:rFonts w:ascii="Times New Roman" w:hAnsi="Times New Roman" w:cs="Times New Roman"/>
          <w:sz w:val="24"/>
          <w:szCs w:val="24"/>
        </w:rPr>
        <w:t xml:space="preserve">) Strengthen of the capacities of the Albanian institutions in the area of environmental inspection and environmental law enforcement in Albania; (ii) Strengthen the capacities of the Municipal Police on environmental inspection and control; and (iii) Improve the collaboration between inspection agencies, general public and civil society. </w:t>
      </w:r>
    </w:p>
    <w:p w14:paraId="6C062896" w14:textId="77777777" w:rsidR="002B0B54" w:rsidRPr="006C0D0C" w:rsidRDefault="002B0B54"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the full implementation of this regulation should be achieved by 2027.</w:t>
      </w:r>
    </w:p>
    <w:p w14:paraId="434FF74E" w14:textId="77777777" w:rsidR="00CE6B53" w:rsidRPr="00185CB3" w:rsidRDefault="00CE6B53" w:rsidP="00190D2F">
      <w:pPr>
        <w:tabs>
          <w:tab w:val="left" w:pos="720"/>
          <w:tab w:val="left" w:pos="1440"/>
          <w:tab w:val="left" w:pos="2160"/>
          <w:tab w:val="left" w:pos="2880"/>
          <w:tab w:val="left" w:pos="5747"/>
        </w:tabs>
        <w:spacing w:beforeLines="60" w:before="144" w:afterLines="60" w:after="144" w:line="240" w:lineRule="auto"/>
        <w:rPr>
          <w:rFonts w:ascii="Times New Roman" w:hAnsi="Times New Roman" w:cs="Times New Roman"/>
        </w:rPr>
      </w:pPr>
    </w:p>
    <w:p w14:paraId="6DCF4C11" w14:textId="77777777" w:rsidR="002C079D" w:rsidRPr="006C0D0C" w:rsidRDefault="00047704" w:rsidP="00190D2F">
      <w:pPr>
        <w:pStyle w:val="Heading3"/>
        <w:spacing w:beforeLines="60" w:before="144" w:afterLines="60" w:after="144" w:line="240" w:lineRule="auto"/>
        <w:rPr>
          <w:rFonts w:ascii="Times New Roman" w:hAnsi="Times New Roman" w:cs="Times New Roman"/>
          <w:sz w:val="24"/>
          <w:szCs w:val="24"/>
        </w:rPr>
      </w:pPr>
      <w:r w:rsidRPr="006C0D0C">
        <w:rPr>
          <w:rFonts w:ascii="Times New Roman" w:hAnsi="Times New Roman" w:cs="Times New Roman"/>
          <w:sz w:val="24"/>
          <w:szCs w:val="24"/>
        </w:rPr>
        <w:t>2.6.8</w:t>
      </w:r>
      <w:r w:rsidR="002C079D" w:rsidRPr="006C0D0C">
        <w:rPr>
          <w:rFonts w:ascii="Times New Roman" w:hAnsi="Times New Roman" w:cs="Times New Roman"/>
          <w:sz w:val="24"/>
          <w:szCs w:val="24"/>
        </w:rPr>
        <w:t xml:space="preserve"> Directive </w:t>
      </w:r>
      <w:r w:rsidR="000E1755" w:rsidRPr="006C0D0C">
        <w:rPr>
          <w:rFonts w:ascii="Times New Roman" w:hAnsi="Times New Roman" w:cs="Times New Roman"/>
          <w:sz w:val="24"/>
          <w:szCs w:val="24"/>
        </w:rPr>
        <w:t xml:space="preserve">2008/99/EC Environmental Crime </w:t>
      </w:r>
    </w:p>
    <w:p w14:paraId="44A6151F" w14:textId="77777777" w:rsidR="002C079D" w:rsidRPr="006C0D0C" w:rsidRDefault="00047704" w:rsidP="00190D2F">
      <w:pPr>
        <w:spacing w:beforeLines="60" w:before="144" w:afterLines="60" w:after="144" w:line="240" w:lineRule="auto"/>
        <w:jc w:val="left"/>
        <w:rPr>
          <w:rFonts w:ascii="Times New Roman" w:hAnsi="Times New Roman" w:cs="Times New Roman"/>
          <w:b/>
          <w:bCs/>
          <w:iCs/>
          <w:sz w:val="24"/>
          <w:szCs w:val="24"/>
        </w:rPr>
      </w:pPr>
      <w:r w:rsidRPr="006C0D0C">
        <w:rPr>
          <w:rFonts w:ascii="Times New Roman" w:hAnsi="Times New Roman" w:cs="Times New Roman"/>
          <w:b/>
          <w:bCs/>
          <w:iCs/>
          <w:sz w:val="24"/>
          <w:szCs w:val="24"/>
        </w:rPr>
        <w:t>2.6.8</w:t>
      </w:r>
      <w:r w:rsidR="002C079D" w:rsidRPr="006C0D0C">
        <w:rPr>
          <w:rFonts w:ascii="Times New Roman" w:hAnsi="Times New Roman" w:cs="Times New Roman"/>
          <w:b/>
          <w:bCs/>
          <w:iCs/>
          <w:sz w:val="24"/>
          <w:szCs w:val="24"/>
        </w:rPr>
        <w:t xml:space="preserve">.1 Transposition </w:t>
      </w:r>
    </w:p>
    <w:p w14:paraId="3285244C" w14:textId="77777777" w:rsidR="006C0D0C" w:rsidRPr="006C0D0C" w:rsidRDefault="006C0D0C" w:rsidP="00190D2F">
      <w:pPr>
        <w:spacing w:beforeLines="60" w:before="144" w:afterLines="60" w:after="144" w:line="240" w:lineRule="auto"/>
        <w:rPr>
          <w:rFonts w:ascii="Times New Roman" w:hAnsi="Times New Roman" w:cs="Times New Roman"/>
          <w:sz w:val="24"/>
          <w:szCs w:val="24"/>
        </w:rPr>
      </w:pPr>
      <w:r w:rsidRPr="006C0D0C">
        <w:rPr>
          <w:rFonts w:ascii="Times New Roman" w:hAnsi="Times New Roman" w:cs="Times New Roman"/>
          <w:sz w:val="24"/>
          <w:szCs w:val="24"/>
        </w:rPr>
        <w:t xml:space="preserve">Environmental crime is a relatively new concept for the Albanian context, even though the environmental criminal offenses have been present in different forms in Criminal Code and </w:t>
      </w:r>
      <w:r w:rsidR="002E211E">
        <w:rPr>
          <w:rFonts w:ascii="Times New Roman" w:hAnsi="Times New Roman" w:cs="Times New Roman"/>
          <w:sz w:val="24"/>
          <w:szCs w:val="24"/>
        </w:rPr>
        <w:t xml:space="preserve">as </w:t>
      </w:r>
      <w:r w:rsidR="002E211E" w:rsidRPr="00986BFB">
        <w:rPr>
          <w:rFonts w:ascii="Times New Roman" w:hAnsi="Times New Roman" w:cs="Times New Roman"/>
          <w:sz w:val="24"/>
          <w:szCs w:val="24"/>
        </w:rPr>
        <w:t xml:space="preserve">misdemeanours in </w:t>
      </w:r>
      <w:r w:rsidRPr="006C0D0C">
        <w:rPr>
          <w:rFonts w:ascii="Times New Roman" w:hAnsi="Times New Roman" w:cs="Times New Roman"/>
          <w:sz w:val="24"/>
          <w:szCs w:val="24"/>
        </w:rPr>
        <w:t xml:space="preserve">environmental laws. </w:t>
      </w:r>
    </w:p>
    <w:p w14:paraId="38CE4FE0" w14:textId="77777777" w:rsidR="006C0D0C" w:rsidRPr="006C0D0C" w:rsidRDefault="006C0D0C" w:rsidP="00190D2F">
      <w:pPr>
        <w:spacing w:beforeLines="60" w:before="144" w:afterLines="60" w:after="144" w:line="240" w:lineRule="auto"/>
        <w:rPr>
          <w:rFonts w:ascii="Times New Roman" w:hAnsi="Times New Roman" w:cs="Times New Roman"/>
          <w:sz w:val="24"/>
          <w:szCs w:val="24"/>
        </w:rPr>
      </w:pPr>
      <w:r w:rsidRPr="006C0D0C">
        <w:rPr>
          <w:rFonts w:ascii="Times New Roman" w:hAnsi="Times New Roman" w:cs="Times New Roman"/>
          <w:sz w:val="24"/>
          <w:szCs w:val="24"/>
        </w:rPr>
        <w:t xml:space="preserve">In the Criminal Code of the Republic of Albania, specific figures of criminal offenses against the environment are provided, as well as the corresponding punishments for the perpetrators of these criminal offences. </w:t>
      </w:r>
    </w:p>
    <w:p w14:paraId="5DDB1D2A" w14:textId="77777777" w:rsidR="006C0D0C" w:rsidRPr="006C0D0C" w:rsidRDefault="006C0D0C" w:rsidP="00190D2F">
      <w:pPr>
        <w:spacing w:beforeLines="60" w:before="144" w:afterLines="60" w:after="144" w:line="240" w:lineRule="auto"/>
        <w:rPr>
          <w:rFonts w:ascii="Times New Roman" w:hAnsi="Times New Roman" w:cs="Times New Roman"/>
          <w:sz w:val="24"/>
          <w:szCs w:val="24"/>
        </w:rPr>
      </w:pPr>
      <w:bookmarkStart w:id="18" w:name="_Hlk175062580"/>
      <w:r w:rsidRPr="006C0D0C">
        <w:rPr>
          <w:rFonts w:ascii="Times New Roman" w:hAnsi="Times New Roman" w:cs="Times New Roman"/>
          <w:sz w:val="24"/>
          <w:szCs w:val="24"/>
        </w:rPr>
        <w:lastRenderedPageBreak/>
        <w:t xml:space="preserve">In Albania, the legal changes </w:t>
      </w:r>
      <w:r w:rsidR="001F6C80">
        <w:rPr>
          <w:rFonts w:ascii="Times New Roman" w:hAnsi="Times New Roman" w:cs="Times New Roman"/>
          <w:sz w:val="24"/>
          <w:szCs w:val="24"/>
        </w:rPr>
        <w:t xml:space="preserve">are </w:t>
      </w:r>
      <w:r w:rsidRPr="006C0D0C">
        <w:rPr>
          <w:rFonts w:ascii="Times New Roman" w:hAnsi="Times New Roman" w:cs="Times New Roman"/>
          <w:sz w:val="24"/>
          <w:szCs w:val="24"/>
        </w:rPr>
        <w:t>made in 2019 in chapter IV of the Criminal Code in accordance with EU Directive 2008/99</w:t>
      </w:r>
      <w:r w:rsidR="001F6C80">
        <w:rPr>
          <w:rFonts w:ascii="Times New Roman" w:hAnsi="Times New Roman" w:cs="Times New Roman"/>
          <w:sz w:val="24"/>
          <w:szCs w:val="24"/>
        </w:rPr>
        <w:t>/EC</w:t>
      </w:r>
      <w:r w:rsidRPr="006C0D0C">
        <w:rPr>
          <w:rFonts w:ascii="Times New Roman" w:hAnsi="Times New Roman" w:cs="Times New Roman"/>
          <w:sz w:val="24"/>
          <w:szCs w:val="24"/>
        </w:rPr>
        <w:t>, completing the legal framework of criminal offenses against the environment.</w:t>
      </w:r>
    </w:p>
    <w:bookmarkEnd w:id="18"/>
    <w:p w14:paraId="39FAB777" w14:textId="77777777" w:rsidR="006C0D0C" w:rsidRDefault="006C0D0C" w:rsidP="00190D2F">
      <w:pPr>
        <w:spacing w:beforeLines="60" w:before="144" w:afterLines="60" w:after="144" w:line="240" w:lineRule="auto"/>
        <w:rPr>
          <w:rFonts w:ascii="Times New Roman" w:hAnsi="Times New Roman" w:cs="Times New Roman"/>
          <w:sz w:val="24"/>
          <w:szCs w:val="24"/>
        </w:rPr>
      </w:pPr>
      <w:r w:rsidRPr="006C0D0C">
        <w:rPr>
          <w:rFonts w:ascii="Times New Roman" w:hAnsi="Times New Roman" w:cs="Times New Roman"/>
          <w:sz w:val="24"/>
          <w:szCs w:val="24"/>
        </w:rPr>
        <w:t xml:space="preserve">Criminal offenses against the environment, together with the changes that entered into force on 08.10.2019, are provided for in Chapter IV of the current Criminal Code. </w:t>
      </w:r>
    </w:p>
    <w:p w14:paraId="625D1696" w14:textId="77777777" w:rsidR="006C0D0C" w:rsidRPr="00986BFB" w:rsidRDefault="006C0D0C" w:rsidP="00190D2F">
      <w:pPr>
        <w:spacing w:beforeLines="60" w:before="144" w:afterLines="60" w:after="144" w:line="240" w:lineRule="auto"/>
        <w:rPr>
          <w:rFonts w:ascii="Times New Roman" w:hAnsi="Times New Roman" w:cs="Times New Roman"/>
          <w:sz w:val="24"/>
          <w:szCs w:val="24"/>
        </w:rPr>
      </w:pPr>
      <w:r w:rsidRPr="00986BFB">
        <w:rPr>
          <w:rFonts w:ascii="Times New Roman" w:hAnsi="Times New Roman" w:cs="Times New Roman"/>
          <w:sz w:val="24"/>
          <w:szCs w:val="24"/>
        </w:rPr>
        <w:t xml:space="preserve">The 2008/99 Directive is in advanced stage of transposition </w:t>
      </w:r>
      <w:r w:rsidR="001F6C80" w:rsidRPr="00986BFB">
        <w:rPr>
          <w:rFonts w:ascii="Times New Roman" w:hAnsi="Times New Roman" w:cs="Times New Roman"/>
          <w:sz w:val="24"/>
          <w:szCs w:val="24"/>
        </w:rPr>
        <w:t xml:space="preserve">into </w:t>
      </w:r>
      <w:r w:rsidRPr="00986BFB">
        <w:rPr>
          <w:rFonts w:ascii="Times New Roman" w:hAnsi="Times New Roman" w:cs="Times New Roman"/>
          <w:sz w:val="24"/>
          <w:szCs w:val="24"/>
        </w:rPr>
        <w:t xml:space="preserve">the national legislation. </w:t>
      </w:r>
    </w:p>
    <w:p w14:paraId="283867D6"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rPr>
        <w:t>Main institutions related to the directive 2008/99 on the protection of the environment through criminal law are:</w:t>
      </w:r>
      <w:r w:rsidRPr="00DF4AF2">
        <w:rPr>
          <w:rFonts w:ascii="Times New Roman" w:hAnsi="Times New Roman" w:cs="Times New Roman"/>
          <w:sz w:val="24"/>
          <w:szCs w:val="24"/>
        </w:rPr>
        <w:tab/>
      </w:r>
      <w:r w:rsidRPr="00DF4AF2">
        <w:rPr>
          <w:rFonts w:ascii="Times New Roman" w:hAnsi="Times New Roman" w:cs="Times New Roman"/>
          <w:sz w:val="24"/>
          <w:szCs w:val="24"/>
        </w:rPr>
        <w:tab/>
      </w:r>
      <w:r w:rsidRPr="00DF4AF2">
        <w:rPr>
          <w:rFonts w:ascii="Times New Roman" w:hAnsi="Times New Roman" w:cs="Times New Roman"/>
          <w:sz w:val="24"/>
          <w:szCs w:val="24"/>
        </w:rPr>
        <w:tab/>
      </w:r>
      <w:r w:rsidRPr="00DF4AF2">
        <w:rPr>
          <w:rFonts w:ascii="Times New Roman" w:hAnsi="Times New Roman" w:cs="Times New Roman"/>
          <w:sz w:val="24"/>
          <w:szCs w:val="24"/>
        </w:rPr>
        <w:tab/>
      </w:r>
      <w:r w:rsidRPr="00DF4AF2">
        <w:rPr>
          <w:rFonts w:ascii="Times New Roman" w:hAnsi="Times New Roman" w:cs="Times New Roman"/>
          <w:sz w:val="24"/>
          <w:szCs w:val="24"/>
        </w:rPr>
        <w:tab/>
      </w:r>
      <w:r w:rsidRPr="00DF4AF2">
        <w:rPr>
          <w:rFonts w:ascii="Times New Roman" w:hAnsi="Times New Roman" w:cs="Times New Roman"/>
          <w:sz w:val="24"/>
          <w:szCs w:val="24"/>
        </w:rPr>
        <w:tab/>
      </w:r>
    </w:p>
    <w:p w14:paraId="16F45370"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rPr>
        <w:tab/>
        <w:t>1. Transposition:</w:t>
      </w:r>
    </w:p>
    <w:p w14:paraId="3631A93C"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rPr>
        <w:tab/>
      </w:r>
      <w:r w:rsidRPr="00DF4AF2">
        <w:rPr>
          <w:rFonts w:ascii="Times New Roman" w:hAnsi="Times New Roman" w:cs="Times New Roman"/>
          <w:sz w:val="24"/>
          <w:szCs w:val="24"/>
        </w:rPr>
        <w:tab/>
        <w:t>Ministry of Justice</w:t>
      </w:r>
    </w:p>
    <w:p w14:paraId="2A362975" w14:textId="77777777" w:rsid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rPr>
        <w:tab/>
      </w:r>
      <w:r w:rsidRPr="00DF4AF2">
        <w:rPr>
          <w:rFonts w:ascii="Times New Roman" w:hAnsi="Times New Roman" w:cs="Times New Roman"/>
          <w:sz w:val="24"/>
          <w:szCs w:val="24"/>
        </w:rPr>
        <w:tab/>
        <w:t>Ministry of Tourism and Environment (MTE)</w:t>
      </w:r>
    </w:p>
    <w:p w14:paraId="7AE12BFE" w14:textId="77777777" w:rsidR="00C10781" w:rsidRPr="006C0D0C" w:rsidRDefault="006C0D0C" w:rsidP="00190D2F">
      <w:pPr>
        <w:tabs>
          <w:tab w:val="num" w:pos="4320"/>
        </w:tabs>
        <w:spacing w:beforeLines="60" w:before="144" w:afterLines="60" w:after="144" w:line="240" w:lineRule="auto"/>
        <w:rPr>
          <w:rFonts w:ascii="Times New Roman" w:hAnsi="Times New Roman" w:cs="Times New Roman"/>
          <w:sz w:val="24"/>
          <w:szCs w:val="24"/>
        </w:rPr>
      </w:pPr>
      <w:r w:rsidRPr="006C0D0C">
        <w:rPr>
          <w:rFonts w:ascii="Times New Roman" w:hAnsi="Times New Roman" w:cs="Times New Roman"/>
          <w:sz w:val="24"/>
          <w:szCs w:val="24"/>
          <w:lang w:val="en-US"/>
        </w:rPr>
        <w:t xml:space="preserve">Articles of the Directive that has been transposed: </w:t>
      </w:r>
      <w:r w:rsidR="00A33F05" w:rsidRPr="006C0D0C">
        <w:rPr>
          <w:rFonts w:ascii="Times New Roman" w:hAnsi="Times New Roman" w:cs="Times New Roman"/>
          <w:sz w:val="24"/>
          <w:szCs w:val="24"/>
          <w:lang w:val="en-US"/>
        </w:rPr>
        <w:t>Art.2 (</w:t>
      </w:r>
      <w:proofErr w:type="spellStart"/>
      <w:proofErr w:type="gramStart"/>
      <w:r w:rsidR="00A33F05" w:rsidRPr="006C0D0C">
        <w:rPr>
          <w:rFonts w:ascii="Times New Roman" w:hAnsi="Times New Roman" w:cs="Times New Roman"/>
          <w:sz w:val="24"/>
          <w:szCs w:val="24"/>
          <w:lang w:val="en-US"/>
        </w:rPr>
        <w:t>a,b</w:t>
      </w:r>
      <w:proofErr w:type="gramEnd"/>
      <w:r w:rsidR="00A33F05" w:rsidRPr="006C0D0C">
        <w:rPr>
          <w:rFonts w:ascii="Times New Roman" w:hAnsi="Times New Roman" w:cs="Times New Roman"/>
          <w:sz w:val="24"/>
          <w:szCs w:val="24"/>
          <w:lang w:val="en-US"/>
        </w:rPr>
        <w:t>,</w:t>
      </w:r>
      <w:proofErr w:type="gramStart"/>
      <w:r w:rsidR="00A33F05" w:rsidRPr="006C0D0C">
        <w:rPr>
          <w:rFonts w:ascii="Times New Roman" w:hAnsi="Times New Roman" w:cs="Times New Roman"/>
          <w:sz w:val="24"/>
          <w:szCs w:val="24"/>
          <w:lang w:val="en-US"/>
        </w:rPr>
        <w:t>c,d</w:t>
      </w:r>
      <w:proofErr w:type="spellEnd"/>
      <w:proofErr w:type="gramEnd"/>
      <w:r w:rsidR="00A33F05" w:rsidRPr="006C0D0C">
        <w:rPr>
          <w:rFonts w:ascii="Times New Roman" w:hAnsi="Times New Roman" w:cs="Times New Roman"/>
          <w:sz w:val="24"/>
          <w:szCs w:val="24"/>
          <w:lang w:val="en-US"/>
        </w:rPr>
        <w:t>); Art.3 (</w:t>
      </w:r>
      <w:proofErr w:type="spellStart"/>
      <w:proofErr w:type="gramStart"/>
      <w:r w:rsidR="00A33F05" w:rsidRPr="006C0D0C">
        <w:rPr>
          <w:rFonts w:ascii="Times New Roman" w:hAnsi="Times New Roman" w:cs="Times New Roman"/>
          <w:sz w:val="24"/>
          <w:szCs w:val="24"/>
          <w:lang w:val="en-US"/>
        </w:rPr>
        <w:t>a,b</w:t>
      </w:r>
      <w:proofErr w:type="gramEnd"/>
      <w:r w:rsidR="00A33F05" w:rsidRPr="006C0D0C">
        <w:rPr>
          <w:rFonts w:ascii="Times New Roman" w:hAnsi="Times New Roman" w:cs="Times New Roman"/>
          <w:sz w:val="24"/>
          <w:szCs w:val="24"/>
          <w:lang w:val="en-US"/>
        </w:rPr>
        <w:t>,</w:t>
      </w:r>
      <w:proofErr w:type="gramStart"/>
      <w:r w:rsidR="00A33F05" w:rsidRPr="006C0D0C">
        <w:rPr>
          <w:rFonts w:ascii="Times New Roman" w:hAnsi="Times New Roman" w:cs="Times New Roman"/>
          <w:sz w:val="24"/>
          <w:szCs w:val="24"/>
          <w:lang w:val="en-US"/>
        </w:rPr>
        <w:t>c,d</w:t>
      </w:r>
      <w:proofErr w:type="gramEnd"/>
      <w:r w:rsidR="00A33F05" w:rsidRPr="006C0D0C">
        <w:rPr>
          <w:rFonts w:ascii="Times New Roman" w:hAnsi="Times New Roman" w:cs="Times New Roman"/>
          <w:sz w:val="24"/>
          <w:szCs w:val="24"/>
          <w:lang w:val="en-US"/>
        </w:rPr>
        <w:t>,</w:t>
      </w:r>
      <w:proofErr w:type="gramStart"/>
      <w:r w:rsidR="00A33F05" w:rsidRPr="006C0D0C">
        <w:rPr>
          <w:rFonts w:ascii="Times New Roman" w:hAnsi="Times New Roman" w:cs="Times New Roman"/>
          <w:sz w:val="24"/>
          <w:szCs w:val="24"/>
          <w:lang w:val="en-US"/>
        </w:rPr>
        <w:t>e,f</w:t>
      </w:r>
      <w:proofErr w:type="gramEnd"/>
      <w:r w:rsidR="00A33F05" w:rsidRPr="006C0D0C">
        <w:rPr>
          <w:rFonts w:ascii="Times New Roman" w:hAnsi="Times New Roman" w:cs="Times New Roman"/>
          <w:sz w:val="24"/>
          <w:szCs w:val="24"/>
          <w:lang w:val="en-US"/>
        </w:rPr>
        <w:t>,</w:t>
      </w:r>
      <w:proofErr w:type="gramStart"/>
      <w:r w:rsidR="00A33F05" w:rsidRPr="006C0D0C">
        <w:rPr>
          <w:rFonts w:ascii="Times New Roman" w:hAnsi="Times New Roman" w:cs="Times New Roman"/>
          <w:sz w:val="24"/>
          <w:szCs w:val="24"/>
          <w:lang w:val="en-US"/>
        </w:rPr>
        <w:t>g,h</w:t>
      </w:r>
      <w:proofErr w:type="gramEnd"/>
      <w:r w:rsidR="00A33F05" w:rsidRPr="006C0D0C">
        <w:rPr>
          <w:rFonts w:ascii="Times New Roman" w:hAnsi="Times New Roman" w:cs="Times New Roman"/>
          <w:sz w:val="24"/>
          <w:szCs w:val="24"/>
          <w:lang w:val="en-US"/>
        </w:rPr>
        <w:t>,i</w:t>
      </w:r>
      <w:proofErr w:type="spellEnd"/>
      <w:r w:rsidR="00A33F05" w:rsidRPr="006C0D0C">
        <w:rPr>
          <w:rFonts w:ascii="Times New Roman" w:hAnsi="Times New Roman" w:cs="Times New Roman"/>
          <w:sz w:val="24"/>
          <w:szCs w:val="24"/>
          <w:lang w:val="en-US"/>
        </w:rPr>
        <w:t xml:space="preserve">); Art.4, Art.6.1. 6.2, </w:t>
      </w:r>
      <w:proofErr w:type="gramStart"/>
      <w:r w:rsidR="00A33F05" w:rsidRPr="006C0D0C">
        <w:rPr>
          <w:rFonts w:ascii="Times New Roman" w:hAnsi="Times New Roman" w:cs="Times New Roman"/>
          <w:sz w:val="24"/>
          <w:szCs w:val="24"/>
          <w:lang w:val="en-US"/>
        </w:rPr>
        <w:t>6.3,Art.</w:t>
      </w:r>
      <w:proofErr w:type="gramEnd"/>
      <w:r w:rsidR="00A33F05" w:rsidRPr="006C0D0C">
        <w:rPr>
          <w:rFonts w:ascii="Times New Roman" w:hAnsi="Times New Roman" w:cs="Times New Roman"/>
          <w:sz w:val="24"/>
          <w:szCs w:val="24"/>
          <w:lang w:val="en-US"/>
        </w:rPr>
        <w:t>7</w:t>
      </w:r>
    </w:p>
    <w:p w14:paraId="2B619BD9" w14:textId="77777777" w:rsidR="006C0D0C" w:rsidRPr="006C0D0C" w:rsidRDefault="006C0D0C" w:rsidP="00190D2F">
      <w:pPr>
        <w:spacing w:beforeLines="60" w:before="144" w:afterLines="60" w:after="144" w:line="240" w:lineRule="auto"/>
        <w:rPr>
          <w:rFonts w:ascii="Times New Roman" w:hAnsi="Times New Roman" w:cs="Times New Roman"/>
          <w:sz w:val="24"/>
          <w:szCs w:val="24"/>
        </w:rPr>
      </w:pPr>
      <w:r w:rsidRPr="006C0D0C">
        <w:rPr>
          <w:rFonts w:ascii="Times New Roman" w:hAnsi="Times New Roman" w:cs="Times New Roman"/>
          <w:sz w:val="24"/>
          <w:szCs w:val="24"/>
          <w:lang w:val="en-US"/>
        </w:rPr>
        <w:t>Those provisions were transposed partially through the Criminal Code of the Republic of Albania, which has been amended in 2019 (Law no. 44/2019</w:t>
      </w:r>
      <w:proofErr w:type="gramStart"/>
      <w:r w:rsidRPr="006C0D0C">
        <w:rPr>
          <w:rFonts w:ascii="Times New Roman" w:hAnsi="Times New Roman" w:cs="Times New Roman"/>
          <w:sz w:val="24"/>
          <w:szCs w:val="24"/>
          <w:lang w:val="en-US"/>
        </w:rPr>
        <w:t>);</w:t>
      </w:r>
      <w:proofErr w:type="gramEnd"/>
    </w:p>
    <w:p w14:paraId="5AA48EF3" w14:textId="77777777" w:rsidR="002E09DF" w:rsidRDefault="006C0D0C"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As mentioned above, t</w:t>
      </w:r>
      <w:r w:rsidR="00487560" w:rsidRPr="006C0D0C">
        <w:rPr>
          <w:rFonts w:ascii="Times New Roman" w:hAnsi="Times New Roman" w:cs="Times New Roman"/>
          <w:sz w:val="24"/>
          <w:szCs w:val="24"/>
        </w:rPr>
        <w:t xml:space="preserve">his directive is transposed by the Law no. 44/2019 </w:t>
      </w:r>
      <w:r w:rsidR="007352CB" w:rsidRPr="006C0D0C">
        <w:rPr>
          <w:rFonts w:ascii="Times New Roman" w:hAnsi="Times New Roman" w:cs="Times New Roman"/>
          <w:sz w:val="24"/>
          <w:szCs w:val="24"/>
        </w:rPr>
        <w:t>“</w:t>
      </w:r>
      <w:r w:rsidR="00487560" w:rsidRPr="006C0D0C">
        <w:rPr>
          <w:rFonts w:ascii="Times New Roman" w:hAnsi="Times New Roman" w:cs="Times New Roman"/>
          <w:sz w:val="24"/>
          <w:szCs w:val="24"/>
        </w:rPr>
        <w:t>On some amendments to Law no. 7895, dated 27.1.1995, "</w:t>
      </w:r>
      <w:r w:rsidR="00487560" w:rsidRPr="006C0D0C">
        <w:rPr>
          <w:rFonts w:ascii="Times New Roman" w:hAnsi="Times New Roman" w:cs="Times New Roman"/>
          <w:i/>
          <w:iCs/>
          <w:sz w:val="24"/>
          <w:szCs w:val="24"/>
        </w:rPr>
        <w:t>Criminal Code of the Republic of Albania</w:t>
      </w:r>
      <w:r w:rsidR="00487560" w:rsidRPr="006C0D0C">
        <w:rPr>
          <w:rFonts w:ascii="Times New Roman" w:hAnsi="Times New Roman" w:cs="Times New Roman"/>
          <w:sz w:val="24"/>
          <w:szCs w:val="24"/>
        </w:rPr>
        <w:t>"</w:t>
      </w:r>
      <w:r w:rsidR="007352CB" w:rsidRPr="006C0D0C">
        <w:rPr>
          <w:rFonts w:ascii="Times New Roman" w:hAnsi="Times New Roman" w:cs="Times New Roman"/>
          <w:sz w:val="24"/>
          <w:szCs w:val="24"/>
        </w:rPr>
        <w:t>”</w:t>
      </w:r>
      <w:r w:rsidR="00487560" w:rsidRPr="006C0D0C">
        <w:rPr>
          <w:rFonts w:ascii="Times New Roman" w:hAnsi="Times New Roman" w:cs="Times New Roman"/>
          <w:sz w:val="24"/>
          <w:szCs w:val="24"/>
        </w:rPr>
        <w:t xml:space="preserve">, as amended and </w:t>
      </w:r>
      <w:r w:rsidR="002E211E">
        <w:rPr>
          <w:rFonts w:ascii="Times New Roman" w:hAnsi="Times New Roman" w:cs="Times New Roman"/>
          <w:sz w:val="24"/>
          <w:szCs w:val="24"/>
        </w:rPr>
        <w:t xml:space="preserve">in addition </w:t>
      </w:r>
      <w:r w:rsidR="00487560" w:rsidRPr="006C0D0C">
        <w:rPr>
          <w:rFonts w:ascii="Times New Roman" w:hAnsi="Times New Roman" w:cs="Times New Roman"/>
          <w:sz w:val="24"/>
          <w:szCs w:val="24"/>
        </w:rPr>
        <w:t>by the Law No. 10006, of 23.10.2008 “</w:t>
      </w:r>
      <w:r w:rsidR="00487560" w:rsidRPr="00986BFB">
        <w:rPr>
          <w:rFonts w:ascii="Times New Roman" w:hAnsi="Times New Roman" w:cs="Times New Roman"/>
          <w:i/>
          <w:sz w:val="24"/>
          <w:szCs w:val="24"/>
        </w:rPr>
        <w:t>On protection of wild fauna</w:t>
      </w:r>
      <w:r w:rsidR="00487560" w:rsidRPr="006C0D0C">
        <w:rPr>
          <w:rFonts w:ascii="Times New Roman" w:hAnsi="Times New Roman" w:cs="Times New Roman"/>
          <w:sz w:val="24"/>
          <w:szCs w:val="24"/>
        </w:rPr>
        <w:t>”, as amended</w:t>
      </w:r>
      <w:r w:rsidR="002E211E">
        <w:rPr>
          <w:rFonts w:ascii="Times New Roman" w:hAnsi="Times New Roman" w:cs="Times New Roman"/>
          <w:sz w:val="24"/>
          <w:szCs w:val="24"/>
        </w:rPr>
        <w:t xml:space="preserve">, which provides </w:t>
      </w:r>
      <w:r w:rsidR="002E211E" w:rsidRPr="00986BFB">
        <w:rPr>
          <w:rFonts w:ascii="Times New Roman" w:hAnsi="Times New Roman" w:cs="Times New Roman"/>
          <w:sz w:val="24"/>
          <w:szCs w:val="24"/>
        </w:rPr>
        <w:t>misdemeanours</w:t>
      </w:r>
    </w:p>
    <w:p w14:paraId="760CE62D" w14:textId="77777777" w:rsidR="006C0D0C" w:rsidRPr="002E09DF" w:rsidRDefault="006C0D0C" w:rsidP="00190D2F">
      <w:p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sz w:val="24"/>
          <w:szCs w:val="24"/>
        </w:rPr>
        <w:t xml:space="preserve">In addition to criminal offenses, there are </w:t>
      </w:r>
      <w:r w:rsidRPr="002E09DF">
        <w:rPr>
          <w:rFonts w:ascii="Times New Roman" w:hAnsi="Times New Roman" w:cs="Times New Roman"/>
          <w:sz w:val="24"/>
          <w:szCs w:val="24"/>
          <w:lang w:val="en-US"/>
        </w:rPr>
        <w:t xml:space="preserve">misdemeanors </w:t>
      </w:r>
      <w:r w:rsidRPr="002E09DF">
        <w:rPr>
          <w:rFonts w:ascii="Times New Roman" w:hAnsi="Times New Roman" w:cs="Times New Roman"/>
          <w:sz w:val="24"/>
          <w:szCs w:val="24"/>
        </w:rPr>
        <w:t xml:space="preserve">included in specific environmental laws: </w:t>
      </w:r>
    </w:p>
    <w:p w14:paraId="67E74DBF" w14:textId="77777777" w:rsidR="006C0D0C" w:rsidRPr="002E09DF" w:rsidRDefault="006C0D0C" w:rsidP="00190D2F">
      <w:pPr>
        <w:pStyle w:val="ListParagraph"/>
        <w:numPr>
          <w:ilvl w:val="0"/>
          <w:numId w:val="32"/>
        </w:num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iCs/>
          <w:sz w:val="24"/>
          <w:szCs w:val="24"/>
        </w:rPr>
        <w:t>Law on environmental protection,</w:t>
      </w:r>
    </w:p>
    <w:p w14:paraId="2F9E8CE7" w14:textId="77777777" w:rsidR="006C0D0C" w:rsidRPr="002E09DF" w:rsidRDefault="006C0D0C" w:rsidP="00190D2F">
      <w:pPr>
        <w:pStyle w:val="ListParagraph"/>
        <w:numPr>
          <w:ilvl w:val="0"/>
          <w:numId w:val="32"/>
        </w:num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iCs/>
          <w:sz w:val="24"/>
          <w:szCs w:val="24"/>
        </w:rPr>
        <w:t xml:space="preserve">Law on integrated waste management, </w:t>
      </w:r>
    </w:p>
    <w:p w14:paraId="70903EB3" w14:textId="77777777" w:rsidR="006C0D0C" w:rsidRPr="002E09DF" w:rsidRDefault="006C0D0C" w:rsidP="00190D2F">
      <w:pPr>
        <w:pStyle w:val="ListParagraph"/>
        <w:numPr>
          <w:ilvl w:val="0"/>
          <w:numId w:val="32"/>
        </w:num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iCs/>
          <w:sz w:val="24"/>
          <w:szCs w:val="24"/>
        </w:rPr>
        <w:t xml:space="preserve">Law on integrated water management, </w:t>
      </w:r>
    </w:p>
    <w:p w14:paraId="68C24F7D" w14:textId="77777777" w:rsidR="006C0D0C" w:rsidRPr="002E09DF" w:rsidRDefault="006C0D0C" w:rsidP="00190D2F">
      <w:pPr>
        <w:pStyle w:val="ListParagraph"/>
        <w:numPr>
          <w:ilvl w:val="0"/>
          <w:numId w:val="32"/>
        </w:num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iCs/>
          <w:sz w:val="24"/>
          <w:szCs w:val="24"/>
        </w:rPr>
        <w:t xml:space="preserve">Law on EIA and law on environmental permits, </w:t>
      </w:r>
    </w:p>
    <w:p w14:paraId="01704EFF" w14:textId="2C3442D8" w:rsidR="006C0D0C" w:rsidRPr="002E09DF" w:rsidRDefault="006C0D0C" w:rsidP="00190D2F">
      <w:pPr>
        <w:pStyle w:val="ListParagraph"/>
        <w:numPr>
          <w:ilvl w:val="0"/>
          <w:numId w:val="32"/>
        </w:num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iCs/>
          <w:sz w:val="24"/>
          <w:szCs w:val="24"/>
        </w:rPr>
        <w:t>Law on biodiversity protection, law wild fauna protection and law on protected areas</w:t>
      </w:r>
    </w:p>
    <w:p w14:paraId="4C934548" w14:textId="77777777" w:rsidR="006C0D0C" w:rsidRPr="002E09DF" w:rsidRDefault="006C0D0C" w:rsidP="00190D2F">
      <w:pPr>
        <w:pStyle w:val="ListParagraph"/>
        <w:numPr>
          <w:ilvl w:val="0"/>
          <w:numId w:val="32"/>
        </w:num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iCs/>
          <w:sz w:val="24"/>
          <w:szCs w:val="24"/>
        </w:rPr>
        <w:t xml:space="preserve">Law on the protection of air quality in the environment, </w:t>
      </w:r>
    </w:p>
    <w:p w14:paraId="48D5C149" w14:textId="77777777" w:rsidR="006C0D0C" w:rsidRPr="002E09DF" w:rsidRDefault="006C0D0C" w:rsidP="00190D2F">
      <w:pPr>
        <w:pStyle w:val="ListParagraph"/>
        <w:numPr>
          <w:ilvl w:val="0"/>
          <w:numId w:val="32"/>
        </w:num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iCs/>
          <w:sz w:val="24"/>
          <w:szCs w:val="24"/>
        </w:rPr>
        <w:t>Law on evaluation and administration of noise in the environment, etc.</w:t>
      </w:r>
    </w:p>
    <w:p w14:paraId="4B64E290" w14:textId="77777777" w:rsidR="002C079D" w:rsidRPr="00197BD4" w:rsidRDefault="002C079D" w:rsidP="00190D2F">
      <w:pPr>
        <w:pStyle w:val="ListParagraph"/>
        <w:keepNext/>
        <w:keepLines/>
        <w:tabs>
          <w:tab w:val="left" w:pos="1695"/>
        </w:tabs>
        <w:spacing w:beforeLines="60" w:before="144" w:afterLines="60" w:after="144" w:line="240" w:lineRule="auto"/>
        <w:ind w:left="360"/>
        <w:contextualSpacing w:val="0"/>
        <w:rPr>
          <w:rFonts w:ascii="Times New Roman" w:hAnsi="Times New Roman" w:cs="Times New Roman"/>
          <w:color w:val="C0504D" w:themeColor="accent2"/>
          <w:sz w:val="24"/>
          <w:szCs w:val="24"/>
        </w:rPr>
      </w:pPr>
    </w:p>
    <w:p w14:paraId="78548E5E" w14:textId="77777777" w:rsidR="002C079D" w:rsidRPr="006C0D0C" w:rsidRDefault="00047704" w:rsidP="00190D2F">
      <w:pPr>
        <w:spacing w:beforeLines="60" w:before="144" w:afterLines="60" w:after="144" w:line="240" w:lineRule="auto"/>
        <w:jc w:val="left"/>
        <w:rPr>
          <w:rFonts w:ascii="Times New Roman" w:hAnsi="Times New Roman" w:cs="Times New Roman"/>
          <w:b/>
          <w:bCs/>
          <w:iCs/>
          <w:sz w:val="24"/>
          <w:szCs w:val="24"/>
        </w:rPr>
      </w:pPr>
      <w:r w:rsidRPr="006C0D0C">
        <w:rPr>
          <w:rFonts w:ascii="Times New Roman" w:hAnsi="Times New Roman" w:cs="Times New Roman"/>
          <w:b/>
          <w:bCs/>
          <w:iCs/>
          <w:sz w:val="24"/>
          <w:szCs w:val="24"/>
        </w:rPr>
        <w:t>2.6.8</w:t>
      </w:r>
      <w:r w:rsidR="002C079D" w:rsidRPr="006C0D0C">
        <w:rPr>
          <w:rFonts w:ascii="Times New Roman" w:hAnsi="Times New Roman" w:cs="Times New Roman"/>
          <w:b/>
          <w:bCs/>
          <w:iCs/>
          <w:sz w:val="24"/>
          <w:szCs w:val="24"/>
        </w:rPr>
        <w:t xml:space="preserve">.2 Transposition Plan </w:t>
      </w:r>
    </w:p>
    <w:p w14:paraId="5EE6A71B" w14:textId="77777777" w:rsidR="002C079D" w:rsidRPr="006C0D0C" w:rsidRDefault="002C079D" w:rsidP="00190D2F">
      <w:pPr>
        <w:spacing w:beforeLines="60" w:before="144" w:afterLines="60" w:after="144" w:line="240" w:lineRule="auto"/>
        <w:jc w:val="left"/>
        <w:rPr>
          <w:rFonts w:ascii="Times New Roman" w:hAnsi="Times New Roman" w:cs="Times New Roman"/>
          <w:b/>
          <w:sz w:val="24"/>
          <w:szCs w:val="24"/>
          <w:u w:val="single"/>
        </w:rPr>
      </w:pPr>
      <w:r w:rsidRPr="006C0D0C">
        <w:rPr>
          <w:rFonts w:ascii="Times New Roman" w:hAnsi="Times New Roman" w:cs="Times New Roman"/>
          <w:b/>
          <w:sz w:val="24"/>
          <w:szCs w:val="24"/>
          <w:u w:val="single"/>
        </w:rPr>
        <w:t>Short Term (202</w:t>
      </w:r>
      <w:r w:rsidR="006C0D0C" w:rsidRPr="006C0D0C">
        <w:rPr>
          <w:rFonts w:ascii="Times New Roman" w:hAnsi="Times New Roman" w:cs="Times New Roman"/>
          <w:b/>
          <w:sz w:val="24"/>
          <w:szCs w:val="24"/>
          <w:u w:val="single"/>
        </w:rPr>
        <w:t>4</w:t>
      </w:r>
      <w:r w:rsidRPr="006C0D0C">
        <w:rPr>
          <w:rFonts w:ascii="Times New Roman" w:hAnsi="Times New Roman" w:cs="Times New Roman"/>
          <w:b/>
          <w:sz w:val="24"/>
          <w:szCs w:val="24"/>
          <w:u w:val="single"/>
        </w:rPr>
        <w:t xml:space="preserve"> - 202</w:t>
      </w:r>
      <w:r w:rsidR="006C0D0C" w:rsidRPr="006C0D0C">
        <w:rPr>
          <w:rFonts w:ascii="Times New Roman" w:hAnsi="Times New Roman" w:cs="Times New Roman"/>
          <w:b/>
          <w:sz w:val="24"/>
          <w:szCs w:val="24"/>
          <w:u w:val="single"/>
        </w:rPr>
        <w:t>6</w:t>
      </w:r>
      <w:r w:rsidRPr="006C0D0C">
        <w:rPr>
          <w:rFonts w:ascii="Times New Roman" w:hAnsi="Times New Roman" w:cs="Times New Roman"/>
          <w:b/>
          <w:sz w:val="24"/>
          <w:szCs w:val="24"/>
          <w:u w:val="single"/>
        </w:rPr>
        <w:t>)</w:t>
      </w:r>
    </w:p>
    <w:p w14:paraId="51A5937E" w14:textId="1A7690DC" w:rsidR="007352CB" w:rsidRDefault="006C0D0C" w:rsidP="00190D2F">
      <w:pPr>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The</w:t>
      </w:r>
      <w:r w:rsidR="0099177B" w:rsidRPr="006C0D0C">
        <w:rPr>
          <w:rFonts w:ascii="Times New Roman" w:hAnsi="Times New Roman" w:cs="Times New Roman"/>
          <w:sz w:val="24"/>
          <w:szCs w:val="24"/>
        </w:rPr>
        <w:t xml:space="preserve"> MTE with the support of SANE27 has developed a </w:t>
      </w:r>
      <w:r w:rsidR="00860545" w:rsidRPr="00860545">
        <w:rPr>
          <w:rFonts w:ascii="Times New Roman" w:hAnsi="Times New Roman" w:cs="Times New Roman"/>
          <w:sz w:val="24"/>
          <w:szCs w:val="24"/>
        </w:rPr>
        <w:t xml:space="preserve">Needs Assessment Directive (NAD), along with </w:t>
      </w:r>
      <w:r w:rsidR="00860545">
        <w:rPr>
          <w:rFonts w:ascii="Times New Roman" w:hAnsi="Times New Roman" w:cs="Times New Roman"/>
          <w:sz w:val="24"/>
          <w:szCs w:val="24"/>
        </w:rPr>
        <w:t xml:space="preserve">a </w:t>
      </w:r>
      <w:r w:rsidR="0099177B" w:rsidRPr="006C0D0C">
        <w:rPr>
          <w:rFonts w:ascii="Times New Roman" w:hAnsi="Times New Roman" w:cs="Times New Roman"/>
          <w:sz w:val="24"/>
          <w:szCs w:val="24"/>
        </w:rPr>
        <w:t xml:space="preserve">proposal for a technical assistance project “Increase the detection, disruption and prosecution of environmental crimes in Albania - IDECA Project” to be supported by donors. </w:t>
      </w:r>
      <w:r w:rsidRPr="006C0D0C">
        <w:rPr>
          <w:rFonts w:ascii="Times New Roman" w:hAnsi="Times New Roman" w:cs="Times New Roman"/>
          <w:sz w:val="24"/>
          <w:szCs w:val="24"/>
        </w:rPr>
        <w:t>The project proposal should be revised and upgraded with the support of SANE27 within 2024</w:t>
      </w:r>
      <w:r>
        <w:rPr>
          <w:rFonts w:ascii="Times New Roman" w:hAnsi="Times New Roman" w:cs="Times New Roman"/>
          <w:sz w:val="24"/>
          <w:szCs w:val="24"/>
        </w:rPr>
        <w:t>.</w:t>
      </w:r>
      <w:r w:rsidR="0099177B" w:rsidRPr="006C0D0C">
        <w:rPr>
          <w:rFonts w:ascii="Times New Roman" w:hAnsi="Times New Roman" w:cs="Times New Roman"/>
          <w:sz w:val="24"/>
          <w:szCs w:val="24"/>
        </w:rPr>
        <w:t>Among other outputs, the proposed project will complete transposition of the Directive 2008/99/EC Environmental Crime</w:t>
      </w:r>
      <w:r w:rsidR="00EE74DE" w:rsidRPr="006C0D0C">
        <w:rPr>
          <w:rFonts w:ascii="Times New Roman" w:hAnsi="Times New Roman" w:cs="Times New Roman"/>
          <w:sz w:val="24"/>
          <w:szCs w:val="24"/>
        </w:rPr>
        <w:t xml:space="preserve">, as one of its objectives is to </w:t>
      </w:r>
      <w:r w:rsidR="007352CB" w:rsidRPr="006C0D0C">
        <w:rPr>
          <w:rFonts w:ascii="Times New Roman" w:hAnsi="Times New Roman" w:cs="Times New Roman"/>
          <w:sz w:val="24"/>
          <w:szCs w:val="24"/>
        </w:rPr>
        <w:t>improve</w:t>
      </w:r>
      <w:r w:rsidR="00EE74DE" w:rsidRPr="006C0D0C">
        <w:rPr>
          <w:rFonts w:ascii="Times New Roman" w:hAnsi="Times New Roman" w:cs="Times New Roman"/>
          <w:sz w:val="24"/>
          <w:szCs w:val="24"/>
        </w:rPr>
        <w:t xml:space="preserve"> legal and institutional arrangements for implementation of Environmental crime directive. </w:t>
      </w:r>
      <w:r w:rsidR="00854CC9" w:rsidRPr="006C0D0C">
        <w:rPr>
          <w:rFonts w:ascii="Times New Roman" w:hAnsi="Times New Roman" w:cs="Times New Roman"/>
          <w:sz w:val="24"/>
          <w:szCs w:val="24"/>
        </w:rPr>
        <w:t xml:space="preserve">The overall objective of the IDECA project is to increase the capacity and awareness of all actors in the environmental law </w:t>
      </w:r>
      <w:r w:rsidR="00854CC9" w:rsidRPr="006C0D0C">
        <w:rPr>
          <w:rFonts w:ascii="Times New Roman" w:hAnsi="Times New Roman" w:cs="Times New Roman"/>
          <w:sz w:val="24"/>
          <w:szCs w:val="24"/>
        </w:rPr>
        <w:lastRenderedPageBreak/>
        <w:t xml:space="preserve">enforcement chain to successfully disrupt and prosecute illegal behaviour and thus limit the negative impact on human health and </w:t>
      </w:r>
      <w:r w:rsidR="00185CB3" w:rsidRPr="006C0D0C">
        <w:rPr>
          <w:rFonts w:ascii="Times New Roman" w:hAnsi="Times New Roman" w:cs="Times New Roman"/>
          <w:sz w:val="24"/>
          <w:szCs w:val="24"/>
        </w:rPr>
        <w:t>environment. The</w:t>
      </w:r>
      <w:r w:rsidR="00854CC9" w:rsidRPr="006C0D0C">
        <w:rPr>
          <w:rFonts w:ascii="Times New Roman" w:hAnsi="Times New Roman" w:cs="Times New Roman"/>
          <w:sz w:val="24"/>
          <w:szCs w:val="24"/>
        </w:rPr>
        <w:t xml:space="preserve"> project will support Albanian government to fight environmental offenses regulated in EU and international legislation and agreements like the killing, destruction, possession or trade of specimens of protected wild fauna (particularly birds) or flora species, illegal logging / timber regulation or the improper collection, transport, recovery or disposal of (hazardous) waste which are key challenges due to weak environmental awareness, data situation and human resources.</w:t>
      </w:r>
    </w:p>
    <w:p w14:paraId="58183D10" w14:textId="77777777" w:rsidR="006C0D0C" w:rsidRPr="00197BD4" w:rsidRDefault="006C0D0C" w:rsidP="00190D2F">
      <w:pPr>
        <w:spacing w:beforeLines="60" w:before="144" w:afterLines="60" w:after="144" w:line="240" w:lineRule="auto"/>
        <w:rPr>
          <w:rFonts w:ascii="Times New Roman" w:hAnsi="Times New Roman" w:cs="Times New Roman"/>
          <w:color w:val="C0504D" w:themeColor="accent2"/>
          <w:sz w:val="24"/>
          <w:szCs w:val="24"/>
        </w:rPr>
      </w:pPr>
    </w:p>
    <w:p w14:paraId="34EB650E" w14:textId="77777777" w:rsidR="002C079D" w:rsidRPr="006C0D0C" w:rsidRDefault="002C079D" w:rsidP="00190D2F">
      <w:pPr>
        <w:spacing w:beforeLines="60" w:before="144" w:afterLines="60" w:after="144" w:line="240" w:lineRule="auto"/>
        <w:jc w:val="left"/>
        <w:rPr>
          <w:rFonts w:ascii="Times New Roman" w:hAnsi="Times New Roman" w:cs="Times New Roman"/>
          <w:b/>
          <w:sz w:val="24"/>
          <w:szCs w:val="24"/>
          <w:u w:val="single"/>
        </w:rPr>
      </w:pPr>
      <w:r w:rsidRPr="006C0D0C">
        <w:rPr>
          <w:rFonts w:ascii="Times New Roman" w:hAnsi="Times New Roman" w:cs="Times New Roman"/>
          <w:b/>
          <w:sz w:val="24"/>
          <w:szCs w:val="24"/>
          <w:u w:val="single"/>
        </w:rPr>
        <w:t>Mid Term (202</w:t>
      </w:r>
      <w:r w:rsidR="006C0D0C" w:rsidRPr="006C0D0C">
        <w:rPr>
          <w:rFonts w:ascii="Times New Roman" w:hAnsi="Times New Roman" w:cs="Times New Roman"/>
          <w:b/>
          <w:sz w:val="24"/>
          <w:szCs w:val="24"/>
          <w:u w:val="single"/>
        </w:rPr>
        <w:t>7</w:t>
      </w:r>
      <w:r w:rsidRPr="006C0D0C">
        <w:rPr>
          <w:rFonts w:ascii="Times New Roman" w:hAnsi="Times New Roman" w:cs="Times New Roman"/>
          <w:b/>
          <w:sz w:val="24"/>
          <w:szCs w:val="24"/>
          <w:u w:val="single"/>
        </w:rPr>
        <w:t>-20</w:t>
      </w:r>
      <w:r w:rsidR="006C0D0C" w:rsidRPr="006C0D0C">
        <w:rPr>
          <w:rFonts w:ascii="Times New Roman" w:hAnsi="Times New Roman" w:cs="Times New Roman"/>
          <w:b/>
          <w:sz w:val="24"/>
          <w:szCs w:val="24"/>
          <w:u w:val="single"/>
        </w:rPr>
        <w:t>30</w:t>
      </w:r>
      <w:r w:rsidRPr="006C0D0C">
        <w:rPr>
          <w:rFonts w:ascii="Times New Roman" w:hAnsi="Times New Roman" w:cs="Times New Roman"/>
          <w:b/>
          <w:sz w:val="24"/>
          <w:szCs w:val="24"/>
          <w:u w:val="single"/>
        </w:rPr>
        <w:t>)</w:t>
      </w:r>
    </w:p>
    <w:p w14:paraId="4590A68C" w14:textId="1CB76A48"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rPr>
        <w:t xml:space="preserve">The complete transposition will be accomplished through the revision of the existing </w:t>
      </w:r>
      <w:r w:rsidR="00185CB3" w:rsidRPr="00986BFB">
        <w:rPr>
          <w:rFonts w:ascii="Times New Roman" w:hAnsi="Times New Roman" w:cs="Times New Roman"/>
          <w:sz w:val="24"/>
          <w:szCs w:val="24"/>
        </w:rPr>
        <w:t>criminal</w:t>
      </w:r>
      <w:r w:rsidR="00185CB3" w:rsidRPr="00DF4AF2">
        <w:rPr>
          <w:rFonts w:ascii="Times New Roman" w:hAnsi="Times New Roman" w:cs="Times New Roman"/>
          <w:sz w:val="24"/>
          <w:szCs w:val="24"/>
        </w:rPr>
        <w:t xml:space="preserve"> code</w:t>
      </w:r>
      <w:r w:rsidRPr="00DF4AF2">
        <w:rPr>
          <w:rFonts w:ascii="Times New Roman" w:hAnsi="Times New Roman" w:cs="Times New Roman"/>
          <w:sz w:val="24"/>
          <w:szCs w:val="24"/>
        </w:rPr>
        <w:t xml:space="preserve"> or the adoption of a new </w:t>
      </w:r>
      <w:r w:rsidR="00185CB3">
        <w:rPr>
          <w:rFonts w:ascii="Times New Roman" w:hAnsi="Times New Roman" w:cs="Times New Roman"/>
          <w:sz w:val="24"/>
          <w:szCs w:val="24"/>
        </w:rPr>
        <w:t>criminal</w:t>
      </w:r>
      <w:r w:rsidR="00185CB3" w:rsidRPr="00DF4AF2">
        <w:rPr>
          <w:rFonts w:ascii="Times New Roman" w:hAnsi="Times New Roman" w:cs="Times New Roman"/>
          <w:sz w:val="24"/>
          <w:szCs w:val="24"/>
        </w:rPr>
        <w:t xml:space="preserve"> code</w:t>
      </w:r>
      <w:r w:rsidRPr="00DF4AF2">
        <w:rPr>
          <w:rFonts w:ascii="Times New Roman" w:hAnsi="Times New Roman" w:cs="Times New Roman"/>
          <w:sz w:val="24"/>
          <w:szCs w:val="24"/>
        </w:rPr>
        <w:t xml:space="preserve">. It's worth noting that there is an ongoing process of completely </w:t>
      </w:r>
      <w:r w:rsidR="00185CB3" w:rsidRPr="00986BFB">
        <w:rPr>
          <w:rFonts w:ascii="Times New Roman" w:hAnsi="Times New Roman" w:cs="Times New Roman"/>
          <w:sz w:val="24"/>
          <w:szCs w:val="24"/>
        </w:rPr>
        <w:t>amending</w:t>
      </w:r>
      <w:r w:rsidR="00185CB3" w:rsidRPr="00DF4AF2">
        <w:rPr>
          <w:rFonts w:ascii="Times New Roman" w:hAnsi="Times New Roman" w:cs="Times New Roman"/>
          <w:sz w:val="24"/>
          <w:szCs w:val="24"/>
        </w:rPr>
        <w:t xml:space="preserve"> the</w:t>
      </w:r>
      <w:r w:rsidRPr="00DF4AF2">
        <w:rPr>
          <w:rFonts w:ascii="Times New Roman" w:hAnsi="Times New Roman" w:cs="Times New Roman"/>
          <w:sz w:val="24"/>
          <w:szCs w:val="24"/>
        </w:rPr>
        <w:t xml:space="preserve"> Criminal Code of Albania, led by the Ministry of Justice in collaboration with the MTE, especially regarding environmental crimes. This revision is necessary due to numerous changes and amendments made between 1995 and 2019.</w:t>
      </w:r>
    </w:p>
    <w:p w14:paraId="5952283E" w14:textId="77777777" w:rsidR="00DF4AF2" w:rsidRDefault="00CA2605" w:rsidP="00190D2F">
      <w:pPr>
        <w:spacing w:beforeLines="60" w:before="144" w:afterLines="60" w:after="144" w:line="240" w:lineRule="auto"/>
        <w:rPr>
          <w:rFonts w:ascii="Times New Roman" w:hAnsi="Times New Roman" w:cs="Times New Roman"/>
          <w:sz w:val="24"/>
          <w:szCs w:val="24"/>
        </w:rPr>
      </w:pPr>
      <w:r w:rsidRPr="00CA2605">
        <w:rPr>
          <w:rFonts w:ascii="Times New Roman" w:hAnsi="Times New Roman" w:cs="Times New Roman"/>
          <w:sz w:val="24"/>
          <w:szCs w:val="24"/>
        </w:rPr>
        <w:t>The Government of Albania (</w:t>
      </w:r>
      <w:proofErr w:type="spellStart"/>
      <w:r w:rsidRPr="00CA2605">
        <w:rPr>
          <w:rFonts w:ascii="Times New Roman" w:hAnsi="Times New Roman" w:cs="Times New Roman"/>
          <w:sz w:val="24"/>
          <w:szCs w:val="24"/>
        </w:rPr>
        <w:t>GoA</w:t>
      </w:r>
      <w:proofErr w:type="spellEnd"/>
      <w:r w:rsidRPr="00CA2605">
        <w:rPr>
          <w:rFonts w:ascii="Times New Roman" w:hAnsi="Times New Roman" w:cs="Times New Roman"/>
          <w:sz w:val="24"/>
          <w:szCs w:val="24"/>
        </w:rPr>
        <w:t xml:space="preserve">) is committed to fully incorporating the Environmental Crime Directive into the Criminal Code by the year 2028. This goal is made more feasible by considering the Proposal of the European Parliament and the Council </w:t>
      </w:r>
      <w:r w:rsidR="00860545" w:rsidRPr="00CA2605">
        <w:rPr>
          <w:rFonts w:ascii="Times New Roman" w:hAnsi="Times New Roman" w:cs="Times New Roman"/>
          <w:sz w:val="24"/>
          <w:szCs w:val="24"/>
        </w:rPr>
        <w:t xml:space="preserve">for a </w:t>
      </w:r>
      <w:r w:rsidR="00860545">
        <w:rPr>
          <w:rFonts w:ascii="Times New Roman" w:hAnsi="Times New Roman" w:cs="Times New Roman"/>
          <w:sz w:val="24"/>
          <w:szCs w:val="24"/>
        </w:rPr>
        <w:t xml:space="preserve">new </w:t>
      </w:r>
      <w:r w:rsidR="00860545" w:rsidRPr="00CA2605">
        <w:rPr>
          <w:rFonts w:ascii="Times New Roman" w:hAnsi="Times New Roman" w:cs="Times New Roman"/>
          <w:sz w:val="24"/>
          <w:szCs w:val="24"/>
        </w:rPr>
        <w:t xml:space="preserve">Directive </w:t>
      </w:r>
      <w:r w:rsidRPr="00CA2605">
        <w:rPr>
          <w:rFonts w:ascii="Times New Roman" w:hAnsi="Times New Roman" w:cs="Times New Roman"/>
          <w:sz w:val="24"/>
          <w:szCs w:val="24"/>
        </w:rPr>
        <w:t>regarding environmental protection through criminal law, which aims to replace Directive 2008/99/EC. Thus, the 2028 deadline appears to be a realistic target.</w:t>
      </w:r>
    </w:p>
    <w:p w14:paraId="3FDEB521" w14:textId="77777777" w:rsidR="00DF4AF2" w:rsidRDefault="00DF4AF2" w:rsidP="00190D2F">
      <w:pPr>
        <w:spacing w:beforeLines="60" w:before="144" w:afterLines="60" w:after="144" w:line="240" w:lineRule="auto"/>
        <w:jc w:val="left"/>
        <w:rPr>
          <w:rFonts w:ascii="Times New Roman" w:hAnsi="Times New Roman" w:cs="Times New Roman"/>
          <w:sz w:val="24"/>
          <w:szCs w:val="24"/>
        </w:rPr>
      </w:pPr>
    </w:p>
    <w:p w14:paraId="5DD78E53" w14:textId="77777777" w:rsidR="002C079D" w:rsidRPr="00DF4AF2" w:rsidRDefault="00047704" w:rsidP="00190D2F">
      <w:pPr>
        <w:spacing w:beforeLines="60" w:before="144" w:afterLines="60" w:after="144" w:line="240" w:lineRule="auto"/>
        <w:jc w:val="left"/>
        <w:rPr>
          <w:rFonts w:ascii="Times New Roman" w:hAnsi="Times New Roman" w:cs="Times New Roman"/>
          <w:b/>
          <w:bCs/>
          <w:iCs/>
          <w:sz w:val="24"/>
          <w:szCs w:val="24"/>
        </w:rPr>
      </w:pPr>
      <w:r w:rsidRPr="00DF4AF2">
        <w:rPr>
          <w:rFonts w:ascii="Times New Roman" w:hAnsi="Times New Roman" w:cs="Times New Roman"/>
          <w:b/>
          <w:bCs/>
          <w:iCs/>
          <w:sz w:val="24"/>
          <w:szCs w:val="24"/>
        </w:rPr>
        <w:t>2.6.8</w:t>
      </w:r>
      <w:r w:rsidR="002C079D" w:rsidRPr="00DF4AF2">
        <w:rPr>
          <w:rFonts w:ascii="Times New Roman" w:hAnsi="Times New Roman" w:cs="Times New Roman"/>
          <w:b/>
          <w:bCs/>
          <w:iCs/>
          <w:sz w:val="24"/>
          <w:szCs w:val="24"/>
        </w:rPr>
        <w:t xml:space="preserve">.3. Implementation </w:t>
      </w:r>
    </w:p>
    <w:p w14:paraId="317BF01A"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rPr>
        <w:t>The competent authorities responsible for implementing this directive have been identified, and their roles and responsibilities have been defined. However, the implementation of this directive is still in its early stages. While some efforts have been made to support environmental inspection and the judiciary, their practical impact has been limited. It is crucial to enhance knowledge and awareness among relevant stakeholders, especially within the judiciary, which includes judges and prosecutors.</w:t>
      </w:r>
    </w:p>
    <w:p w14:paraId="7AB6E923" w14:textId="77777777" w:rsid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rPr>
        <w:t xml:space="preserve">Two key institutions play a pivotal role in the judicial response to environmental crimes in Albania: </w:t>
      </w:r>
      <w:proofErr w:type="gramStart"/>
      <w:r w:rsidRPr="00DF4AF2">
        <w:rPr>
          <w:rFonts w:ascii="Times New Roman" w:hAnsi="Times New Roman" w:cs="Times New Roman"/>
          <w:sz w:val="24"/>
          <w:szCs w:val="24"/>
        </w:rPr>
        <w:t>the</w:t>
      </w:r>
      <w:proofErr w:type="gramEnd"/>
      <w:r w:rsidRPr="00DF4AF2">
        <w:rPr>
          <w:rFonts w:ascii="Times New Roman" w:hAnsi="Times New Roman" w:cs="Times New Roman"/>
          <w:sz w:val="24"/>
          <w:szCs w:val="24"/>
        </w:rPr>
        <w:t xml:space="preserve"> Judicial Police and the Prosecution. Although judges and prosecutors have received training on environmental crimes from various donors and international partners such as OSCE and EU/PAMECA, there is a pressing need for a more comprehensive program or module within the Magistrate School of Albania that covers all aspects of environmental crime provisions.</w:t>
      </w:r>
    </w:p>
    <w:p w14:paraId="561ADFCC" w14:textId="61746F9C" w:rsidR="002E09DF" w:rsidRDefault="002E09DF" w:rsidP="00190D2F">
      <w:p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sz w:val="24"/>
          <w:szCs w:val="24"/>
        </w:rPr>
        <w:t xml:space="preserve">Moreover, with the approval of DCM no. 502, dated 13.09.2017 "On determining the scope of state responsibility of the Ministry of Interior" as amended, the Ministry of Interior expanded its scope of responsibility </w:t>
      </w:r>
      <w:r w:rsidR="00185CB3" w:rsidRPr="002E09DF">
        <w:rPr>
          <w:rFonts w:ascii="Times New Roman" w:hAnsi="Times New Roman" w:cs="Times New Roman"/>
          <w:sz w:val="24"/>
          <w:szCs w:val="24"/>
        </w:rPr>
        <w:t>to “prevent</w:t>
      </w:r>
      <w:r w:rsidRPr="002E09DF">
        <w:rPr>
          <w:rFonts w:ascii="Times New Roman" w:hAnsi="Times New Roman" w:cs="Times New Roman"/>
          <w:sz w:val="24"/>
          <w:szCs w:val="24"/>
        </w:rPr>
        <w:t xml:space="preserve">, protect, supervise and control the implementation of applicable legislation on land protection, air, water and forests from pollution, damage or illegal interference of any kind” and DCM no. 513, dated 1.7.2020 "On some amendments to the decision no. 893, dated 4.11.2015, of the DCM "On the organization and functioning of the National Inspectorate of Territorial Protection" determines that the National Inspectorate of Territorial Protection (NITP), has as its objective the prevention, protection, supervision and control of the implementation of the legislation in force for the protection of the landscape, land, air, water and forests from pollution, damage or illegal interference of any kind and following </w:t>
      </w:r>
      <w:r w:rsidRPr="002E09DF">
        <w:rPr>
          <w:rFonts w:ascii="Times New Roman" w:hAnsi="Times New Roman" w:cs="Times New Roman"/>
          <w:sz w:val="24"/>
          <w:szCs w:val="24"/>
        </w:rPr>
        <w:lastRenderedPageBreak/>
        <w:t>the Order No. 22, dated 3.2.2020 "On the approval of the structure and staff of the National Inspectorate of Territorial Protection", in which the directorates in the centre and in the regions were restructured by creating new directorates in the field of environment and forests.</w:t>
      </w:r>
    </w:p>
    <w:p w14:paraId="60086727" w14:textId="77777777" w:rsidR="002E09DF" w:rsidRPr="002E09DF" w:rsidRDefault="002E09DF" w:rsidP="00190D2F">
      <w:p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sz w:val="24"/>
          <w:szCs w:val="24"/>
        </w:rPr>
        <w:t>Also, besides the NITP, in the institutional framework responsible for protection of the environment and inspection in accordance with the legal framework, the sub</w:t>
      </w:r>
      <w:r w:rsidR="00860545">
        <w:rPr>
          <w:rFonts w:ascii="Times New Roman" w:hAnsi="Times New Roman" w:cs="Times New Roman"/>
          <w:sz w:val="24"/>
          <w:szCs w:val="24"/>
        </w:rPr>
        <w:t>ordinate structures under the M</w:t>
      </w:r>
      <w:r w:rsidRPr="002E09DF">
        <w:rPr>
          <w:rFonts w:ascii="Times New Roman" w:hAnsi="Times New Roman" w:cs="Times New Roman"/>
          <w:sz w:val="24"/>
          <w:szCs w:val="24"/>
        </w:rPr>
        <w:t xml:space="preserve">TE, such as: </w:t>
      </w:r>
    </w:p>
    <w:p w14:paraId="3D6A3F66" w14:textId="77777777" w:rsidR="002E09DF" w:rsidRPr="002E09DF" w:rsidRDefault="002E09DF" w:rsidP="00190D2F">
      <w:pPr>
        <w:pStyle w:val="ListParagraph"/>
        <w:numPr>
          <w:ilvl w:val="0"/>
          <w:numId w:val="33"/>
        </w:num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sz w:val="24"/>
          <w:szCs w:val="24"/>
        </w:rPr>
        <w:t xml:space="preserve">National Environmental Agency, </w:t>
      </w:r>
    </w:p>
    <w:p w14:paraId="300F0C0A" w14:textId="77777777" w:rsidR="002E09DF" w:rsidRPr="002E09DF" w:rsidRDefault="002E09DF" w:rsidP="00190D2F">
      <w:pPr>
        <w:pStyle w:val="ListParagraph"/>
        <w:numPr>
          <w:ilvl w:val="0"/>
          <w:numId w:val="33"/>
        </w:num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sz w:val="24"/>
          <w:szCs w:val="24"/>
        </w:rPr>
        <w:t>National Forestry Agency</w:t>
      </w:r>
    </w:p>
    <w:p w14:paraId="4C4DA942" w14:textId="77777777" w:rsidR="002E09DF" w:rsidRPr="002E09DF" w:rsidRDefault="002E09DF" w:rsidP="00190D2F">
      <w:pPr>
        <w:pStyle w:val="ListParagraph"/>
        <w:numPr>
          <w:ilvl w:val="0"/>
          <w:numId w:val="33"/>
        </w:num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sz w:val="24"/>
          <w:szCs w:val="24"/>
        </w:rPr>
        <w:t xml:space="preserve">National Protected Ares Agency </w:t>
      </w:r>
    </w:p>
    <w:p w14:paraId="5A6329B5" w14:textId="77777777" w:rsidR="002E09DF" w:rsidRPr="002E09DF" w:rsidRDefault="002E09DF" w:rsidP="00190D2F">
      <w:pPr>
        <w:pStyle w:val="ListParagraph"/>
        <w:numPr>
          <w:ilvl w:val="0"/>
          <w:numId w:val="33"/>
        </w:num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sz w:val="24"/>
          <w:szCs w:val="24"/>
        </w:rPr>
        <w:t>as well as Water Resources Management Agency (it</w:t>
      </w:r>
      <w:r w:rsidR="003B097C">
        <w:rPr>
          <w:rFonts w:ascii="Times New Roman" w:hAnsi="Times New Roman" w:cs="Times New Roman"/>
          <w:sz w:val="24"/>
          <w:szCs w:val="24"/>
        </w:rPr>
        <w:t xml:space="preserve"> i</w:t>
      </w:r>
      <w:r w:rsidRPr="002E09DF">
        <w:rPr>
          <w:rFonts w:ascii="Times New Roman" w:hAnsi="Times New Roman" w:cs="Times New Roman"/>
          <w:sz w:val="24"/>
          <w:szCs w:val="24"/>
        </w:rPr>
        <w:t xml:space="preserve">s not </w:t>
      </w:r>
      <w:r w:rsidR="003B097C" w:rsidRPr="002E09DF">
        <w:rPr>
          <w:rFonts w:ascii="Times New Roman" w:hAnsi="Times New Roman" w:cs="Times New Roman"/>
          <w:sz w:val="24"/>
          <w:szCs w:val="24"/>
        </w:rPr>
        <w:t>the</w:t>
      </w:r>
      <w:r w:rsidRPr="002E09DF">
        <w:rPr>
          <w:rFonts w:ascii="Times New Roman" w:hAnsi="Times New Roman" w:cs="Times New Roman"/>
          <w:sz w:val="24"/>
          <w:szCs w:val="24"/>
        </w:rPr>
        <w:t xml:space="preserve"> sub</w:t>
      </w:r>
      <w:r w:rsidR="00860545">
        <w:rPr>
          <w:rFonts w:ascii="Times New Roman" w:hAnsi="Times New Roman" w:cs="Times New Roman"/>
          <w:sz w:val="24"/>
          <w:szCs w:val="24"/>
        </w:rPr>
        <w:t>ordinate structures under the M</w:t>
      </w:r>
      <w:r w:rsidRPr="002E09DF">
        <w:rPr>
          <w:rFonts w:ascii="Times New Roman" w:hAnsi="Times New Roman" w:cs="Times New Roman"/>
          <w:sz w:val="24"/>
          <w:szCs w:val="24"/>
        </w:rPr>
        <w:t xml:space="preserve">TE) subordinate structure under the PM’s office exercise monitoring and controlling functions in accordance with their field of responsibility. </w:t>
      </w:r>
    </w:p>
    <w:p w14:paraId="2943F1B4" w14:textId="77777777" w:rsidR="002E09DF" w:rsidRPr="002E09DF" w:rsidRDefault="002E09DF" w:rsidP="00190D2F">
      <w:p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sz w:val="24"/>
          <w:szCs w:val="24"/>
        </w:rPr>
        <w:t>These institutions in case they find violations, they are obliged to:</w:t>
      </w:r>
    </w:p>
    <w:p w14:paraId="2E9C3DEA" w14:textId="77777777" w:rsidR="002E09DF" w:rsidRPr="002E09DF" w:rsidRDefault="002E09DF" w:rsidP="00190D2F">
      <w:pPr>
        <w:pStyle w:val="ListParagraph"/>
        <w:numPr>
          <w:ilvl w:val="0"/>
          <w:numId w:val="34"/>
        </w:num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sz w:val="24"/>
          <w:szCs w:val="24"/>
        </w:rPr>
        <w:t xml:space="preserve">take administrative measures and </w:t>
      </w:r>
    </w:p>
    <w:p w14:paraId="3B000456" w14:textId="77777777" w:rsidR="002E09DF" w:rsidRPr="002E09DF" w:rsidRDefault="002E09DF" w:rsidP="00190D2F">
      <w:pPr>
        <w:pStyle w:val="ListParagraph"/>
        <w:numPr>
          <w:ilvl w:val="0"/>
          <w:numId w:val="34"/>
        </w:num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sz w:val="24"/>
          <w:szCs w:val="24"/>
        </w:rPr>
        <w:t xml:space="preserve">where the violation constitutes a criminal offense, the case is referred to the state police and/ or the prosecution. </w:t>
      </w:r>
    </w:p>
    <w:p w14:paraId="0AB33847" w14:textId="77777777" w:rsidR="002E09DF" w:rsidRDefault="002E09DF" w:rsidP="00190D2F">
      <w:p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sz w:val="24"/>
          <w:szCs w:val="24"/>
        </w:rPr>
        <w:t>Local structures responsible for the environment also have this task.</w:t>
      </w:r>
    </w:p>
    <w:p w14:paraId="1882B7E3"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rPr>
        <w:t>Main institutions related to the directive 2008/99 on the protection of the environment through criminal law are:</w:t>
      </w:r>
      <w:r w:rsidRPr="00DF4AF2">
        <w:rPr>
          <w:rFonts w:ascii="Times New Roman" w:hAnsi="Times New Roman" w:cs="Times New Roman"/>
          <w:sz w:val="24"/>
          <w:szCs w:val="24"/>
        </w:rPr>
        <w:tab/>
      </w:r>
      <w:r w:rsidRPr="00DF4AF2">
        <w:rPr>
          <w:rFonts w:ascii="Times New Roman" w:hAnsi="Times New Roman" w:cs="Times New Roman"/>
          <w:sz w:val="24"/>
          <w:szCs w:val="24"/>
        </w:rPr>
        <w:tab/>
      </w:r>
      <w:r w:rsidRPr="00DF4AF2">
        <w:rPr>
          <w:rFonts w:ascii="Times New Roman" w:hAnsi="Times New Roman" w:cs="Times New Roman"/>
          <w:sz w:val="24"/>
          <w:szCs w:val="24"/>
        </w:rPr>
        <w:tab/>
      </w:r>
      <w:r w:rsidRPr="00DF4AF2">
        <w:rPr>
          <w:rFonts w:ascii="Times New Roman" w:hAnsi="Times New Roman" w:cs="Times New Roman"/>
          <w:sz w:val="24"/>
          <w:szCs w:val="24"/>
        </w:rPr>
        <w:tab/>
      </w:r>
      <w:r w:rsidRPr="00DF4AF2">
        <w:rPr>
          <w:rFonts w:ascii="Times New Roman" w:hAnsi="Times New Roman" w:cs="Times New Roman"/>
          <w:sz w:val="24"/>
          <w:szCs w:val="24"/>
        </w:rPr>
        <w:tab/>
      </w:r>
      <w:r w:rsidRPr="00DF4AF2">
        <w:rPr>
          <w:rFonts w:ascii="Times New Roman" w:hAnsi="Times New Roman" w:cs="Times New Roman"/>
          <w:sz w:val="24"/>
          <w:szCs w:val="24"/>
        </w:rPr>
        <w:tab/>
      </w:r>
    </w:p>
    <w:p w14:paraId="69D54CDD" w14:textId="77777777" w:rsidR="00DF4AF2" w:rsidRPr="00DF4AF2" w:rsidRDefault="00DF4AF2" w:rsidP="00190D2F">
      <w:pPr>
        <w:spacing w:beforeLines="60" w:before="144" w:afterLines="60" w:after="144"/>
        <w:rPr>
          <w:rFonts w:ascii="Times New Roman" w:hAnsi="Times New Roman" w:cs="Times New Roman"/>
          <w:sz w:val="24"/>
          <w:szCs w:val="24"/>
        </w:rPr>
      </w:pPr>
      <w:r w:rsidRPr="00DF4AF2">
        <w:rPr>
          <w:rFonts w:ascii="Times New Roman" w:hAnsi="Times New Roman" w:cs="Times New Roman"/>
          <w:sz w:val="24"/>
          <w:szCs w:val="24"/>
        </w:rPr>
        <w:tab/>
        <w:t xml:space="preserve">1. </w:t>
      </w:r>
      <w:r w:rsidRPr="00DF4AF2">
        <w:rPr>
          <w:rFonts w:ascii="Times New Roman" w:hAnsi="Times New Roman" w:cs="Times New Roman"/>
          <w:bCs/>
          <w:sz w:val="24"/>
          <w:szCs w:val="24"/>
          <w:lang w:val="en-US"/>
        </w:rPr>
        <w:t>Implementation</w:t>
      </w:r>
    </w:p>
    <w:p w14:paraId="36F2AC7A"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lang w:val="en-US"/>
        </w:rPr>
        <w:tab/>
      </w:r>
      <w:r w:rsidRPr="00DF4AF2">
        <w:rPr>
          <w:rFonts w:ascii="Times New Roman" w:hAnsi="Times New Roman" w:cs="Times New Roman"/>
          <w:sz w:val="24"/>
          <w:szCs w:val="24"/>
          <w:lang w:val="en-US"/>
        </w:rPr>
        <w:tab/>
        <w:t>Ministry of Interior (</w:t>
      </w:r>
      <w:proofErr w:type="spellStart"/>
      <w:r w:rsidRPr="00DF4AF2">
        <w:rPr>
          <w:rFonts w:ascii="Times New Roman" w:hAnsi="Times New Roman" w:cs="Times New Roman"/>
          <w:sz w:val="24"/>
          <w:szCs w:val="24"/>
          <w:lang w:val="en-US"/>
        </w:rPr>
        <w:t>MoI</w:t>
      </w:r>
      <w:proofErr w:type="spellEnd"/>
      <w:r w:rsidRPr="00DF4AF2">
        <w:rPr>
          <w:rFonts w:ascii="Times New Roman" w:hAnsi="Times New Roman" w:cs="Times New Roman"/>
          <w:sz w:val="24"/>
          <w:szCs w:val="24"/>
          <w:lang w:val="en-US"/>
        </w:rPr>
        <w:t xml:space="preserve">) – through: </w:t>
      </w:r>
    </w:p>
    <w:p w14:paraId="16CF9745"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lang w:val="en-US"/>
        </w:rPr>
        <w:tab/>
      </w:r>
      <w:r w:rsidRPr="00DF4AF2">
        <w:rPr>
          <w:rFonts w:ascii="Times New Roman" w:hAnsi="Times New Roman" w:cs="Times New Roman"/>
          <w:sz w:val="24"/>
          <w:szCs w:val="24"/>
          <w:lang w:val="en-US"/>
        </w:rPr>
        <w:tab/>
      </w:r>
      <w:r w:rsidRPr="00DF4AF2">
        <w:rPr>
          <w:rFonts w:ascii="Times New Roman" w:hAnsi="Times New Roman" w:cs="Times New Roman"/>
          <w:sz w:val="24"/>
          <w:szCs w:val="24"/>
          <w:lang w:val="en-US"/>
        </w:rPr>
        <w:tab/>
      </w:r>
      <w:r w:rsidRPr="00DF4AF2">
        <w:rPr>
          <w:rFonts w:ascii="Times New Roman" w:hAnsi="Times New Roman" w:cs="Times New Roman"/>
          <w:i/>
          <w:iCs/>
          <w:sz w:val="24"/>
          <w:szCs w:val="24"/>
          <w:lang w:val="en-US"/>
        </w:rPr>
        <w:t xml:space="preserve">National Inspectorate for Territorial Protection (NITP) </w:t>
      </w:r>
    </w:p>
    <w:p w14:paraId="34EAE877"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i/>
          <w:iCs/>
          <w:sz w:val="24"/>
          <w:szCs w:val="24"/>
          <w:lang w:val="en-US"/>
        </w:rPr>
        <w:tab/>
      </w:r>
      <w:r w:rsidRPr="00DF4AF2">
        <w:rPr>
          <w:rFonts w:ascii="Times New Roman" w:hAnsi="Times New Roman" w:cs="Times New Roman"/>
          <w:i/>
          <w:iCs/>
          <w:sz w:val="24"/>
          <w:szCs w:val="24"/>
          <w:lang w:val="en-US"/>
        </w:rPr>
        <w:tab/>
      </w:r>
      <w:r w:rsidRPr="00DF4AF2">
        <w:rPr>
          <w:rFonts w:ascii="Times New Roman" w:hAnsi="Times New Roman" w:cs="Times New Roman"/>
          <w:i/>
          <w:iCs/>
          <w:sz w:val="24"/>
          <w:szCs w:val="24"/>
          <w:lang w:val="en-US"/>
        </w:rPr>
        <w:tab/>
        <w:t>General Directorate of Police</w:t>
      </w:r>
    </w:p>
    <w:p w14:paraId="32E4F220"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lang w:val="en-US"/>
        </w:rPr>
        <w:tab/>
      </w:r>
      <w:r w:rsidRPr="00DF4AF2">
        <w:rPr>
          <w:rFonts w:ascii="Times New Roman" w:hAnsi="Times New Roman" w:cs="Times New Roman"/>
          <w:sz w:val="24"/>
          <w:szCs w:val="24"/>
          <w:lang w:val="en-US"/>
        </w:rPr>
        <w:tab/>
        <w:t xml:space="preserve">General Directorate of Customs </w:t>
      </w:r>
    </w:p>
    <w:p w14:paraId="142987C0"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lang w:val="en-US"/>
        </w:rPr>
        <w:tab/>
      </w:r>
      <w:r w:rsidRPr="00DF4AF2">
        <w:rPr>
          <w:rFonts w:ascii="Times New Roman" w:hAnsi="Times New Roman" w:cs="Times New Roman"/>
          <w:sz w:val="24"/>
          <w:szCs w:val="24"/>
          <w:lang w:val="en-US"/>
        </w:rPr>
        <w:tab/>
        <w:t>Ministry of Agriculture and Rural Development – through:</w:t>
      </w:r>
    </w:p>
    <w:p w14:paraId="1849873A"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lang w:val="en-US"/>
        </w:rPr>
        <w:tab/>
      </w:r>
      <w:r w:rsidRPr="00DF4AF2">
        <w:rPr>
          <w:rFonts w:ascii="Times New Roman" w:hAnsi="Times New Roman" w:cs="Times New Roman"/>
          <w:sz w:val="24"/>
          <w:szCs w:val="24"/>
          <w:lang w:val="en-US"/>
        </w:rPr>
        <w:tab/>
      </w:r>
      <w:r w:rsidRPr="00DF4AF2">
        <w:rPr>
          <w:rFonts w:ascii="Times New Roman" w:hAnsi="Times New Roman" w:cs="Times New Roman"/>
          <w:sz w:val="24"/>
          <w:szCs w:val="24"/>
          <w:lang w:val="en-US"/>
        </w:rPr>
        <w:tab/>
      </w:r>
      <w:r w:rsidRPr="00DF4AF2">
        <w:rPr>
          <w:rFonts w:ascii="Times New Roman" w:hAnsi="Times New Roman" w:cs="Times New Roman"/>
          <w:i/>
          <w:iCs/>
          <w:sz w:val="24"/>
          <w:szCs w:val="24"/>
          <w:lang w:val="en-US"/>
        </w:rPr>
        <w:t>Fisheries Inspectorate (FI)</w:t>
      </w:r>
    </w:p>
    <w:p w14:paraId="57D57191"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lang w:val="en-US"/>
        </w:rPr>
        <w:tab/>
      </w:r>
      <w:r w:rsidRPr="00DF4AF2">
        <w:rPr>
          <w:rFonts w:ascii="Times New Roman" w:hAnsi="Times New Roman" w:cs="Times New Roman"/>
          <w:sz w:val="24"/>
          <w:szCs w:val="24"/>
          <w:lang w:val="en-US"/>
        </w:rPr>
        <w:tab/>
        <w:t xml:space="preserve"> Ministry of Tourism and Environment – </w:t>
      </w:r>
      <w:r w:rsidR="003B097C" w:rsidRPr="00DF4AF2">
        <w:rPr>
          <w:rFonts w:ascii="Times New Roman" w:hAnsi="Times New Roman" w:cs="Times New Roman"/>
          <w:sz w:val="24"/>
          <w:szCs w:val="24"/>
          <w:lang w:val="en-US"/>
        </w:rPr>
        <w:t>through:</w:t>
      </w:r>
    </w:p>
    <w:p w14:paraId="3272BC0A"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lang w:val="en-US"/>
        </w:rPr>
        <w:tab/>
      </w:r>
      <w:r w:rsidRPr="00DF4AF2">
        <w:rPr>
          <w:rFonts w:ascii="Times New Roman" w:hAnsi="Times New Roman" w:cs="Times New Roman"/>
          <w:sz w:val="24"/>
          <w:szCs w:val="24"/>
          <w:lang w:val="en-US"/>
        </w:rPr>
        <w:tab/>
      </w:r>
      <w:r w:rsidRPr="00DF4AF2">
        <w:rPr>
          <w:rFonts w:ascii="Times New Roman" w:hAnsi="Times New Roman" w:cs="Times New Roman"/>
          <w:sz w:val="24"/>
          <w:szCs w:val="24"/>
          <w:lang w:val="en-US"/>
        </w:rPr>
        <w:tab/>
      </w:r>
      <w:r w:rsidRPr="00DF4AF2">
        <w:rPr>
          <w:rFonts w:ascii="Times New Roman" w:hAnsi="Times New Roman" w:cs="Times New Roman"/>
          <w:i/>
          <w:iCs/>
          <w:sz w:val="24"/>
          <w:szCs w:val="24"/>
          <w:lang w:val="en-US"/>
        </w:rPr>
        <w:t>National Environmental Agency (NEA) of MTE</w:t>
      </w:r>
    </w:p>
    <w:p w14:paraId="76A4A8D7"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i/>
          <w:iCs/>
          <w:sz w:val="24"/>
          <w:szCs w:val="24"/>
          <w:lang w:val="en-US"/>
        </w:rPr>
        <w:tab/>
      </w:r>
      <w:r w:rsidRPr="00DF4AF2">
        <w:rPr>
          <w:rFonts w:ascii="Times New Roman" w:hAnsi="Times New Roman" w:cs="Times New Roman"/>
          <w:i/>
          <w:iCs/>
          <w:sz w:val="24"/>
          <w:szCs w:val="24"/>
          <w:lang w:val="en-US"/>
        </w:rPr>
        <w:tab/>
      </w:r>
      <w:r w:rsidRPr="00DF4AF2">
        <w:rPr>
          <w:rFonts w:ascii="Times New Roman" w:hAnsi="Times New Roman" w:cs="Times New Roman"/>
          <w:i/>
          <w:iCs/>
          <w:sz w:val="24"/>
          <w:szCs w:val="24"/>
          <w:lang w:val="en-US"/>
        </w:rPr>
        <w:tab/>
        <w:t>National Agency of Protected Areas (NAPA) of MTE</w:t>
      </w:r>
    </w:p>
    <w:p w14:paraId="25EE3ED0"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i/>
          <w:iCs/>
          <w:sz w:val="24"/>
          <w:szCs w:val="24"/>
          <w:lang w:val="en-US"/>
        </w:rPr>
        <w:tab/>
      </w:r>
      <w:r w:rsidRPr="00DF4AF2">
        <w:rPr>
          <w:rFonts w:ascii="Times New Roman" w:hAnsi="Times New Roman" w:cs="Times New Roman"/>
          <w:i/>
          <w:iCs/>
          <w:sz w:val="24"/>
          <w:szCs w:val="24"/>
          <w:lang w:val="en-US"/>
        </w:rPr>
        <w:tab/>
      </w:r>
      <w:r w:rsidRPr="00DF4AF2">
        <w:rPr>
          <w:rFonts w:ascii="Times New Roman" w:hAnsi="Times New Roman" w:cs="Times New Roman"/>
          <w:i/>
          <w:iCs/>
          <w:sz w:val="24"/>
          <w:szCs w:val="24"/>
          <w:lang w:val="en-US"/>
        </w:rPr>
        <w:tab/>
        <w:t>National Forests Agency (NFA) of MTE</w:t>
      </w:r>
    </w:p>
    <w:p w14:paraId="3FEC6B08"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lang w:val="en-US"/>
        </w:rPr>
        <w:tab/>
      </w:r>
      <w:r w:rsidRPr="00DF4AF2">
        <w:rPr>
          <w:rFonts w:ascii="Times New Roman" w:hAnsi="Times New Roman" w:cs="Times New Roman"/>
          <w:sz w:val="24"/>
          <w:szCs w:val="24"/>
          <w:lang w:val="en-US"/>
        </w:rPr>
        <w:tab/>
        <w:t>Water Resource Management Agency (WRMA)</w:t>
      </w:r>
    </w:p>
    <w:p w14:paraId="6BD2F7F5"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lang w:val="en-US"/>
        </w:rPr>
        <w:tab/>
      </w:r>
      <w:r w:rsidRPr="00DF4AF2">
        <w:rPr>
          <w:rFonts w:ascii="Times New Roman" w:hAnsi="Times New Roman" w:cs="Times New Roman"/>
          <w:sz w:val="24"/>
          <w:szCs w:val="24"/>
          <w:lang w:val="en-US"/>
        </w:rPr>
        <w:tab/>
        <w:t>Municipalities (61) – through Municipality Police</w:t>
      </w:r>
    </w:p>
    <w:p w14:paraId="177F5AFB"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p>
    <w:p w14:paraId="0BD21518"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rPr>
        <w:t xml:space="preserve">In accordance with Law no. 7895, dated 27.1.1995, also known as the "Criminal Code of the Republic of Albania," which was recently amended by Law no. 44/2019, penalties have been </w:t>
      </w:r>
      <w:r w:rsidRPr="00DF4AF2">
        <w:rPr>
          <w:rFonts w:ascii="Times New Roman" w:hAnsi="Times New Roman" w:cs="Times New Roman"/>
          <w:sz w:val="24"/>
          <w:szCs w:val="24"/>
        </w:rPr>
        <w:lastRenderedPageBreak/>
        <w:t>established for various environmental offenses. These penalties include imprisonment for up to three years for activities leading to air pollution, surface and groundwater pollution, soil pollution, severe damage to animals or plants through the release of ionizing radiation or materials into the environment beyond legal limits. In cases likely to cause harm to individuals, the imprisonment term can range from one to ten years, and in cases causing or likely to cause death, the imprisonment term may extend from five to fifteen years.</w:t>
      </w:r>
    </w:p>
    <w:p w14:paraId="157FFF41"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rPr>
        <w:t>Similarly, for activities related to waste collection, transportation, recovery, or disposal in violation of waste management legislation, which leads to serious damage to air, soil, water quality, animals, or plants, individuals may face fines or imprisonment for up to five years. If such activities threaten human health, the imprisonment term may range from two to ten years, and in cases of death, it can be from five to fifteen years. Acts committed through negligence can result in fines or imprisonment for up to two years.</w:t>
      </w:r>
    </w:p>
    <w:p w14:paraId="6A7029AB" w14:textId="77777777" w:rsidR="00DF4AF2" w:rsidRP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rPr>
        <w:t>Furthermore, the law stipulates that the killing, destruction, possession, or capture of protected species of wild flora and fauna, or their parts or by-products, in violation of the legislation for the protection of wild fauna and protected areas, is punishable by a fine or imprisonment of up to seven years. Additionally, illegal trade in protected species of wild flora and fauna or causing damage to habitats in environmentally protected areas may result in fines or imprisonment for up to three or five years.</w:t>
      </w:r>
    </w:p>
    <w:p w14:paraId="6BFB62C7" w14:textId="77777777" w:rsidR="00DF4AF2" w:rsidRDefault="00DF4AF2" w:rsidP="00190D2F">
      <w:pPr>
        <w:spacing w:beforeLines="60" w:before="144" w:afterLines="60" w:after="144" w:line="240" w:lineRule="auto"/>
        <w:rPr>
          <w:rFonts w:ascii="Times New Roman" w:hAnsi="Times New Roman" w:cs="Times New Roman"/>
          <w:sz w:val="24"/>
          <w:szCs w:val="24"/>
        </w:rPr>
      </w:pPr>
      <w:r w:rsidRPr="00DF4AF2">
        <w:rPr>
          <w:rFonts w:ascii="Times New Roman" w:hAnsi="Times New Roman" w:cs="Times New Roman"/>
          <w:sz w:val="24"/>
          <w:szCs w:val="24"/>
        </w:rPr>
        <w:t>The law also addresses penalties for the production, import, export, placement on the market, or illegal use of ozone-depleting substances, with imprisonment ranging from one to seven years.</w:t>
      </w:r>
    </w:p>
    <w:p w14:paraId="26096E72" w14:textId="77777777" w:rsidR="002E09DF" w:rsidRPr="002E09DF" w:rsidRDefault="002E09DF" w:rsidP="00190D2F">
      <w:p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sz w:val="24"/>
          <w:szCs w:val="24"/>
          <w:lang w:val="en-US"/>
        </w:rPr>
        <w:t>Regarding the criminal proceedings and the trial of criminal offenses against the environment the following institutions are competent to bear the weight of the investigation, proceeding and punishment of violations against the environment that are considered misdemeanors or crimes:</w:t>
      </w:r>
    </w:p>
    <w:p w14:paraId="52DED285" w14:textId="77777777" w:rsidR="002E09DF" w:rsidRPr="002E09DF" w:rsidRDefault="002E09DF" w:rsidP="00190D2F">
      <w:pPr>
        <w:pStyle w:val="ListParagraph"/>
        <w:numPr>
          <w:ilvl w:val="0"/>
          <w:numId w:val="35"/>
        </w:num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sz w:val="24"/>
          <w:szCs w:val="24"/>
          <w:lang w:val="en-US"/>
        </w:rPr>
        <w:t xml:space="preserve">the </w:t>
      </w:r>
      <w:r w:rsidRPr="002E09DF">
        <w:rPr>
          <w:rFonts w:ascii="Times New Roman" w:hAnsi="Times New Roman" w:cs="Times New Roman"/>
          <w:bCs/>
          <w:sz w:val="24"/>
          <w:szCs w:val="24"/>
          <w:lang w:val="en-US"/>
        </w:rPr>
        <w:t xml:space="preserve">judicial police at the State Police </w:t>
      </w:r>
      <w:r w:rsidRPr="002E09DF">
        <w:rPr>
          <w:rFonts w:ascii="Times New Roman" w:hAnsi="Times New Roman" w:cs="Times New Roman"/>
          <w:sz w:val="24"/>
          <w:szCs w:val="24"/>
          <w:lang w:val="en-US"/>
        </w:rPr>
        <w:t>(</w:t>
      </w:r>
      <w:r w:rsidRPr="002E09DF">
        <w:rPr>
          <w:rFonts w:ascii="Times New Roman" w:hAnsi="Times New Roman" w:cs="Times New Roman"/>
          <w:iCs/>
          <w:sz w:val="24"/>
          <w:szCs w:val="24"/>
          <w:lang w:val="en-US"/>
        </w:rPr>
        <w:t>The functions of the Judicial Police in Albania are carried out by the judicial police sections, set up at the prosecutor's offices and by the judicial police services, organized in the investigative structures of the State Police or the Border Police and in other state institutions recognized by law. exercising judicial police functions, such as the General Directorate of Customs, the General Directorate of Taxes, the Military Police, etc</w:t>
      </w:r>
      <w:r w:rsidRPr="002E09DF">
        <w:rPr>
          <w:rFonts w:ascii="Times New Roman" w:hAnsi="Times New Roman" w:cs="Times New Roman"/>
          <w:sz w:val="24"/>
          <w:szCs w:val="24"/>
          <w:lang w:val="en-US"/>
        </w:rPr>
        <w:t xml:space="preserve">.)  </w:t>
      </w:r>
    </w:p>
    <w:p w14:paraId="493F209E" w14:textId="77777777" w:rsidR="002E09DF" w:rsidRPr="002E09DF" w:rsidRDefault="002E09DF" w:rsidP="00190D2F">
      <w:pPr>
        <w:pStyle w:val="ListParagraph"/>
        <w:numPr>
          <w:ilvl w:val="0"/>
          <w:numId w:val="35"/>
        </w:num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sz w:val="24"/>
          <w:szCs w:val="24"/>
          <w:lang w:val="en-US"/>
        </w:rPr>
        <w:t xml:space="preserve">the </w:t>
      </w:r>
      <w:r w:rsidRPr="002E09DF">
        <w:rPr>
          <w:rFonts w:ascii="Times New Roman" w:hAnsi="Times New Roman" w:cs="Times New Roman"/>
          <w:bCs/>
          <w:sz w:val="24"/>
          <w:szCs w:val="24"/>
          <w:lang w:val="en-US"/>
        </w:rPr>
        <w:t xml:space="preserve">Prosecutions at the courts of first instance </w:t>
      </w:r>
      <w:r w:rsidRPr="002E09DF">
        <w:rPr>
          <w:rFonts w:ascii="Times New Roman" w:hAnsi="Times New Roman" w:cs="Times New Roman"/>
          <w:sz w:val="24"/>
          <w:szCs w:val="24"/>
          <w:lang w:val="en-US"/>
        </w:rPr>
        <w:t>and</w:t>
      </w:r>
      <w:r w:rsidRPr="002E09DF">
        <w:rPr>
          <w:rFonts w:ascii="Times New Roman" w:hAnsi="Times New Roman" w:cs="Times New Roman"/>
          <w:bCs/>
          <w:sz w:val="24"/>
          <w:szCs w:val="24"/>
          <w:lang w:val="en-US"/>
        </w:rPr>
        <w:t xml:space="preserve"> Appeals</w:t>
      </w:r>
      <w:r w:rsidRPr="002E09DF">
        <w:rPr>
          <w:rFonts w:ascii="Times New Roman" w:hAnsi="Times New Roman" w:cs="Times New Roman"/>
          <w:sz w:val="24"/>
          <w:szCs w:val="24"/>
          <w:lang w:val="en-US"/>
        </w:rPr>
        <w:t xml:space="preserve">, </w:t>
      </w:r>
    </w:p>
    <w:p w14:paraId="15D3213F" w14:textId="77777777" w:rsidR="002E09DF" w:rsidRPr="002E09DF" w:rsidRDefault="002E09DF" w:rsidP="00190D2F">
      <w:pPr>
        <w:pStyle w:val="ListParagraph"/>
        <w:numPr>
          <w:ilvl w:val="0"/>
          <w:numId w:val="35"/>
        </w:num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sz w:val="24"/>
          <w:szCs w:val="24"/>
          <w:lang w:val="en-US"/>
        </w:rPr>
        <w:t xml:space="preserve">the </w:t>
      </w:r>
      <w:r w:rsidRPr="002E09DF">
        <w:rPr>
          <w:rFonts w:ascii="Times New Roman" w:hAnsi="Times New Roman" w:cs="Times New Roman"/>
          <w:bCs/>
          <w:sz w:val="24"/>
          <w:szCs w:val="24"/>
          <w:lang w:val="en-US"/>
        </w:rPr>
        <w:t xml:space="preserve">District Courts, in the criminal chamber, </w:t>
      </w:r>
      <w:r w:rsidRPr="002E09DF">
        <w:rPr>
          <w:rFonts w:ascii="Times New Roman" w:hAnsi="Times New Roman" w:cs="Times New Roman"/>
          <w:sz w:val="24"/>
          <w:szCs w:val="24"/>
          <w:lang w:val="en-US"/>
        </w:rPr>
        <w:t xml:space="preserve">as well as those of </w:t>
      </w:r>
      <w:proofErr w:type="gramStart"/>
      <w:r w:rsidRPr="002E09DF">
        <w:rPr>
          <w:rFonts w:ascii="Times New Roman" w:hAnsi="Times New Roman" w:cs="Times New Roman"/>
          <w:bCs/>
          <w:sz w:val="24"/>
          <w:szCs w:val="24"/>
          <w:lang w:val="en-US"/>
        </w:rPr>
        <w:t>Appeal</w:t>
      </w:r>
      <w:proofErr w:type="gramEnd"/>
      <w:r w:rsidRPr="002E09DF">
        <w:rPr>
          <w:rFonts w:ascii="Times New Roman" w:hAnsi="Times New Roman" w:cs="Times New Roman"/>
          <w:bCs/>
          <w:sz w:val="24"/>
          <w:szCs w:val="24"/>
          <w:lang w:val="en-US"/>
        </w:rPr>
        <w:t xml:space="preserve"> </w:t>
      </w:r>
    </w:p>
    <w:p w14:paraId="5FAF2B2D" w14:textId="77777777" w:rsidR="002E09DF" w:rsidRPr="002E09DF" w:rsidRDefault="002E09DF" w:rsidP="00190D2F">
      <w:p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sz w:val="24"/>
          <w:szCs w:val="24"/>
        </w:rPr>
        <w:t>The execution of criminal decisions is done according to the provisions of law no. 8331/1998 "On the execution of criminal decisions" as amended.</w:t>
      </w:r>
    </w:p>
    <w:p w14:paraId="5E184D84" w14:textId="77777777" w:rsidR="002E09DF" w:rsidRPr="002E09DF" w:rsidRDefault="002E09DF" w:rsidP="00190D2F">
      <w:p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sz w:val="24"/>
          <w:szCs w:val="24"/>
        </w:rPr>
        <w:t>For criminal decisions with immediate execution, orders are issued by the court that issued the decision immediately after its announcement.</w:t>
      </w:r>
    </w:p>
    <w:p w14:paraId="65629791" w14:textId="77777777" w:rsidR="002E09DF" w:rsidRPr="00DF4AF2" w:rsidRDefault="002E09DF" w:rsidP="00190D2F">
      <w:pPr>
        <w:spacing w:beforeLines="60" w:before="144" w:afterLines="60" w:after="144" w:line="240" w:lineRule="auto"/>
        <w:rPr>
          <w:rFonts w:ascii="Times New Roman" w:hAnsi="Times New Roman" w:cs="Times New Roman"/>
          <w:sz w:val="24"/>
          <w:szCs w:val="24"/>
        </w:rPr>
      </w:pPr>
      <w:r w:rsidRPr="002E09DF">
        <w:rPr>
          <w:rFonts w:ascii="Times New Roman" w:hAnsi="Times New Roman" w:cs="Times New Roman"/>
          <w:sz w:val="24"/>
          <w:szCs w:val="24"/>
        </w:rPr>
        <w:t>The prosecutor is the body that implements the procedure for the execution of all other criminal decisions and based on the Code of Criminal Procedure, proceeds itself or orders other bodies to execute the decision according to the Code of Criminal Procedure, according to the law no. 8331/1998 and other legal provisions.</w:t>
      </w:r>
    </w:p>
    <w:p w14:paraId="125D94FB" w14:textId="77777777" w:rsidR="00894974" w:rsidRPr="00894974" w:rsidRDefault="00DF4AF2" w:rsidP="00190D2F">
      <w:pPr>
        <w:spacing w:beforeLines="60" w:before="144" w:afterLines="60" w:after="144"/>
        <w:rPr>
          <w:rFonts w:ascii="Times New Roman" w:hAnsi="Times New Roman" w:cs="Times New Roman"/>
          <w:sz w:val="24"/>
          <w:szCs w:val="24"/>
        </w:rPr>
      </w:pPr>
      <w:r w:rsidRPr="00894974">
        <w:rPr>
          <w:rFonts w:ascii="Times New Roman" w:hAnsi="Times New Roman" w:cs="Times New Roman"/>
          <w:sz w:val="24"/>
          <w:szCs w:val="24"/>
        </w:rPr>
        <w:t xml:space="preserve">The Prosecution Office </w:t>
      </w:r>
      <w:r w:rsidR="00894974" w:rsidRPr="00894974">
        <w:rPr>
          <w:rFonts w:ascii="Times New Roman" w:hAnsi="Times New Roman" w:cs="Times New Roman"/>
          <w:sz w:val="24"/>
          <w:szCs w:val="24"/>
          <w:lang w:val="en-US"/>
        </w:rPr>
        <w:t>office produces an annual report and statistics of the cases prosecuted on annual basis and segregated at district level</w:t>
      </w:r>
      <w:r w:rsidR="00894974">
        <w:rPr>
          <w:rFonts w:ascii="Times New Roman" w:hAnsi="Times New Roman" w:cs="Times New Roman"/>
          <w:sz w:val="24"/>
          <w:szCs w:val="24"/>
          <w:lang w:val="en-US"/>
        </w:rPr>
        <w:t xml:space="preserve"> and based on each </w:t>
      </w:r>
      <w:proofErr w:type="gramStart"/>
      <w:r w:rsidR="00894974">
        <w:rPr>
          <w:rFonts w:ascii="Times New Roman" w:hAnsi="Times New Roman" w:cs="Times New Roman"/>
          <w:sz w:val="24"/>
          <w:szCs w:val="24"/>
          <w:lang w:val="en-US"/>
        </w:rPr>
        <w:t>provisions</w:t>
      </w:r>
      <w:proofErr w:type="gramEnd"/>
      <w:r w:rsidR="00894974">
        <w:rPr>
          <w:rFonts w:ascii="Times New Roman" w:hAnsi="Times New Roman" w:cs="Times New Roman"/>
          <w:sz w:val="24"/>
          <w:szCs w:val="24"/>
          <w:lang w:val="en-US"/>
        </w:rPr>
        <w:t xml:space="preserve">. </w:t>
      </w:r>
    </w:p>
    <w:p w14:paraId="2B292BF7" w14:textId="77777777" w:rsidR="00CE4CA7" w:rsidRDefault="00894974" w:rsidP="00190D2F">
      <w:pPr>
        <w:spacing w:beforeLines="60" w:before="144" w:afterLines="60" w:after="144" w:line="240" w:lineRule="auto"/>
        <w:rPr>
          <w:rFonts w:ascii="Times New Roman" w:hAnsi="Times New Roman" w:cs="Times New Roman"/>
          <w:sz w:val="24"/>
          <w:szCs w:val="24"/>
          <w:lang w:val="en-US"/>
        </w:rPr>
      </w:pPr>
      <w:r w:rsidRPr="00894974">
        <w:rPr>
          <w:rFonts w:ascii="Times New Roman" w:hAnsi="Times New Roman" w:cs="Times New Roman"/>
          <w:sz w:val="24"/>
          <w:szCs w:val="24"/>
          <w:lang w:val="en-US"/>
        </w:rPr>
        <w:lastRenderedPageBreak/>
        <w:t>While with regard to the Ministry of Justice according to the Statistical Yearbook: in 2019, there have been investigated 3 criminal acts against the environment and 2 people were found guilty</w:t>
      </w:r>
      <w:r w:rsidRPr="00894974">
        <w:rPr>
          <w:rFonts w:ascii="Times New Roman" w:hAnsi="Times New Roman" w:cs="Times New Roman"/>
          <w:sz w:val="24"/>
          <w:szCs w:val="24"/>
        </w:rPr>
        <w:t>,</w:t>
      </w:r>
      <w:r w:rsidRPr="00894974">
        <w:rPr>
          <w:rFonts w:ascii="Times New Roman" w:hAnsi="Times New Roman" w:cs="Times New Roman"/>
          <w:sz w:val="24"/>
          <w:szCs w:val="24"/>
          <w:lang w:val="en-US"/>
        </w:rPr>
        <w:t>in 2020, there have been investigated 2 criminal acts against the environment and 2 people were found guilty</w:t>
      </w:r>
      <w:r>
        <w:rPr>
          <w:rFonts w:ascii="Times New Roman" w:hAnsi="Times New Roman" w:cs="Times New Roman"/>
          <w:sz w:val="24"/>
          <w:szCs w:val="24"/>
        </w:rPr>
        <w:t xml:space="preserve"> and </w:t>
      </w:r>
      <w:r w:rsidRPr="00894974">
        <w:rPr>
          <w:rFonts w:ascii="Times New Roman" w:hAnsi="Times New Roman" w:cs="Times New Roman"/>
          <w:sz w:val="24"/>
          <w:szCs w:val="24"/>
          <w:lang w:val="en-US"/>
        </w:rPr>
        <w:t>in 2021, there have been investigated 3 criminal acts against the environment and 4 people were found guilty.</w:t>
      </w:r>
    </w:p>
    <w:p w14:paraId="658860D8" w14:textId="77777777" w:rsidR="00894974" w:rsidRPr="00986BFB" w:rsidRDefault="00CE4CA7" w:rsidP="00190D2F">
      <w:pPr>
        <w:spacing w:beforeLines="60" w:before="144" w:afterLines="60" w:after="144" w:line="240" w:lineRule="auto"/>
        <w:rPr>
          <w:rFonts w:ascii="Times New Roman" w:hAnsi="Times New Roman" w:cs="Times New Roman"/>
          <w:sz w:val="24"/>
          <w:szCs w:val="24"/>
        </w:rPr>
      </w:pPr>
      <w:r w:rsidRPr="00986BFB">
        <w:rPr>
          <w:rFonts w:ascii="Times New Roman" w:hAnsi="Times New Roman" w:cs="Times New Roman"/>
          <w:sz w:val="24"/>
          <w:szCs w:val="24"/>
        </w:rPr>
        <w:t>EU 2023 Progress Report:</w:t>
      </w:r>
      <w:r w:rsidR="001C30CE" w:rsidRPr="00986BFB">
        <w:rPr>
          <w:rFonts w:ascii="Times New Roman" w:hAnsi="Times New Roman" w:cs="Times New Roman"/>
          <w:sz w:val="24"/>
          <w:szCs w:val="24"/>
        </w:rPr>
        <w:t xml:space="preserve"> Implementation of the EU Directive on protecting the environment through criminal law needs to be improved, although convictions for environmental crime increased to 79 in 2022 (from 65 in 2021).</w:t>
      </w:r>
    </w:p>
    <w:p w14:paraId="3BF82E90" w14:textId="77777777" w:rsidR="00DF4AF2" w:rsidRPr="00197BD4" w:rsidRDefault="00DF4AF2" w:rsidP="00190D2F">
      <w:pPr>
        <w:spacing w:beforeLines="60" w:before="144" w:afterLines="60" w:after="144" w:line="240" w:lineRule="auto"/>
        <w:rPr>
          <w:rFonts w:ascii="Times New Roman" w:hAnsi="Times New Roman" w:cs="Times New Roman"/>
          <w:color w:val="C0504D" w:themeColor="accent2"/>
          <w:sz w:val="24"/>
          <w:szCs w:val="24"/>
        </w:rPr>
      </w:pPr>
    </w:p>
    <w:p w14:paraId="3B1F19F6" w14:textId="77777777" w:rsidR="00D12E0A" w:rsidRPr="00894974" w:rsidRDefault="00047704" w:rsidP="00190D2F">
      <w:pPr>
        <w:spacing w:beforeLines="60" w:before="144" w:afterLines="60" w:after="144" w:line="240" w:lineRule="auto"/>
        <w:jc w:val="left"/>
        <w:rPr>
          <w:rFonts w:ascii="Times New Roman" w:hAnsi="Times New Roman" w:cs="Times New Roman"/>
          <w:b/>
          <w:sz w:val="24"/>
          <w:szCs w:val="24"/>
        </w:rPr>
      </w:pPr>
      <w:r w:rsidRPr="00894974">
        <w:rPr>
          <w:rFonts w:ascii="Times New Roman" w:hAnsi="Times New Roman" w:cs="Times New Roman"/>
          <w:b/>
          <w:bCs/>
          <w:iCs/>
          <w:sz w:val="24"/>
          <w:szCs w:val="24"/>
        </w:rPr>
        <w:t>2.6.8</w:t>
      </w:r>
      <w:r w:rsidR="002C079D" w:rsidRPr="00894974">
        <w:rPr>
          <w:rFonts w:ascii="Times New Roman" w:hAnsi="Times New Roman" w:cs="Times New Roman"/>
          <w:b/>
          <w:bCs/>
          <w:iCs/>
          <w:sz w:val="24"/>
          <w:szCs w:val="24"/>
        </w:rPr>
        <w:t xml:space="preserve">.4 Implementation plan for Directive </w:t>
      </w:r>
      <w:r w:rsidR="000E1755" w:rsidRPr="00894974">
        <w:rPr>
          <w:rFonts w:ascii="Times New Roman" w:hAnsi="Times New Roman" w:cs="Times New Roman"/>
          <w:b/>
          <w:bCs/>
          <w:iCs/>
          <w:sz w:val="24"/>
          <w:szCs w:val="24"/>
        </w:rPr>
        <w:t>2008/99/EC Environmental Crime</w:t>
      </w:r>
    </w:p>
    <w:p w14:paraId="3333CF6E" w14:textId="77777777" w:rsidR="002C079D" w:rsidRPr="00894974" w:rsidRDefault="002C079D" w:rsidP="00190D2F">
      <w:pPr>
        <w:spacing w:beforeLines="60" w:before="144" w:afterLines="60" w:after="144" w:line="240" w:lineRule="auto"/>
        <w:jc w:val="left"/>
        <w:rPr>
          <w:rFonts w:ascii="Times New Roman" w:hAnsi="Times New Roman" w:cs="Times New Roman"/>
          <w:b/>
          <w:sz w:val="24"/>
          <w:szCs w:val="24"/>
          <w:u w:val="single"/>
        </w:rPr>
      </w:pPr>
      <w:r w:rsidRPr="00894974">
        <w:rPr>
          <w:rFonts w:ascii="Times New Roman" w:hAnsi="Times New Roman" w:cs="Times New Roman"/>
          <w:b/>
          <w:sz w:val="24"/>
          <w:szCs w:val="24"/>
          <w:u w:val="single"/>
        </w:rPr>
        <w:t>Short Term (202</w:t>
      </w:r>
      <w:r w:rsidR="00894974">
        <w:rPr>
          <w:rFonts w:ascii="Times New Roman" w:hAnsi="Times New Roman" w:cs="Times New Roman"/>
          <w:b/>
          <w:sz w:val="24"/>
          <w:szCs w:val="24"/>
          <w:u w:val="single"/>
        </w:rPr>
        <w:t>4</w:t>
      </w:r>
      <w:r w:rsidRPr="00894974">
        <w:rPr>
          <w:rFonts w:ascii="Times New Roman" w:hAnsi="Times New Roman" w:cs="Times New Roman"/>
          <w:b/>
          <w:sz w:val="24"/>
          <w:szCs w:val="24"/>
          <w:u w:val="single"/>
        </w:rPr>
        <w:t xml:space="preserve"> - 202</w:t>
      </w:r>
      <w:r w:rsidR="00894974">
        <w:rPr>
          <w:rFonts w:ascii="Times New Roman" w:hAnsi="Times New Roman" w:cs="Times New Roman"/>
          <w:b/>
          <w:sz w:val="24"/>
          <w:szCs w:val="24"/>
          <w:u w:val="single"/>
        </w:rPr>
        <w:t>6</w:t>
      </w:r>
      <w:r w:rsidRPr="00894974">
        <w:rPr>
          <w:rFonts w:ascii="Times New Roman" w:hAnsi="Times New Roman" w:cs="Times New Roman"/>
          <w:b/>
          <w:sz w:val="24"/>
          <w:szCs w:val="24"/>
          <w:u w:val="single"/>
        </w:rPr>
        <w:t>)</w:t>
      </w:r>
    </w:p>
    <w:p w14:paraId="65A9795D" w14:textId="77777777" w:rsidR="00894974" w:rsidRPr="00894974" w:rsidRDefault="00894974" w:rsidP="00190D2F">
      <w:pPr>
        <w:spacing w:beforeLines="60" w:before="144" w:afterLines="60" w:after="144" w:line="240" w:lineRule="auto"/>
        <w:rPr>
          <w:rFonts w:ascii="Times New Roman" w:hAnsi="Times New Roman" w:cs="Times New Roman"/>
          <w:sz w:val="24"/>
          <w:szCs w:val="24"/>
        </w:rPr>
      </w:pPr>
      <w:r w:rsidRPr="00894974">
        <w:rPr>
          <w:rFonts w:ascii="Times New Roman" w:hAnsi="Times New Roman" w:cs="Times New Roman"/>
          <w:sz w:val="24"/>
          <w:szCs w:val="24"/>
        </w:rPr>
        <w:t>Since 2015, the OSCE Presence in Albania has been supporting the national authorities to better understand environmental crimes, build law and non-law authorities’ capacity, and develop technical and awareness-raising tools to prevent, fight and prosecute these crimes.</w:t>
      </w:r>
    </w:p>
    <w:p w14:paraId="31A1CCC9" w14:textId="77777777" w:rsidR="00894974" w:rsidRPr="00894974" w:rsidRDefault="00894974" w:rsidP="00190D2F">
      <w:pPr>
        <w:spacing w:beforeLines="60" w:before="144" w:afterLines="60" w:after="144" w:line="240" w:lineRule="auto"/>
        <w:rPr>
          <w:rFonts w:ascii="Times New Roman" w:hAnsi="Times New Roman" w:cs="Times New Roman"/>
          <w:sz w:val="24"/>
          <w:szCs w:val="24"/>
        </w:rPr>
      </w:pPr>
      <w:r w:rsidRPr="00894974">
        <w:rPr>
          <w:rFonts w:ascii="Times New Roman" w:hAnsi="Times New Roman" w:cs="Times New Roman"/>
          <w:sz w:val="24"/>
          <w:szCs w:val="24"/>
        </w:rPr>
        <w:t>In this respect, specific tools are:</w:t>
      </w:r>
    </w:p>
    <w:p w14:paraId="273A195B" w14:textId="77777777" w:rsidR="00894974" w:rsidRDefault="00894974" w:rsidP="00190D2F">
      <w:pPr>
        <w:pStyle w:val="ListParagraph"/>
        <w:numPr>
          <w:ilvl w:val="0"/>
          <w:numId w:val="28"/>
        </w:numPr>
        <w:spacing w:beforeLines="60" w:before="144" w:afterLines="60" w:after="144" w:line="240" w:lineRule="auto"/>
        <w:rPr>
          <w:rFonts w:ascii="Times New Roman" w:hAnsi="Times New Roman" w:cs="Times New Roman"/>
          <w:sz w:val="24"/>
          <w:szCs w:val="24"/>
        </w:rPr>
      </w:pPr>
      <w:r w:rsidRPr="00894974">
        <w:rPr>
          <w:rFonts w:ascii="Times New Roman" w:hAnsi="Times New Roman" w:cs="Times New Roman"/>
          <w:sz w:val="24"/>
          <w:szCs w:val="24"/>
        </w:rPr>
        <w:t>Establish</w:t>
      </w:r>
      <w:r>
        <w:rPr>
          <w:rFonts w:ascii="Times New Roman" w:hAnsi="Times New Roman" w:cs="Times New Roman"/>
          <w:sz w:val="24"/>
          <w:szCs w:val="24"/>
        </w:rPr>
        <w:t>ing</w:t>
      </w:r>
      <w:r w:rsidRPr="00894974">
        <w:rPr>
          <w:rFonts w:ascii="Times New Roman" w:hAnsi="Times New Roman" w:cs="Times New Roman"/>
          <w:sz w:val="24"/>
          <w:szCs w:val="24"/>
        </w:rPr>
        <w:t> an Inter-institutional Group against Environmental Crime composed of 12 law enforcement institutions to work together, joint actions, transfer of expertise at local level</w:t>
      </w:r>
      <w:proofErr w:type="gramStart"/>
      <w:r w:rsidRPr="00894974">
        <w:rPr>
          <w:rFonts w:ascii="Times New Roman" w:hAnsi="Times New Roman" w:cs="Times New Roman"/>
          <w:sz w:val="24"/>
          <w:szCs w:val="24"/>
        </w:rPr>
        <w:t>);</w:t>
      </w:r>
      <w:proofErr w:type="gramEnd"/>
    </w:p>
    <w:p w14:paraId="7AEB85D5" w14:textId="77777777" w:rsidR="00894974" w:rsidRDefault="00894974" w:rsidP="00190D2F">
      <w:pPr>
        <w:pStyle w:val="ListParagraph"/>
        <w:numPr>
          <w:ilvl w:val="0"/>
          <w:numId w:val="28"/>
        </w:numPr>
        <w:spacing w:beforeLines="60" w:before="144" w:afterLines="60" w:after="144" w:line="240" w:lineRule="auto"/>
        <w:rPr>
          <w:rFonts w:ascii="Times New Roman" w:hAnsi="Times New Roman" w:cs="Times New Roman"/>
          <w:sz w:val="24"/>
          <w:szCs w:val="24"/>
        </w:rPr>
      </w:pPr>
      <w:r w:rsidRPr="00894974">
        <w:rPr>
          <w:rFonts w:ascii="Times New Roman" w:hAnsi="Times New Roman" w:cs="Times New Roman"/>
          <w:sz w:val="24"/>
          <w:szCs w:val="24"/>
        </w:rPr>
        <w:t xml:space="preserve">Strategic aspect: Preparation of a draft action plan against environmental crimes </w:t>
      </w:r>
      <w:proofErr w:type="gramStart"/>
      <w:r w:rsidRPr="00894974">
        <w:rPr>
          <w:rFonts w:ascii="Times New Roman" w:hAnsi="Times New Roman" w:cs="Times New Roman"/>
          <w:sz w:val="24"/>
          <w:szCs w:val="24"/>
        </w:rPr>
        <w:t>2018-2021;</w:t>
      </w:r>
      <w:proofErr w:type="gramEnd"/>
    </w:p>
    <w:p w14:paraId="387A2B0C" w14:textId="77777777" w:rsidR="00894974" w:rsidRDefault="00894974" w:rsidP="00190D2F">
      <w:pPr>
        <w:pStyle w:val="ListParagraph"/>
        <w:numPr>
          <w:ilvl w:val="0"/>
          <w:numId w:val="28"/>
        </w:numPr>
        <w:spacing w:beforeLines="60" w:before="144" w:afterLines="60" w:after="144" w:line="240" w:lineRule="auto"/>
        <w:rPr>
          <w:rFonts w:ascii="Times New Roman" w:hAnsi="Times New Roman" w:cs="Times New Roman"/>
          <w:sz w:val="24"/>
          <w:szCs w:val="24"/>
        </w:rPr>
      </w:pPr>
      <w:r w:rsidRPr="00894974">
        <w:rPr>
          <w:rFonts w:ascii="Times New Roman" w:hAnsi="Times New Roman" w:cs="Times New Roman"/>
          <w:sz w:val="24"/>
          <w:szCs w:val="24"/>
        </w:rPr>
        <w:t xml:space="preserve">Developing a curricula roadmap for police officers within the Security Academy in </w:t>
      </w:r>
      <w:proofErr w:type="gramStart"/>
      <w:r w:rsidRPr="00894974">
        <w:rPr>
          <w:rFonts w:ascii="Times New Roman" w:hAnsi="Times New Roman" w:cs="Times New Roman"/>
          <w:sz w:val="24"/>
          <w:szCs w:val="24"/>
        </w:rPr>
        <w:t>2020;</w:t>
      </w:r>
      <w:proofErr w:type="gramEnd"/>
    </w:p>
    <w:p w14:paraId="41D25023" w14:textId="77777777" w:rsidR="00894974" w:rsidRDefault="00894974" w:rsidP="00190D2F">
      <w:pPr>
        <w:pStyle w:val="ListParagraph"/>
        <w:numPr>
          <w:ilvl w:val="0"/>
          <w:numId w:val="28"/>
        </w:numPr>
        <w:spacing w:beforeLines="60" w:before="144" w:afterLines="60" w:after="144" w:line="240" w:lineRule="auto"/>
        <w:rPr>
          <w:rFonts w:ascii="Times New Roman" w:hAnsi="Times New Roman" w:cs="Times New Roman"/>
          <w:sz w:val="24"/>
          <w:szCs w:val="24"/>
        </w:rPr>
      </w:pPr>
      <w:r w:rsidRPr="00894974">
        <w:rPr>
          <w:rFonts w:ascii="Times New Roman" w:hAnsi="Times New Roman" w:cs="Times New Roman"/>
          <w:sz w:val="24"/>
          <w:szCs w:val="24"/>
        </w:rPr>
        <w:t xml:space="preserve">Developing a </w:t>
      </w:r>
      <w:proofErr w:type="gramStart"/>
      <w:r w:rsidRPr="00894974">
        <w:rPr>
          <w:rFonts w:ascii="Times New Roman" w:hAnsi="Times New Roman" w:cs="Times New Roman"/>
          <w:sz w:val="24"/>
          <w:szCs w:val="24"/>
        </w:rPr>
        <w:t>curricula</w:t>
      </w:r>
      <w:proofErr w:type="gramEnd"/>
      <w:r w:rsidRPr="00894974">
        <w:rPr>
          <w:rFonts w:ascii="Times New Roman" w:hAnsi="Times New Roman" w:cs="Times New Roman"/>
          <w:sz w:val="24"/>
          <w:szCs w:val="24"/>
        </w:rPr>
        <w:t xml:space="preserve"> on environment law and judicial enforcement with School of Magistrates- ongoing. </w:t>
      </w:r>
    </w:p>
    <w:p w14:paraId="3C593451" w14:textId="77777777" w:rsidR="00894974" w:rsidRPr="00894974" w:rsidRDefault="00894974" w:rsidP="00190D2F">
      <w:pPr>
        <w:spacing w:beforeLines="60" w:before="144" w:afterLines="60" w:after="144" w:line="240" w:lineRule="auto"/>
        <w:rPr>
          <w:rFonts w:ascii="Times New Roman" w:hAnsi="Times New Roman" w:cs="Times New Roman"/>
          <w:sz w:val="24"/>
          <w:szCs w:val="24"/>
        </w:rPr>
      </w:pPr>
      <w:r w:rsidRPr="00894974">
        <w:rPr>
          <w:rFonts w:ascii="Times New Roman" w:hAnsi="Times New Roman" w:cs="Times New Roman"/>
          <w:sz w:val="24"/>
          <w:szCs w:val="24"/>
          <w:lang w:val="en-US"/>
        </w:rPr>
        <w:t>The Presence has started a new project “</w:t>
      </w:r>
      <w:r w:rsidRPr="00894974">
        <w:rPr>
          <w:rFonts w:ascii="Times New Roman" w:hAnsi="Times New Roman" w:cs="Times New Roman"/>
          <w:i/>
          <w:iCs/>
          <w:sz w:val="24"/>
          <w:szCs w:val="24"/>
          <w:lang w:val="en-US"/>
        </w:rPr>
        <w:t>To enhance Environmental Security and Governance in Albania</w:t>
      </w:r>
      <w:r w:rsidRPr="00894974">
        <w:rPr>
          <w:rFonts w:ascii="Times New Roman" w:hAnsi="Times New Roman" w:cs="Times New Roman"/>
          <w:sz w:val="24"/>
          <w:szCs w:val="24"/>
          <w:lang w:val="en-US"/>
        </w:rPr>
        <w:t xml:space="preserve">” which started in </w:t>
      </w:r>
      <w:r w:rsidRPr="00894974">
        <w:rPr>
          <w:rFonts w:ascii="Times New Roman" w:hAnsi="Times New Roman" w:cs="Times New Roman"/>
          <w:i/>
          <w:iCs/>
          <w:sz w:val="24"/>
          <w:szCs w:val="24"/>
          <w:lang w:val="en-US"/>
        </w:rPr>
        <w:t xml:space="preserve">August 2022 – December 2024 </w:t>
      </w:r>
      <w:r w:rsidRPr="00894974">
        <w:rPr>
          <w:rFonts w:ascii="Times New Roman" w:hAnsi="Times New Roman" w:cs="Times New Roman"/>
          <w:sz w:val="24"/>
          <w:szCs w:val="24"/>
          <w:lang w:val="en-US"/>
        </w:rPr>
        <w:t>which will focus on:</w:t>
      </w:r>
    </w:p>
    <w:p w14:paraId="4538ECF4" w14:textId="77777777" w:rsidR="00894974" w:rsidRPr="00894974" w:rsidRDefault="00894974" w:rsidP="00190D2F">
      <w:pPr>
        <w:pStyle w:val="ListParagraph"/>
        <w:numPr>
          <w:ilvl w:val="0"/>
          <w:numId w:val="36"/>
        </w:numPr>
        <w:spacing w:beforeLines="60" w:before="144" w:afterLines="60" w:after="144" w:line="240" w:lineRule="auto"/>
        <w:rPr>
          <w:rFonts w:ascii="Times New Roman" w:hAnsi="Times New Roman" w:cs="Times New Roman"/>
          <w:sz w:val="24"/>
          <w:szCs w:val="24"/>
        </w:rPr>
      </w:pPr>
      <w:r w:rsidRPr="00894974">
        <w:rPr>
          <w:rFonts w:ascii="Times New Roman" w:hAnsi="Times New Roman" w:cs="Times New Roman"/>
          <w:sz w:val="24"/>
          <w:szCs w:val="24"/>
          <w:lang w:val="en-US"/>
        </w:rPr>
        <w:t>enhancing the institutional and operational co-operation framework,</w:t>
      </w:r>
    </w:p>
    <w:p w14:paraId="33E72B34" w14:textId="77777777" w:rsidR="00894974" w:rsidRPr="00894974" w:rsidRDefault="00894974" w:rsidP="00190D2F">
      <w:pPr>
        <w:pStyle w:val="ListParagraph"/>
        <w:numPr>
          <w:ilvl w:val="0"/>
          <w:numId w:val="36"/>
        </w:numPr>
        <w:spacing w:beforeLines="60" w:before="144" w:afterLines="60" w:after="144" w:line="240" w:lineRule="auto"/>
        <w:rPr>
          <w:rFonts w:ascii="Times New Roman" w:hAnsi="Times New Roman" w:cs="Times New Roman"/>
          <w:sz w:val="24"/>
          <w:szCs w:val="24"/>
        </w:rPr>
      </w:pPr>
      <w:r w:rsidRPr="00894974">
        <w:rPr>
          <w:rFonts w:ascii="Times New Roman" w:hAnsi="Times New Roman" w:cs="Times New Roman"/>
          <w:sz w:val="24"/>
          <w:szCs w:val="24"/>
          <w:lang w:val="en-US"/>
        </w:rPr>
        <w:t>developing technical expertise and skills through on-the-job learning and peer-exchange,</w:t>
      </w:r>
    </w:p>
    <w:p w14:paraId="46712635" w14:textId="77777777" w:rsidR="00894974" w:rsidRPr="00894974" w:rsidRDefault="00894974" w:rsidP="00190D2F">
      <w:pPr>
        <w:pStyle w:val="ListParagraph"/>
        <w:numPr>
          <w:ilvl w:val="0"/>
          <w:numId w:val="36"/>
        </w:numPr>
        <w:spacing w:beforeLines="60" w:before="144" w:afterLines="60" w:after="144" w:line="240" w:lineRule="auto"/>
        <w:rPr>
          <w:rFonts w:ascii="Times New Roman" w:hAnsi="Times New Roman" w:cs="Times New Roman"/>
          <w:sz w:val="24"/>
          <w:szCs w:val="24"/>
        </w:rPr>
      </w:pPr>
      <w:r w:rsidRPr="00894974">
        <w:rPr>
          <w:rFonts w:ascii="Times New Roman" w:hAnsi="Times New Roman" w:cs="Times New Roman"/>
          <w:sz w:val="24"/>
          <w:szCs w:val="24"/>
          <w:lang w:val="en-US"/>
        </w:rPr>
        <w:t>as well as by increasing the wider community engagement to environmental governance and security matters</w:t>
      </w:r>
    </w:p>
    <w:p w14:paraId="7DD3A18E" w14:textId="77777777" w:rsidR="00894974" w:rsidRPr="00894974" w:rsidRDefault="00894974" w:rsidP="00190D2F">
      <w:pPr>
        <w:spacing w:beforeLines="60" w:before="144" w:afterLines="60" w:after="144" w:line="240" w:lineRule="auto"/>
        <w:rPr>
          <w:rFonts w:ascii="Times New Roman" w:hAnsi="Times New Roman" w:cs="Times New Roman"/>
          <w:sz w:val="24"/>
          <w:szCs w:val="24"/>
        </w:rPr>
      </w:pPr>
      <w:r w:rsidRPr="00894974">
        <w:rPr>
          <w:rFonts w:ascii="Times New Roman" w:hAnsi="Times New Roman" w:cs="Times New Roman"/>
          <w:sz w:val="24"/>
          <w:szCs w:val="24"/>
        </w:rPr>
        <w:t>In this context a first baseline assessment on the inspection, enforcement and prosecution of environmental crimes has been completed and 26 concrete recommendations have been identified that need to be implemented and supported from various stakeholders.</w:t>
      </w:r>
    </w:p>
    <w:p w14:paraId="3AE9D0C7" w14:textId="77777777" w:rsidR="00894974" w:rsidRPr="00894974" w:rsidRDefault="00894974" w:rsidP="00190D2F">
      <w:pPr>
        <w:spacing w:beforeLines="60" w:before="144" w:afterLines="60" w:after="144" w:line="240" w:lineRule="auto"/>
        <w:rPr>
          <w:rFonts w:ascii="Times New Roman" w:hAnsi="Times New Roman" w:cs="Times New Roman"/>
          <w:sz w:val="24"/>
          <w:szCs w:val="24"/>
        </w:rPr>
      </w:pPr>
      <w:r w:rsidRPr="00894974">
        <w:rPr>
          <w:rFonts w:ascii="Times New Roman" w:hAnsi="Times New Roman" w:cs="Times New Roman"/>
          <w:sz w:val="24"/>
          <w:szCs w:val="24"/>
        </w:rPr>
        <w:t>The Inter-institutional Group against Environmental Crime needs to be reactivated and reorganized by 2025, which is crucial to accomplish the following objectives:</w:t>
      </w:r>
    </w:p>
    <w:p w14:paraId="36FB3670" w14:textId="77777777" w:rsidR="00894974" w:rsidRPr="00CA2605" w:rsidRDefault="00894974" w:rsidP="00190D2F">
      <w:pPr>
        <w:pStyle w:val="ListParagraph"/>
        <w:numPr>
          <w:ilvl w:val="0"/>
          <w:numId w:val="37"/>
        </w:numPr>
        <w:spacing w:beforeLines="60" w:before="144" w:afterLines="60" w:after="144" w:line="240" w:lineRule="auto"/>
        <w:rPr>
          <w:rFonts w:ascii="Times New Roman" w:hAnsi="Times New Roman" w:cs="Times New Roman"/>
          <w:sz w:val="24"/>
          <w:szCs w:val="24"/>
        </w:rPr>
      </w:pPr>
      <w:r w:rsidRPr="00CA2605">
        <w:rPr>
          <w:rFonts w:ascii="Times New Roman" w:hAnsi="Times New Roman" w:cs="Times New Roman"/>
          <w:sz w:val="24"/>
          <w:szCs w:val="24"/>
        </w:rPr>
        <w:t>Enhance the capabilities of all pertinent stakeholders in the fight against environmental crimes.</w:t>
      </w:r>
    </w:p>
    <w:p w14:paraId="5E643FDA" w14:textId="77777777" w:rsidR="00894974" w:rsidRPr="00CA2605" w:rsidRDefault="00894974" w:rsidP="00190D2F">
      <w:pPr>
        <w:pStyle w:val="ListParagraph"/>
        <w:numPr>
          <w:ilvl w:val="0"/>
          <w:numId w:val="37"/>
        </w:numPr>
        <w:spacing w:beforeLines="60" w:before="144" w:afterLines="60" w:after="144" w:line="240" w:lineRule="auto"/>
        <w:rPr>
          <w:rFonts w:ascii="Times New Roman" w:hAnsi="Times New Roman" w:cs="Times New Roman"/>
          <w:sz w:val="24"/>
          <w:szCs w:val="24"/>
        </w:rPr>
      </w:pPr>
      <w:r w:rsidRPr="00CA2605">
        <w:rPr>
          <w:rFonts w:ascii="Times New Roman" w:hAnsi="Times New Roman" w:cs="Times New Roman"/>
          <w:sz w:val="24"/>
          <w:szCs w:val="24"/>
        </w:rPr>
        <w:t>Bolster environmental inspection and enforcement at the national level.</w:t>
      </w:r>
    </w:p>
    <w:p w14:paraId="46F26DE1" w14:textId="77777777" w:rsidR="00894974" w:rsidRPr="00CA2605" w:rsidRDefault="00894974" w:rsidP="00190D2F">
      <w:pPr>
        <w:pStyle w:val="ListParagraph"/>
        <w:numPr>
          <w:ilvl w:val="0"/>
          <w:numId w:val="37"/>
        </w:numPr>
        <w:spacing w:beforeLines="60" w:before="144" w:afterLines="60" w:after="144" w:line="240" w:lineRule="auto"/>
        <w:rPr>
          <w:rFonts w:ascii="Times New Roman" w:hAnsi="Times New Roman" w:cs="Times New Roman"/>
          <w:sz w:val="24"/>
          <w:szCs w:val="24"/>
        </w:rPr>
      </w:pPr>
      <w:r w:rsidRPr="00CA2605">
        <w:rPr>
          <w:rFonts w:ascii="Times New Roman" w:hAnsi="Times New Roman" w:cs="Times New Roman"/>
          <w:sz w:val="24"/>
          <w:szCs w:val="24"/>
        </w:rPr>
        <w:t>Empower national law enforcement agencies to effectively identify, disrupt, and prosecute environmental crimes.</w:t>
      </w:r>
    </w:p>
    <w:p w14:paraId="5D6E28DA" w14:textId="77777777" w:rsidR="00894974" w:rsidRPr="00CA2605" w:rsidRDefault="00894974" w:rsidP="00190D2F">
      <w:pPr>
        <w:pStyle w:val="ListParagraph"/>
        <w:numPr>
          <w:ilvl w:val="0"/>
          <w:numId w:val="37"/>
        </w:numPr>
        <w:spacing w:beforeLines="60" w:before="144" w:afterLines="60" w:after="144" w:line="240" w:lineRule="auto"/>
        <w:rPr>
          <w:rFonts w:ascii="Times New Roman" w:hAnsi="Times New Roman" w:cs="Times New Roman"/>
          <w:sz w:val="24"/>
          <w:szCs w:val="24"/>
        </w:rPr>
      </w:pPr>
      <w:r w:rsidRPr="00CA2605">
        <w:rPr>
          <w:rFonts w:ascii="Times New Roman" w:hAnsi="Times New Roman" w:cs="Times New Roman"/>
          <w:sz w:val="24"/>
          <w:szCs w:val="24"/>
        </w:rPr>
        <w:t>Supply the essential tools and equipment required to combat environmental crimes.</w:t>
      </w:r>
    </w:p>
    <w:p w14:paraId="66222469" w14:textId="77777777" w:rsidR="00894974" w:rsidRPr="00CA2605" w:rsidRDefault="00894974" w:rsidP="00190D2F">
      <w:pPr>
        <w:pStyle w:val="ListParagraph"/>
        <w:numPr>
          <w:ilvl w:val="0"/>
          <w:numId w:val="37"/>
        </w:numPr>
        <w:spacing w:beforeLines="60" w:before="144" w:afterLines="60" w:after="144" w:line="240" w:lineRule="auto"/>
        <w:rPr>
          <w:rFonts w:ascii="Times New Roman" w:hAnsi="Times New Roman" w:cs="Times New Roman"/>
          <w:sz w:val="24"/>
          <w:szCs w:val="24"/>
        </w:rPr>
      </w:pPr>
      <w:r w:rsidRPr="00CA2605">
        <w:rPr>
          <w:rFonts w:ascii="Times New Roman" w:hAnsi="Times New Roman" w:cs="Times New Roman"/>
          <w:sz w:val="24"/>
          <w:szCs w:val="24"/>
        </w:rPr>
        <w:lastRenderedPageBreak/>
        <w:t>Develop guidelines for the improved</w:t>
      </w:r>
      <w:r w:rsidR="000A54A8">
        <w:rPr>
          <w:rFonts w:ascii="Times New Roman" w:hAnsi="Times New Roman" w:cs="Times New Roman"/>
          <w:sz w:val="24"/>
          <w:szCs w:val="24"/>
        </w:rPr>
        <w:t xml:space="preserve"> of the</w:t>
      </w:r>
      <w:r w:rsidRPr="00CA2605">
        <w:rPr>
          <w:rFonts w:ascii="Times New Roman" w:hAnsi="Times New Roman" w:cs="Times New Roman"/>
          <w:sz w:val="24"/>
          <w:szCs w:val="24"/>
        </w:rPr>
        <w:t xml:space="preserve"> implementation of the Criminal Code.</w:t>
      </w:r>
    </w:p>
    <w:p w14:paraId="46DBBB97" w14:textId="77777777" w:rsidR="00CA2605" w:rsidRPr="00CA2605" w:rsidRDefault="00894974" w:rsidP="00190D2F">
      <w:pPr>
        <w:pStyle w:val="ListParagraph"/>
        <w:numPr>
          <w:ilvl w:val="0"/>
          <w:numId w:val="37"/>
        </w:numPr>
        <w:spacing w:beforeLines="60" w:before="144" w:afterLines="60" w:after="144" w:line="240" w:lineRule="auto"/>
        <w:rPr>
          <w:rFonts w:ascii="Times New Roman" w:hAnsi="Times New Roman" w:cs="Times New Roman"/>
          <w:sz w:val="24"/>
          <w:szCs w:val="24"/>
        </w:rPr>
      </w:pPr>
      <w:r w:rsidRPr="00CA2605">
        <w:rPr>
          <w:rFonts w:ascii="Times New Roman" w:hAnsi="Times New Roman" w:cs="Times New Roman"/>
          <w:sz w:val="24"/>
          <w:szCs w:val="24"/>
        </w:rPr>
        <w:t>Raise awareness about criminal offenses committed against the environment.</w:t>
      </w:r>
    </w:p>
    <w:p w14:paraId="76B87BD3" w14:textId="77777777" w:rsidR="00CA2605" w:rsidRDefault="00CA2605" w:rsidP="00190D2F">
      <w:pPr>
        <w:spacing w:beforeLines="60" w:before="144" w:afterLines="60" w:after="144" w:line="240" w:lineRule="auto"/>
        <w:rPr>
          <w:rFonts w:ascii="Times New Roman" w:hAnsi="Times New Roman" w:cs="Times New Roman"/>
          <w:sz w:val="24"/>
          <w:szCs w:val="24"/>
        </w:rPr>
      </w:pPr>
    </w:p>
    <w:p w14:paraId="1E73440B" w14:textId="77777777" w:rsidR="002C2C35" w:rsidRPr="00894974" w:rsidRDefault="002C2C35" w:rsidP="00190D2F">
      <w:pPr>
        <w:spacing w:beforeLines="60" w:before="144" w:afterLines="60" w:after="144" w:line="240" w:lineRule="auto"/>
        <w:rPr>
          <w:rFonts w:ascii="Times New Roman" w:hAnsi="Times New Roman" w:cs="Times New Roman"/>
          <w:sz w:val="24"/>
          <w:szCs w:val="24"/>
        </w:rPr>
      </w:pPr>
      <w:r w:rsidRPr="00894974">
        <w:rPr>
          <w:rFonts w:ascii="Times New Roman" w:hAnsi="Times New Roman" w:cs="Times New Roman"/>
          <w:sz w:val="24"/>
          <w:szCs w:val="24"/>
        </w:rPr>
        <w:t xml:space="preserve">The MTE with the support of SANE27 has developed a </w:t>
      </w:r>
      <w:r w:rsidR="000A54A8">
        <w:rPr>
          <w:rFonts w:ascii="Times New Roman" w:hAnsi="Times New Roman" w:cs="Times New Roman"/>
          <w:sz w:val="24"/>
          <w:szCs w:val="24"/>
        </w:rPr>
        <w:t xml:space="preserve">Needs Assessment Document and a </w:t>
      </w:r>
      <w:r w:rsidRPr="00894974">
        <w:rPr>
          <w:rFonts w:ascii="Times New Roman" w:hAnsi="Times New Roman" w:cs="Times New Roman"/>
          <w:sz w:val="24"/>
          <w:szCs w:val="24"/>
        </w:rPr>
        <w:t xml:space="preserve">proposal for a technical assistance project “Increase the detection, disruption and prosecution of environmental crimes in Albania - IDECA Project” to be supported by donors. </w:t>
      </w:r>
      <w:r w:rsidR="00894974" w:rsidRPr="00894974">
        <w:rPr>
          <w:rFonts w:ascii="Times New Roman" w:hAnsi="Times New Roman" w:cs="Times New Roman"/>
          <w:sz w:val="24"/>
          <w:szCs w:val="24"/>
        </w:rPr>
        <w:t xml:space="preserve">This project proposal should be revised and updated within 2024. </w:t>
      </w:r>
      <w:r w:rsidRPr="00894974">
        <w:rPr>
          <w:rFonts w:ascii="Times New Roman" w:hAnsi="Times New Roman" w:cs="Times New Roman"/>
          <w:sz w:val="24"/>
          <w:szCs w:val="24"/>
        </w:rPr>
        <w:t xml:space="preserve">The proposed project is mainly focused on addressing the level of preparedness of Albania for the implementation of Directive 2008/99/EC Environmental Crime. </w:t>
      </w:r>
    </w:p>
    <w:p w14:paraId="47060D2C" w14:textId="77777777" w:rsidR="002C079D" w:rsidRPr="00197BD4" w:rsidRDefault="002C079D" w:rsidP="00190D2F">
      <w:pPr>
        <w:spacing w:beforeLines="60" w:before="144" w:afterLines="60" w:after="144" w:line="240" w:lineRule="auto"/>
        <w:rPr>
          <w:rFonts w:ascii="Times New Roman" w:hAnsi="Times New Roman" w:cs="Times New Roman"/>
          <w:color w:val="C0504D" w:themeColor="accent2"/>
          <w:sz w:val="24"/>
          <w:szCs w:val="24"/>
        </w:rPr>
      </w:pPr>
    </w:p>
    <w:p w14:paraId="4E342D25" w14:textId="77777777" w:rsidR="002C079D" w:rsidRPr="00894974" w:rsidRDefault="002C079D" w:rsidP="00190D2F">
      <w:pPr>
        <w:spacing w:beforeLines="60" w:before="144" w:afterLines="60" w:after="144" w:line="240" w:lineRule="auto"/>
        <w:jc w:val="left"/>
        <w:rPr>
          <w:rFonts w:ascii="Times New Roman" w:hAnsi="Times New Roman" w:cs="Times New Roman"/>
          <w:b/>
          <w:sz w:val="24"/>
          <w:szCs w:val="24"/>
          <w:u w:val="single"/>
        </w:rPr>
      </w:pPr>
      <w:r w:rsidRPr="00894974">
        <w:rPr>
          <w:rFonts w:ascii="Times New Roman" w:hAnsi="Times New Roman" w:cs="Times New Roman"/>
          <w:b/>
          <w:sz w:val="24"/>
          <w:szCs w:val="24"/>
          <w:u w:val="single"/>
        </w:rPr>
        <w:t>Mid Term (202</w:t>
      </w:r>
      <w:r w:rsidR="00CA2605">
        <w:rPr>
          <w:rFonts w:ascii="Times New Roman" w:hAnsi="Times New Roman" w:cs="Times New Roman"/>
          <w:b/>
          <w:sz w:val="24"/>
          <w:szCs w:val="24"/>
          <w:u w:val="single"/>
        </w:rPr>
        <w:t>7</w:t>
      </w:r>
      <w:r w:rsidRPr="00894974">
        <w:rPr>
          <w:rFonts w:ascii="Times New Roman" w:hAnsi="Times New Roman" w:cs="Times New Roman"/>
          <w:b/>
          <w:sz w:val="24"/>
          <w:szCs w:val="24"/>
          <w:u w:val="single"/>
        </w:rPr>
        <w:t>-20</w:t>
      </w:r>
      <w:r w:rsidR="00CA2605">
        <w:rPr>
          <w:rFonts w:ascii="Times New Roman" w:hAnsi="Times New Roman" w:cs="Times New Roman"/>
          <w:b/>
          <w:sz w:val="24"/>
          <w:szCs w:val="24"/>
          <w:u w:val="single"/>
        </w:rPr>
        <w:t>30</w:t>
      </w:r>
      <w:r w:rsidRPr="00894974">
        <w:rPr>
          <w:rFonts w:ascii="Times New Roman" w:hAnsi="Times New Roman" w:cs="Times New Roman"/>
          <w:b/>
          <w:sz w:val="24"/>
          <w:szCs w:val="24"/>
          <w:u w:val="single"/>
        </w:rPr>
        <w:t>)</w:t>
      </w:r>
    </w:p>
    <w:p w14:paraId="42B4CE51" w14:textId="77777777" w:rsidR="0098277F" w:rsidRDefault="0098277F" w:rsidP="00190D2F">
      <w:pPr>
        <w:spacing w:beforeLines="60" w:before="144" w:afterLines="60" w:after="144" w:line="240" w:lineRule="auto"/>
        <w:rPr>
          <w:rFonts w:ascii="Times New Roman" w:hAnsi="Times New Roman" w:cs="Times New Roman"/>
          <w:sz w:val="24"/>
          <w:szCs w:val="24"/>
        </w:rPr>
      </w:pPr>
      <w:r w:rsidRPr="00894974">
        <w:rPr>
          <w:rFonts w:ascii="Times New Roman" w:hAnsi="Times New Roman" w:cs="Times New Roman"/>
          <w:sz w:val="24"/>
          <w:szCs w:val="24"/>
        </w:rPr>
        <w:t xml:space="preserve">Capacity </w:t>
      </w:r>
      <w:proofErr w:type="gramStart"/>
      <w:r w:rsidRPr="00894974">
        <w:rPr>
          <w:rFonts w:ascii="Times New Roman" w:hAnsi="Times New Roman" w:cs="Times New Roman"/>
          <w:sz w:val="24"/>
          <w:szCs w:val="24"/>
        </w:rPr>
        <w:t>building  for</w:t>
      </w:r>
      <w:proofErr w:type="gramEnd"/>
      <w:r w:rsidRPr="00894974">
        <w:rPr>
          <w:rFonts w:ascii="Times New Roman" w:hAnsi="Times New Roman" w:cs="Times New Roman"/>
          <w:sz w:val="24"/>
          <w:szCs w:val="24"/>
        </w:rPr>
        <w:t xml:space="preserve"> all relevant actors in criminal liability regime is planned for 202</w:t>
      </w:r>
      <w:r w:rsidR="002B0B54">
        <w:rPr>
          <w:rFonts w:ascii="Times New Roman" w:hAnsi="Times New Roman" w:cs="Times New Roman"/>
          <w:sz w:val="24"/>
          <w:szCs w:val="24"/>
        </w:rPr>
        <w:t>8</w:t>
      </w:r>
      <w:r w:rsidRPr="00894974">
        <w:rPr>
          <w:rFonts w:ascii="Times New Roman" w:hAnsi="Times New Roman" w:cs="Times New Roman"/>
          <w:sz w:val="24"/>
          <w:szCs w:val="24"/>
        </w:rPr>
        <w:t>, which includes relevant staff, judges, prosecutor, inspection, police, customs, etc and public raising on Eco crimes.</w:t>
      </w:r>
    </w:p>
    <w:p w14:paraId="2D5BC627" w14:textId="77777777" w:rsidR="00894974" w:rsidRPr="00894974" w:rsidRDefault="00894974" w:rsidP="00190D2F">
      <w:pPr>
        <w:spacing w:beforeLines="60" w:before="144" w:afterLines="60" w:after="144" w:line="240" w:lineRule="auto"/>
        <w:rPr>
          <w:rFonts w:ascii="Times New Roman" w:hAnsi="Times New Roman" w:cs="Times New Roman"/>
          <w:sz w:val="24"/>
          <w:szCs w:val="24"/>
        </w:rPr>
      </w:pPr>
    </w:p>
    <w:p w14:paraId="34CDA002" w14:textId="77777777" w:rsidR="00047704" w:rsidRPr="00CA2605" w:rsidRDefault="00047704" w:rsidP="00190D2F">
      <w:pPr>
        <w:pStyle w:val="Heading3"/>
        <w:spacing w:beforeLines="60" w:before="144" w:afterLines="60" w:after="144" w:line="240" w:lineRule="auto"/>
        <w:rPr>
          <w:rFonts w:ascii="Times New Roman" w:hAnsi="Times New Roman" w:cs="Times New Roman"/>
          <w:sz w:val="24"/>
          <w:szCs w:val="24"/>
        </w:rPr>
      </w:pPr>
      <w:r w:rsidRPr="00CA2605">
        <w:rPr>
          <w:rFonts w:ascii="Times New Roman" w:hAnsi="Times New Roman" w:cs="Times New Roman"/>
          <w:sz w:val="24"/>
          <w:szCs w:val="24"/>
        </w:rPr>
        <w:t xml:space="preserve">2.6.8.5 Main challenges with implementation of directive </w:t>
      </w:r>
      <w:r w:rsidR="000E1755" w:rsidRPr="00CA2605">
        <w:rPr>
          <w:rFonts w:ascii="Times New Roman" w:hAnsi="Times New Roman" w:cs="Times New Roman"/>
          <w:sz w:val="24"/>
          <w:szCs w:val="24"/>
        </w:rPr>
        <w:t>2008/99/EC Environmental Crime</w:t>
      </w:r>
    </w:p>
    <w:p w14:paraId="4F803E66" w14:textId="5B379E88" w:rsidR="00CA2605" w:rsidRDefault="00CA2605" w:rsidP="00190D2F">
      <w:pPr>
        <w:pStyle w:val="Heading3"/>
        <w:spacing w:beforeLines="60" w:before="144" w:afterLines="60" w:after="144" w:line="240" w:lineRule="auto"/>
        <w:rPr>
          <w:rFonts w:ascii="Times New Roman" w:hAnsi="Times New Roman" w:cs="Times New Roman"/>
          <w:b w:val="0"/>
          <w:bCs w:val="0"/>
          <w:sz w:val="24"/>
          <w:szCs w:val="24"/>
        </w:rPr>
      </w:pPr>
      <w:r w:rsidRPr="00CA2605">
        <w:rPr>
          <w:rFonts w:ascii="Times New Roman" w:hAnsi="Times New Roman" w:cs="Times New Roman"/>
          <w:b w:val="0"/>
          <w:bCs w:val="0"/>
          <w:sz w:val="24"/>
          <w:szCs w:val="24"/>
        </w:rPr>
        <w:t xml:space="preserve">The implementation of Directive 2008/99/EC on Environmental Crime is currently in its initial stages. It is crucial to prioritize capacity building for various stakeholders, including inspectors, police, customs officers, prosecutors, and judges. Additionally, the establishment of a nationally accessible Environmental Crime Database is of utmost significance for the successful </w:t>
      </w:r>
      <w:r w:rsidR="00185CB3">
        <w:rPr>
          <w:rFonts w:ascii="Times New Roman" w:hAnsi="Times New Roman" w:cs="Times New Roman"/>
          <w:b w:val="0"/>
          <w:bCs w:val="0"/>
          <w:sz w:val="24"/>
          <w:szCs w:val="24"/>
        </w:rPr>
        <w:t>implementation</w:t>
      </w:r>
      <w:r w:rsidR="00185CB3" w:rsidRPr="00CA2605">
        <w:rPr>
          <w:rFonts w:ascii="Times New Roman" w:hAnsi="Times New Roman" w:cs="Times New Roman"/>
          <w:b w:val="0"/>
          <w:bCs w:val="0"/>
          <w:sz w:val="24"/>
          <w:szCs w:val="24"/>
        </w:rPr>
        <w:t xml:space="preserve"> of</w:t>
      </w:r>
      <w:r w:rsidRPr="00CA2605">
        <w:rPr>
          <w:rFonts w:ascii="Times New Roman" w:hAnsi="Times New Roman" w:cs="Times New Roman"/>
          <w:b w:val="0"/>
          <w:bCs w:val="0"/>
          <w:sz w:val="24"/>
          <w:szCs w:val="24"/>
        </w:rPr>
        <w:t xml:space="preserve"> this Directive.</w:t>
      </w:r>
    </w:p>
    <w:p w14:paraId="05E6A873" w14:textId="77777777" w:rsidR="00CA2605" w:rsidRPr="00CA2605" w:rsidRDefault="00CA2605" w:rsidP="00CA2605">
      <w:pPr>
        <w:rPr>
          <w:rFonts w:ascii="Times New Roman" w:hAnsi="Times New Roman" w:cs="Times New Roman"/>
          <w:sz w:val="24"/>
          <w:szCs w:val="24"/>
        </w:rPr>
      </w:pPr>
      <w:r w:rsidRPr="00CA2605">
        <w:rPr>
          <w:rFonts w:ascii="Times New Roman" w:hAnsi="Times New Roman" w:cs="Times New Roman"/>
          <w:sz w:val="24"/>
          <w:szCs w:val="24"/>
        </w:rPr>
        <w:t>Some of the main challenges include:</w:t>
      </w:r>
    </w:p>
    <w:p w14:paraId="7CD8EBA3" w14:textId="77777777" w:rsidR="00CA2605" w:rsidRPr="00CA2605" w:rsidRDefault="00CA2605" w:rsidP="00CA2605">
      <w:pPr>
        <w:rPr>
          <w:rFonts w:ascii="Times New Roman" w:hAnsi="Times New Roman" w:cs="Times New Roman"/>
          <w:sz w:val="24"/>
          <w:szCs w:val="24"/>
        </w:rPr>
      </w:pPr>
      <w:r w:rsidRPr="00CA2605">
        <w:rPr>
          <w:rFonts w:ascii="Times New Roman" w:hAnsi="Times New Roman" w:cs="Times New Roman"/>
          <w:sz w:val="24"/>
          <w:szCs w:val="24"/>
        </w:rPr>
        <w:t xml:space="preserve">Legal Harmonization: Ensuring consistent interpretation and application of the directive is a significant challenge. </w:t>
      </w:r>
      <w:r>
        <w:rPr>
          <w:rFonts w:ascii="Times New Roman" w:hAnsi="Times New Roman" w:cs="Times New Roman"/>
          <w:sz w:val="24"/>
          <w:szCs w:val="24"/>
        </w:rPr>
        <w:t>The</w:t>
      </w:r>
      <w:r w:rsidRPr="00CA2605">
        <w:rPr>
          <w:rFonts w:ascii="Times New Roman" w:hAnsi="Times New Roman" w:cs="Times New Roman"/>
          <w:sz w:val="24"/>
          <w:szCs w:val="24"/>
        </w:rPr>
        <w:t xml:space="preserve"> transposition of the directive into national legislation can lead to inconsistencies in how environmental crimes are defined and prosecuted.</w:t>
      </w:r>
    </w:p>
    <w:p w14:paraId="28D4BE55" w14:textId="77777777" w:rsidR="00CA2605" w:rsidRPr="00CA2605" w:rsidRDefault="00CA2605" w:rsidP="00CA2605">
      <w:pPr>
        <w:rPr>
          <w:rFonts w:ascii="Times New Roman" w:hAnsi="Times New Roman" w:cs="Times New Roman"/>
          <w:sz w:val="24"/>
          <w:szCs w:val="24"/>
        </w:rPr>
      </w:pPr>
      <w:r w:rsidRPr="00CA2605">
        <w:rPr>
          <w:rFonts w:ascii="Times New Roman" w:hAnsi="Times New Roman" w:cs="Times New Roman"/>
          <w:sz w:val="24"/>
          <w:szCs w:val="24"/>
        </w:rPr>
        <w:t xml:space="preserve">Resource Constraints: </w:t>
      </w:r>
      <w:r>
        <w:rPr>
          <w:rFonts w:ascii="Times New Roman" w:hAnsi="Times New Roman" w:cs="Times New Roman"/>
          <w:sz w:val="24"/>
          <w:szCs w:val="24"/>
        </w:rPr>
        <w:t>Albania is</w:t>
      </w:r>
      <w:r w:rsidRPr="00CA2605">
        <w:rPr>
          <w:rFonts w:ascii="Times New Roman" w:hAnsi="Times New Roman" w:cs="Times New Roman"/>
          <w:sz w:val="24"/>
          <w:szCs w:val="24"/>
        </w:rPr>
        <w:t xml:space="preserve"> lack</w:t>
      </w:r>
      <w:r>
        <w:rPr>
          <w:rFonts w:ascii="Times New Roman" w:hAnsi="Times New Roman" w:cs="Times New Roman"/>
          <w:sz w:val="24"/>
          <w:szCs w:val="24"/>
        </w:rPr>
        <w:t xml:space="preserve"> of</w:t>
      </w:r>
      <w:r w:rsidRPr="00CA2605">
        <w:rPr>
          <w:rFonts w:ascii="Times New Roman" w:hAnsi="Times New Roman" w:cs="Times New Roman"/>
          <w:sz w:val="24"/>
          <w:szCs w:val="24"/>
        </w:rPr>
        <w:t xml:space="preserve"> the necessary resources, both in terms of financial and human resources, to effectively implement and enforce the directive. This includes funding for law enforcement agencies, environmental agencies, and the judiciary.</w:t>
      </w:r>
    </w:p>
    <w:p w14:paraId="04968EEF" w14:textId="77777777" w:rsidR="00CA2605" w:rsidRPr="00CA2605" w:rsidRDefault="00CA2605" w:rsidP="00CA2605">
      <w:pPr>
        <w:rPr>
          <w:rFonts w:ascii="Times New Roman" w:hAnsi="Times New Roman" w:cs="Times New Roman"/>
          <w:sz w:val="24"/>
          <w:szCs w:val="24"/>
        </w:rPr>
      </w:pPr>
      <w:r w:rsidRPr="00CA2605">
        <w:rPr>
          <w:rFonts w:ascii="Times New Roman" w:hAnsi="Times New Roman" w:cs="Times New Roman"/>
          <w:sz w:val="24"/>
          <w:szCs w:val="24"/>
        </w:rPr>
        <w:t>Data Collection and Reporting: Accurate and comprehensive data on environmental crimes can be challenging to collect and report. This hampers the assessment of the directive's effectiveness and makes it difficult to track progress and areas in need of improvement.</w:t>
      </w:r>
    </w:p>
    <w:p w14:paraId="1EF62850" w14:textId="77777777" w:rsidR="00CA2605" w:rsidRPr="00CA2605" w:rsidRDefault="00CA2605" w:rsidP="00CA2605">
      <w:pPr>
        <w:rPr>
          <w:rFonts w:ascii="Times New Roman" w:hAnsi="Times New Roman" w:cs="Times New Roman"/>
          <w:sz w:val="24"/>
          <w:szCs w:val="24"/>
        </w:rPr>
      </w:pPr>
      <w:r w:rsidRPr="00CA2605">
        <w:rPr>
          <w:rFonts w:ascii="Times New Roman" w:hAnsi="Times New Roman" w:cs="Times New Roman"/>
          <w:sz w:val="24"/>
          <w:szCs w:val="24"/>
        </w:rPr>
        <w:t xml:space="preserve">Cross-Border Issues: Environmental crimes often transcend national borders, making cross-border cooperation and coordination critical. </w:t>
      </w:r>
    </w:p>
    <w:p w14:paraId="64755575" w14:textId="77777777" w:rsidR="00CA2605" w:rsidRPr="00CA2605" w:rsidRDefault="00CA2605" w:rsidP="00CA2605">
      <w:pPr>
        <w:rPr>
          <w:rFonts w:ascii="Times New Roman" w:hAnsi="Times New Roman" w:cs="Times New Roman"/>
          <w:sz w:val="24"/>
          <w:szCs w:val="24"/>
        </w:rPr>
      </w:pPr>
      <w:r w:rsidRPr="00CA2605">
        <w:rPr>
          <w:rFonts w:ascii="Times New Roman" w:hAnsi="Times New Roman" w:cs="Times New Roman"/>
          <w:sz w:val="24"/>
          <w:szCs w:val="24"/>
        </w:rPr>
        <w:t>Public Awareness: Raising awareness about environmental crimes and their consequences is essential for effective implementation. Lack of public awareness result</w:t>
      </w:r>
      <w:r>
        <w:rPr>
          <w:rFonts w:ascii="Times New Roman" w:hAnsi="Times New Roman" w:cs="Times New Roman"/>
          <w:sz w:val="24"/>
          <w:szCs w:val="24"/>
        </w:rPr>
        <w:t>s</w:t>
      </w:r>
      <w:r w:rsidRPr="00CA2605">
        <w:rPr>
          <w:rFonts w:ascii="Times New Roman" w:hAnsi="Times New Roman" w:cs="Times New Roman"/>
          <w:sz w:val="24"/>
          <w:szCs w:val="24"/>
        </w:rPr>
        <w:t xml:space="preserve"> in a lower level of reporting and reduced public support for enforcement efforts.</w:t>
      </w:r>
    </w:p>
    <w:p w14:paraId="045C65E4" w14:textId="77777777" w:rsidR="00CA2605" w:rsidRPr="00CA2605" w:rsidRDefault="00CA2605" w:rsidP="00CA2605">
      <w:pPr>
        <w:rPr>
          <w:rFonts w:ascii="Times New Roman" w:hAnsi="Times New Roman" w:cs="Times New Roman"/>
          <w:sz w:val="24"/>
          <w:szCs w:val="24"/>
        </w:rPr>
      </w:pPr>
      <w:r w:rsidRPr="00CA2605">
        <w:rPr>
          <w:rFonts w:ascii="Times New Roman" w:hAnsi="Times New Roman" w:cs="Times New Roman"/>
          <w:sz w:val="24"/>
          <w:szCs w:val="24"/>
        </w:rPr>
        <w:lastRenderedPageBreak/>
        <w:t>Investigative Capacity: Building the capacity of law enforcement agencies to investigate complex environmental crimes, such as illegal waste dumping, can be challenging. These offenses frequently necessitate specialized expertise and equipment, which, at present, Albanian institutions lack.</w:t>
      </w:r>
    </w:p>
    <w:p w14:paraId="67BD7D05" w14:textId="77777777" w:rsidR="00CA2605" w:rsidRPr="00CA2605" w:rsidRDefault="00CA2605" w:rsidP="00CA2605">
      <w:pPr>
        <w:rPr>
          <w:rFonts w:ascii="Times New Roman" w:hAnsi="Times New Roman" w:cs="Times New Roman"/>
          <w:sz w:val="24"/>
          <w:szCs w:val="24"/>
        </w:rPr>
      </w:pPr>
      <w:r w:rsidRPr="00CA2605">
        <w:rPr>
          <w:rFonts w:ascii="Times New Roman" w:hAnsi="Times New Roman" w:cs="Times New Roman"/>
          <w:sz w:val="24"/>
          <w:szCs w:val="24"/>
        </w:rPr>
        <w:t xml:space="preserve">Evolving Nature of Environmental Crimes: Environmental crimes are constantly evolving, and new forms of illegal activities emerge. Adapting the directive to address new challenges and technologies </w:t>
      </w:r>
      <w:r w:rsidR="008662AA">
        <w:rPr>
          <w:rFonts w:ascii="Times New Roman" w:hAnsi="Times New Roman" w:cs="Times New Roman"/>
          <w:sz w:val="24"/>
          <w:szCs w:val="24"/>
        </w:rPr>
        <w:t xml:space="preserve">is an ongoing task, which should be introduced as well in the domestic legislation of the </w:t>
      </w:r>
      <w:proofErr w:type="spellStart"/>
      <w:r w:rsidR="008662AA">
        <w:rPr>
          <w:rFonts w:ascii="Times New Roman" w:hAnsi="Times New Roman" w:cs="Times New Roman"/>
          <w:sz w:val="24"/>
          <w:szCs w:val="24"/>
        </w:rPr>
        <w:t>RoA</w:t>
      </w:r>
      <w:proofErr w:type="spellEnd"/>
      <w:r w:rsidR="008662AA">
        <w:rPr>
          <w:rFonts w:ascii="Times New Roman" w:hAnsi="Times New Roman" w:cs="Times New Roman"/>
          <w:sz w:val="24"/>
          <w:szCs w:val="24"/>
        </w:rPr>
        <w:t>.</w:t>
      </w:r>
    </w:p>
    <w:p w14:paraId="6B721490" w14:textId="77777777" w:rsidR="00CA2605" w:rsidRPr="00CA2605" w:rsidRDefault="00CA2605" w:rsidP="00CA2605">
      <w:pPr>
        <w:rPr>
          <w:rFonts w:ascii="Times New Roman" w:hAnsi="Times New Roman" w:cs="Times New Roman"/>
          <w:sz w:val="24"/>
          <w:szCs w:val="24"/>
        </w:rPr>
      </w:pPr>
      <w:r w:rsidRPr="00CA2605">
        <w:rPr>
          <w:rFonts w:ascii="Times New Roman" w:hAnsi="Times New Roman" w:cs="Times New Roman"/>
          <w:sz w:val="24"/>
          <w:szCs w:val="24"/>
        </w:rPr>
        <w:t xml:space="preserve">To address these challenges, it is essential for </w:t>
      </w:r>
      <w:r w:rsidR="008662AA">
        <w:rPr>
          <w:rFonts w:ascii="Times New Roman" w:hAnsi="Times New Roman" w:cs="Times New Roman"/>
          <w:sz w:val="24"/>
          <w:szCs w:val="24"/>
        </w:rPr>
        <w:t>Albania</w:t>
      </w:r>
      <w:r w:rsidRPr="00CA2605">
        <w:rPr>
          <w:rFonts w:ascii="Times New Roman" w:hAnsi="Times New Roman" w:cs="Times New Roman"/>
          <w:sz w:val="24"/>
          <w:szCs w:val="24"/>
        </w:rPr>
        <w:t xml:space="preserve"> member states to allocate sufficient resources, and continuously evaluate and update </w:t>
      </w:r>
      <w:r w:rsidR="008662AA">
        <w:rPr>
          <w:rFonts w:ascii="Times New Roman" w:hAnsi="Times New Roman" w:cs="Times New Roman"/>
          <w:sz w:val="24"/>
          <w:szCs w:val="24"/>
        </w:rPr>
        <w:t>its</w:t>
      </w:r>
      <w:r w:rsidRPr="00CA2605">
        <w:rPr>
          <w:rFonts w:ascii="Times New Roman" w:hAnsi="Times New Roman" w:cs="Times New Roman"/>
          <w:sz w:val="24"/>
          <w:szCs w:val="24"/>
        </w:rPr>
        <w:t xml:space="preserve"> approaches to combatting environmental crime. This can help improve the effectiveness of Directive 2008/99/EC and protect the environment across the </w:t>
      </w:r>
      <w:r w:rsidR="00A434B0">
        <w:rPr>
          <w:rFonts w:ascii="Times New Roman" w:hAnsi="Times New Roman" w:cs="Times New Roman"/>
          <w:sz w:val="24"/>
          <w:szCs w:val="24"/>
        </w:rPr>
        <w:t>country</w:t>
      </w:r>
      <w:r w:rsidRPr="00CA2605">
        <w:rPr>
          <w:rFonts w:ascii="Times New Roman" w:hAnsi="Times New Roman" w:cs="Times New Roman"/>
          <w:sz w:val="24"/>
          <w:szCs w:val="24"/>
        </w:rPr>
        <w:t>.</w:t>
      </w:r>
    </w:p>
    <w:p w14:paraId="128BB9CC" w14:textId="77777777" w:rsidR="001E5A2E" w:rsidRDefault="00CA2605" w:rsidP="00190D2F">
      <w:pPr>
        <w:pStyle w:val="Heading3"/>
        <w:spacing w:beforeLines="60" w:before="144" w:afterLines="60" w:after="144" w:line="240" w:lineRule="auto"/>
        <w:jc w:val="both"/>
        <w:rPr>
          <w:rFonts w:ascii="Times New Roman" w:hAnsi="Times New Roman" w:cs="Times New Roman"/>
          <w:b w:val="0"/>
          <w:bCs w:val="0"/>
          <w:sz w:val="24"/>
          <w:szCs w:val="24"/>
        </w:rPr>
      </w:pPr>
      <w:r w:rsidRPr="00CA2605">
        <w:rPr>
          <w:rFonts w:ascii="Times New Roman" w:hAnsi="Times New Roman" w:cs="Times New Roman"/>
          <w:b w:val="0"/>
          <w:bCs w:val="0"/>
          <w:sz w:val="24"/>
          <w:szCs w:val="24"/>
        </w:rPr>
        <w:t>To address these challenges, there are plans to focus on capacity building and raising public awareness among all participants in the criminal liability system, both at the state and local levels.</w:t>
      </w:r>
    </w:p>
    <w:p w14:paraId="156386BA" w14:textId="77777777" w:rsidR="00615E2A" w:rsidRPr="00615E2A" w:rsidRDefault="00615E2A" w:rsidP="00190D2F">
      <w:pPr>
        <w:pStyle w:val="Heading3"/>
        <w:spacing w:beforeLines="60" w:before="144" w:afterLines="60" w:after="144" w:line="240" w:lineRule="auto"/>
        <w:jc w:val="both"/>
        <w:rPr>
          <w:rFonts w:ascii="Times New Roman" w:hAnsi="Times New Roman" w:cs="Times New Roman"/>
          <w:b w:val="0"/>
          <w:bCs w:val="0"/>
          <w:sz w:val="24"/>
          <w:szCs w:val="24"/>
        </w:rPr>
      </w:pPr>
      <w:r w:rsidRPr="00615E2A">
        <w:rPr>
          <w:rFonts w:ascii="Times New Roman" w:hAnsi="Times New Roman" w:cs="Times New Roman"/>
          <w:b w:val="0"/>
          <w:bCs w:val="0"/>
          <w:sz w:val="24"/>
          <w:szCs w:val="24"/>
        </w:rPr>
        <w:t>EU 2023 Progress Report: Inspections and enforcement capacity should be rapidly strengthened, especially to address environmental crimes more effectively</w:t>
      </w:r>
    </w:p>
    <w:p w14:paraId="26344937" w14:textId="77777777" w:rsidR="00615E2A" w:rsidRPr="00615E2A" w:rsidRDefault="00615E2A" w:rsidP="00615E2A"/>
    <w:p w14:paraId="3EE98CEF" w14:textId="77777777" w:rsidR="00685F94" w:rsidRPr="00A434B0" w:rsidRDefault="00685F94" w:rsidP="00190D2F">
      <w:pPr>
        <w:spacing w:beforeLines="60" w:before="144" w:afterLines="60" w:after="144" w:line="240" w:lineRule="auto"/>
        <w:rPr>
          <w:rFonts w:ascii="Times New Roman" w:hAnsi="Times New Roman" w:cs="Times New Roman"/>
          <w:b/>
          <w:sz w:val="24"/>
          <w:szCs w:val="24"/>
        </w:rPr>
      </w:pPr>
      <w:r w:rsidRPr="009558D0">
        <w:rPr>
          <w:rFonts w:ascii="Times New Roman" w:hAnsi="Times New Roman" w:cs="Times New Roman"/>
          <w:b/>
          <w:sz w:val="24"/>
          <w:szCs w:val="24"/>
        </w:rPr>
        <w:t>2.7</w:t>
      </w:r>
      <w:r w:rsidRPr="00A434B0">
        <w:rPr>
          <w:rFonts w:ascii="Times New Roman" w:hAnsi="Times New Roman" w:cs="Times New Roman"/>
          <w:b/>
          <w:sz w:val="24"/>
          <w:szCs w:val="24"/>
        </w:rPr>
        <w:t xml:space="preserve"> Summary for </w:t>
      </w:r>
      <w:r w:rsidR="00D15B69" w:rsidRPr="00A434B0">
        <w:rPr>
          <w:rFonts w:ascii="Times New Roman" w:hAnsi="Times New Roman" w:cs="Times New Roman"/>
          <w:b/>
          <w:sz w:val="24"/>
          <w:szCs w:val="24"/>
        </w:rPr>
        <w:t>Horizontal Sub</w:t>
      </w:r>
      <w:r w:rsidRPr="00A434B0">
        <w:rPr>
          <w:rFonts w:ascii="Times New Roman" w:hAnsi="Times New Roman" w:cs="Times New Roman"/>
          <w:b/>
          <w:sz w:val="24"/>
          <w:szCs w:val="24"/>
        </w:rPr>
        <w:t>-Chapter</w:t>
      </w:r>
    </w:p>
    <w:p w14:paraId="20D09161" w14:textId="77777777" w:rsidR="001F0667" w:rsidRPr="00A434B0" w:rsidRDefault="000B156D" w:rsidP="00190D2F">
      <w:pPr>
        <w:pStyle w:val="ListParagraph"/>
        <w:numPr>
          <w:ilvl w:val="0"/>
          <w:numId w:val="5"/>
        </w:numPr>
        <w:tabs>
          <w:tab w:val="left" w:pos="5130"/>
        </w:tabs>
        <w:spacing w:beforeLines="60" w:before="144" w:afterLines="60" w:after="144" w:line="240" w:lineRule="auto"/>
        <w:contextualSpacing w:val="0"/>
        <w:rPr>
          <w:rFonts w:ascii="Times New Roman" w:hAnsi="Times New Roman" w:cs="Times New Roman"/>
          <w:b/>
          <w:sz w:val="24"/>
          <w:szCs w:val="24"/>
        </w:rPr>
      </w:pPr>
      <w:r w:rsidRPr="00A434B0">
        <w:rPr>
          <w:rFonts w:ascii="Times New Roman" w:hAnsi="Times New Roman" w:cs="Times New Roman"/>
          <w:b/>
          <w:sz w:val="24"/>
          <w:szCs w:val="24"/>
        </w:rPr>
        <w:t xml:space="preserve">Transposition </w:t>
      </w:r>
    </w:p>
    <w:p w14:paraId="7C6606EF" w14:textId="77777777" w:rsidR="00B3759F" w:rsidRPr="00A434B0" w:rsidRDefault="000B156D" w:rsidP="00190D2F">
      <w:pPr>
        <w:tabs>
          <w:tab w:val="left" w:pos="5130"/>
        </w:tabs>
        <w:spacing w:beforeLines="60" w:before="144" w:afterLines="60" w:after="144" w:line="240" w:lineRule="auto"/>
        <w:rPr>
          <w:rFonts w:ascii="Times New Roman" w:hAnsi="Times New Roman" w:cs="Times New Roman"/>
          <w:i/>
          <w:sz w:val="24"/>
          <w:szCs w:val="24"/>
        </w:rPr>
      </w:pPr>
      <w:r w:rsidRPr="00A434B0">
        <w:rPr>
          <w:rFonts w:ascii="Times New Roman" w:hAnsi="Times New Roman" w:cs="Times New Roman"/>
          <w:i/>
          <w:sz w:val="24"/>
          <w:szCs w:val="24"/>
        </w:rPr>
        <w:t>(</w:t>
      </w:r>
      <w:r w:rsidR="00B3759F" w:rsidRPr="00A434B0">
        <w:rPr>
          <w:rFonts w:ascii="Times New Roman" w:hAnsi="Times New Roman" w:cs="Times New Roman"/>
          <w:i/>
          <w:sz w:val="24"/>
          <w:szCs w:val="24"/>
        </w:rPr>
        <w:t>Fill the table with data when full transposition will be achieved and shade the boxes when you expect to take activities for transposition)</w:t>
      </w:r>
    </w:p>
    <w:p w14:paraId="7124F0B6" w14:textId="77777777" w:rsidR="00B3759F" w:rsidRPr="00185CB3" w:rsidRDefault="00B3759F" w:rsidP="00190D2F">
      <w:pPr>
        <w:tabs>
          <w:tab w:val="left" w:pos="5130"/>
        </w:tabs>
        <w:spacing w:beforeLines="60" w:before="144" w:afterLines="60" w:after="144" w:line="240" w:lineRule="auto"/>
        <w:rPr>
          <w:rFonts w:ascii="Times New Roman" w:hAnsi="Times New Roman" w:cs="Times New Roman"/>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38"/>
        <w:gridCol w:w="1418"/>
        <w:gridCol w:w="708"/>
        <w:gridCol w:w="709"/>
        <w:gridCol w:w="709"/>
        <w:gridCol w:w="709"/>
        <w:gridCol w:w="708"/>
        <w:gridCol w:w="709"/>
        <w:gridCol w:w="709"/>
        <w:gridCol w:w="1559"/>
      </w:tblGrid>
      <w:tr w:rsidR="007709B0" w:rsidRPr="007709B0" w14:paraId="6ACA0ED3" w14:textId="77777777" w:rsidTr="007709B0">
        <w:trPr>
          <w:trHeight w:val="374"/>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13379EB" w14:textId="77777777" w:rsidR="007709B0" w:rsidRPr="007709B0" w:rsidRDefault="007709B0" w:rsidP="00190D2F">
            <w:pPr>
              <w:spacing w:beforeLines="60" w:before="144" w:afterLines="60" w:after="144" w:line="240" w:lineRule="auto"/>
              <w:rPr>
                <w:rFonts w:ascii="Times New Roman" w:hAnsi="Times New Roman" w:cs="Times New Roman"/>
                <w:b/>
                <w:sz w:val="20"/>
                <w:szCs w:val="20"/>
              </w:rPr>
            </w:pPr>
            <w:r w:rsidRPr="007709B0">
              <w:rPr>
                <w:rFonts w:ascii="Times New Roman" w:hAnsi="Times New Roman" w:cs="Times New Roman"/>
                <w:b/>
                <w:sz w:val="20"/>
                <w:szCs w:val="20"/>
              </w:rPr>
              <w:t>Horizontal</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D8F355" w14:textId="77777777" w:rsidR="007709B0" w:rsidRPr="007709B0" w:rsidRDefault="007709B0" w:rsidP="00190D2F">
            <w:pPr>
              <w:tabs>
                <w:tab w:val="left" w:pos="1665"/>
              </w:tabs>
              <w:spacing w:beforeLines="60" w:before="144" w:afterLines="60" w:after="144" w:line="240" w:lineRule="auto"/>
              <w:rPr>
                <w:rFonts w:ascii="Times New Roman" w:hAnsi="Times New Roman" w:cs="Times New Roman"/>
                <w:b/>
                <w:sz w:val="20"/>
                <w:szCs w:val="20"/>
              </w:rPr>
            </w:pPr>
            <w:r w:rsidRPr="007709B0">
              <w:rPr>
                <w:rFonts w:ascii="Times New Roman" w:hAnsi="Times New Roman" w:cs="Times New Roman"/>
                <w:b/>
                <w:sz w:val="20"/>
                <w:szCs w:val="20"/>
              </w:rPr>
              <w:t>Transp. Level</w:t>
            </w:r>
          </w:p>
        </w:tc>
        <w:tc>
          <w:tcPr>
            <w:tcW w:w="652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3FBB7E2" w14:textId="77777777" w:rsidR="007709B0" w:rsidRPr="007709B0" w:rsidRDefault="007709B0" w:rsidP="00190D2F">
            <w:pPr>
              <w:tabs>
                <w:tab w:val="left" w:pos="1665"/>
              </w:tabs>
              <w:spacing w:beforeLines="60" w:before="144" w:afterLines="60" w:after="144" w:line="240" w:lineRule="auto"/>
              <w:rPr>
                <w:rFonts w:ascii="Times New Roman" w:hAnsi="Times New Roman" w:cs="Times New Roman"/>
                <w:b/>
                <w:sz w:val="20"/>
                <w:szCs w:val="20"/>
              </w:rPr>
            </w:pPr>
            <w:r w:rsidRPr="007709B0">
              <w:rPr>
                <w:rFonts w:ascii="Times New Roman" w:hAnsi="Times New Roman" w:cs="Times New Roman"/>
                <w:b/>
                <w:sz w:val="20"/>
                <w:szCs w:val="20"/>
              </w:rPr>
              <w:t xml:space="preserve">Transposition PLAN </w:t>
            </w:r>
          </w:p>
        </w:tc>
      </w:tr>
      <w:tr w:rsidR="007709B0" w:rsidRPr="007709B0" w14:paraId="1DEE4570" w14:textId="77777777" w:rsidTr="007709B0">
        <w:trPr>
          <w:trHeight w:val="374"/>
        </w:trPr>
        <w:tc>
          <w:tcPr>
            <w:tcW w:w="1838" w:type="dxa"/>
            <w:tcBorders>
              <w:top w:val="single" w:sz="4" w:space="0" w:color="auto"/>
              <w:left w:val="single" w:sz="4" w:space="0" w:color="auto"/>
              <w:bottom w:val="single" w:sz="4" w:space="0" w:color="auto"/>
              <w:right w:val="single" w:sz="4" w:space="0" w:color="auto"/>
            </w:tcBorders>
          </w:tcPr>
          <w:p w14:paraId="64A7978E" w14:textId="77777777" w:rsidR="007709B0" w:rsidRPr="007709B0" w:rsidRDefault="007709B0" w:rsidP="00190D2F">
            <w:pPr>
              <w:spacing w:beforeLines="60" w:before="144" w:afterLines="60" w:after="144" w:line="240" w:lineRule="auto"/>
              <w:jc w:val="left"/>
              <w:rPr>
                <w:rFonts w:ascii="Times New Roman" w:hAnsi="Times New Roman" w:cs="Times New Roman"/>
                <w:sz w:val="20"/>
                <w:szCs w:val="20"/>
              </w:rPr>
            </w:pPr>
            <w:r w:rsidRPr="007709B0">
              <w:rPr>
                <w:rFonts w:ascii="Times New Roman" w:hAnsi="Times New Roman" w:cs="Times New Roman"/>
                <w:sz w:val="20"/>
                <w:szCs w:val="20"/>
              </w:rPr>
              <w:t xml:space="preserve">EU LEGISLATION </w:t>
            </w:r>
          </w:p>
        </w:tc>
        <w:tc>
          <w:tcPr>
            <w:tcW w:w="1418" w:type="dxa"/>
            <w:tcBorders>
              <w:top w:val="single" w:sz="4" w:space="0" w:color="auto"/>
              <w:left w:val="single" w:sz="4" w:space="0" w:color="auto"/>
              <w:bottom w:val="single" w:sz="4" w:space="0" w:color="auto"/>
              <w:right w:val="single" w:sz="4" w:space="0" w:color="auto"/>
            </w:tcBorders>
          </w:tcPr>
          <w:p w14:paraId="0C6E19CD"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2023</w:t>
            </w:r>
          </w:p>
        </w:tc>
        <w:tc>
          <w:tcPr>
            <w:tcW w:w="708" w:type="dxa"/>
            <w:tcBorders>
              <w:top w:val="single" w:sz="4" w:space="0" w:color="auto"/>
              <w:left w:val="single" w:sz="4" w:space="0" w:color="auto"/>
              <w:bottom w:val="single" w:sz="4" w:space="0" w:color="auto"/>
              <w:right w:val="single" w:sz="4" w:space="0" w:color="auto"/>
            </w:tcBorders>
          </w:tcPr>
          <w:p w14:paraId="76E08092"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2024</w:t>
            </w:r>
          </w:p>
        </w:tc>
        <w:tc>
          <w:tcPr>
            <w:tcW w:w="709" w:type="dxa"/>
            <w:tcBorders>
              <w:top w:val="single" w:sz="4" w:space="0" w:color="auto"/>
              <w:left w:val="single" w:sz="4" w:space="0" w:color="auto"/>
              <w:bottom w:val="single" w:sz="4" w:space="0" w:color="auto"/>
              <w:right w:val="single" w:sz="4" w:space="0" w:color="auto"/>
            </w:tcBorders>
          </w:tcPr>
          <w:p w14:paraId="1DB15C99"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2025</w:t>
            </w:r>
          </w:p>
        </w:tc>
        <w:tc>
          <w:tcPr>
            <w:tcW w:w="709" w:type="dxa"/>
            <w:tcBorders>
              <w:top w:val="single" w:sz="4" w:space="0" w:color="auto"/>
              <w:left w:val="single" w:sz="4" w:space="0" w:color="auto"/>
              <w:bottom w:val="single" w:sz="4" w:space="0" w:color="auto"/>
              <w:right w:val="single" w:sz="4" w:space="0" w:color="auto"/>
            </w:tcBorders>
          </w:tcPr>
          <w:p w14:paraId="383A214A"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2026</w:t>
            </w:r>
          </w:p>
        </w:tc>
        <w:tc>
          <w:tcPr>
            <w:tcW w:w="709" w:type="dxa"/>
            <w:tcBorders>
              <w:top w:val="single" w:sz="4" w:space="0" w:color="auto"/>
              <w:left w:val="single" w:sz="4" w:space="0" w:color="auto"/>
              <w:bottom w:val="single" w:sz="4" w:space="0" w:color="auto"/>
              <w:right w:val="single" w:sz="4" w:space="0" w:color="auto"/>
            </w:tcBorders>
          </w:tcPr>
          <w:p w14:paraId="291BE734"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2027</w:t>
            </w:r>
          </w:p>
        </w:tc>
        <w:tc>
          <w:tcPr>
            <w:tcW w:w="708" w:type="dxa"/>
            <w:tcBorders>
              <w:top w:val="single" w:sz="4" w:space="0" w:color="auto"/>
              <w:left w:val="single" w:sz="4" w:space="0" w:color="auto"/>
              <w:bottom w:val="single" w:sz="4" w:space="0" w:color="auto"/>
              <w:right w:val="single" w:sz="4" w:space="0" w:color="auto"/>
            </w:tcBorders>
          </w:tcPr>
          <w:p w14:paraId="2E818F22"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2028</w:t>
            </w:r>
          </w:p>
        </w:tc>
        <w:tc>
          <w:tcPr>
            <w:tcW w:w="709" w:type="dxa"/>
            <w:tcBorders>
              <w:top w:val="single" w:sz="4" w:space="0" w:color="auto"/>
              <w:left w:val="single" w:sz="4" w:space="0" w:color="auto"/>
              <w:bottom w:val="single" w:sz="4" w:space="0" w:color="auto"/>
              <w:right w:val="single" w:sz="4" w:space="0" w:color="auto"/>
            </w:tcBorders>
          </w:tcPr>
          <w:p w14:paraId="3B5CCBA4" w14:textId="77777777" w:rsidR="007709B0" w:rsidRPr="007709B0" w:rsidRDefault="00661334" w:rsidP="00190D2F">
            <w:pPr>
              <w:spacing w:beforeLines="60" w:before="144" w:afterLines="60" w:after="144" w:line="240" w:lineRule="auto"/>
              <w:rPr>
                <w:rFonts w:ascii="Times New Roman" w:hAnsi="Times New Roman" w:cs="Times New Roman"/>
                <w:sz w:val="20"/>
                <w:szCs w:val="20"/>
              </w:rPr>
            </w:pPr>
            <w:r>
              <w:rPr>
                <w:rFonts w:ascii="Times New Roman" w:hAnsi="Times New Roman" w:cs="Times New Roman"/>
                <w:sz w:val="20"/>
                <w:szCs w:val="20"/>
              </w:rPr>
              <w:t>2029</w:t>
            </w:r>
          </w:p>
        </w:tc>
        <w:tc>
          <w:tcPr>
            <w:tcW w:w="709" w:type="dxa"/>
            <w:tcBorders>
              <w:top w:val="single" w:sz="4" w:space="0" w:color="auto"/>
              <w:left w:val="single" w:sz="4" w:space="0" w:color="auto"/>
              <w:bottom w:val="single" w:sz="4" w:space="0" w:color="auto"/>
              <w:right w:val="single" w:sz="4" w:space="0" w:color="auto"/>
            </w:tcBorders>
          </w:tcPr>
          <w:p w14:paraId="71FD2692" w14:textId="77777777" w:rsidR="007709B0" w:rsidRDefault="00661334" w:rsidP="00190D2F">
            <w:pPr>
              <w:spacing w:beforeLines="60" w:before="144" w:afterLines="60" w:after="144" w:line="240" w:lineRule="auto"/>
              <w:rPr>
                <w:rFonts w:ascii="Times New Roman" w:hAnsi="Times New Roman" w:cs="Times New Roman"/>
                <w:sz w:val="20"/>
                <w:szCs w:val="20"/>
              </w:rPr>
            </w:pPr>
            <w:r>
              <w:rPr>
                <w:rFonts w:ascii="Times New Roman" w:hAnsi="Times New Roman" w:cs="Times New Roman"/>
                <w:sz w:val="20"/>
                <w:szCs w:val="20"/>
              </w:rPr>
              <w:t>2030</w:t>
            </w:r>
          </w:p>
          <w:p w14:paraId="17BDA0A2" w14:textId="77777777" w:rsidR="00772A05" w:rsidRDefault="00772A05" w:rsidP="00190D2F">
            <w:pPr>
              <w:spacing w:beforeLines="60" w:before="144" w:afterLines="60" w:after="144" w:line="240" w:lineRule="auto"/>
              <w:rPr>
                <w:rFonts w:ascii="Times New Roman" w:hAnsi="Times New Roman" w:cs="Times New Roman"/>
                <w:sz w:val="20"/>
                <w:szCs w:val="20"/>
              </w:rPr>
            </w:pPr>
          </w:p>
          <w:p w14:paraId="60C8286A" w14:textId="77777777" w:rsidR="00772A05" w:rsidRDefault="00772A05" w:rsidP="00190D2F">
            <w:pPr>
              <w:spacing w:beforeLines="60" w:before="144" w:afterLines="60" w:after="144" w:line="240" w:lineRule="auto"/>
              <w:rPr>
                <w:rFonts w:ascii="Times New Roman" w:hAnsi="Times New Roman" w:cs="Times New Roman"/>
                <w:sz w:val="20"/>
                <w:szCs w:val="20"/>
              </w:rPr>
            </w:pPr>
          </w:p>
          <w:p w14:paraId="79C341DF" w14:textId="77777777" w:rsidR="00772A05" w:rsidRPr="007709B0" w:rsidRDefault="00772A05" w:rsidP="00190D2F">
            <w:pPr>
              <w:spacing w:beforeLines="60" w:before="144" w:afterLines="60" w:after="144"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C30045"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comments</w:t>
            </w:r>
          </w:p>
        </w:tc>
      </w:tr>
      <w:tr w:rsidR="007709B0" w:rsidRPr="007709B0" w14:paraId="5C7E8CD6" w14:textId="77777777" w:rsidTr="007709B0">
        <w:trPr>
          <w:trHeight w:val="374"/>
        </w:trPr>
        <w:tc>
          <w:tcPr>
            <w:tcW w:w="1838" w:type="dxa"/>
            <w:tcBorders>
              <w:top w:val="single" w:sz="4" w:space="0" w:color="auto"/>
            </w:tcBorders>
          </w:tcPr>
          <w:p w14:paraId="58EAA284"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2011/92/EU</w:t>
            </w:r>
          </w:p>
          <w:p w14:paraId="3C699113" w14:textId="77777777" w:rsidR="007709B0" w:rsidRPr="007709B0" w:rsidRDefault="007709B0" w:rsidP="00190D2F">
            <w:pPr>
              <w:autoSpaceDE w:val="0"/>
              <w:autoSpaceDN w:val="0"/>
              <w:adjustRightInd w:val="0"/>
              <w:spacing w:beforeLines="60" w:before="144" w:afterLines="60" w:after="144" w:line="240" w:lineRule="auto"/>
              <w:jc w:val="left"/>
              <w:rPr>
                <w:rFonts w:ascii="Times New Roman" w:hAnsi="Times New Roman" w:cs="Times New Roman"/>
                <w:sz w:val="20"/>
                <w:szCs w:val="20"/>
              </w:rPr>
            </w:pPr>
            <w:r w:rsidRPr="007709B0">
              <w:rPr>
                <w:rFonts w:ascii="Times New Roman" w:hAnsi="Times New Roman" w:cs="Times New Roman"/>
                <w:b/>
                <w:i/>
                <w:sz w:val="20"/>
                <w:szCs w:val="20"/>
              </w:rPr>
              <w:t>EIA</w:t>
            </w:r>
          </w:p>
        </w:tc>
        <w:tc>
          <w:tcPr>
            <w:tcW w:w="1418" w:type="dxa"/>
            <w:tcBorders>
              <w:top w:val="single" w:sz="4" w:space="0" w:color="auto"/>
            </w:tcBorders>
          </w:tcPr>
          <w:p w14:paraId="38EF47B1" w14:textId="77777777" w:rsidR="007709B0" w:rsidRPr="007709B0" w:rsidRDefault="007709B0" w:rsidP="00190D2F">
            <w:pPr>
              <w:spacing w:beforeLines="60" w:before="144" w:afterLines="60" w:after="144" w:line="240" w:lineRule="auto"/>
              <w:jc w:val="left"/>
              <w:rPr>
                <w:rFonts w:ascii="Times New Roman" w:hAnsi="Times New Roman" w:cs="Times New Roman"/>
                <w:sz w:val="20"/>
                <w:szCs w:val="20"/>
              </w:rPr>
            </w:pPr>
            <w:r w:rsidRPr="007709B0">
              <w:rPr>
                <w:rFonts w:ascii="Times New Roman" w:hAnsi="Times New Roman" w:cs="Times New Roman"/>
                <w:sz w:val="20"/>
                <w:szCs w:val="20"/>
              </w:rPr>
              <w:t>Almost Fully transposed</w:t>
            </w:r>
          </w:p>
        </w:tc>
        <w:tc>
          <w:tcPr>
            <w:tcW w:w="708" w:type="dxa"/>
            <w:tcBorders>
              <w:top w:val="single" w:sz="4" w:space="0" w:color="auto"/>
            </w:tcBorders>
            <w:shd w:val="clear" w:color="auto" w:fill="FFFFFF" w:themeFill="background1"/>
          </w:tcPr>
          <w:p w14:paraId="4E9E1735"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tcBorders>
            <w:shd w:val="clear" w:color="auto" w:fill="FFFFFF" w:themeFill="background1"/>
          </w:tcPr>
          <w:p w14:paraId="21ED3827"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p w14:paraId="248FF93A"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p w14:paraId="4258DD5E"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tcBorders>
            <w:shd w:val="clear" w:color="auto" w:fill="DDD9C3" w:themeFill="background2" w:themeFillShade="E6"/>
          </w:tcPr>
          <w:p w14:paraId="66313AEF"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tcBorders>
            <w:shd w:val="clear" w:color="auto" w:fill="DDD9C3" w:themeFill="background2" w:themeFillShade="E6"/>
          </w:tcPr>
          <w:p w14:paraId="09AED039"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8" w:type="dxa"/>
            <w:tcBorders>
              <w:top w:val="single" w:sz="4" w:space="0" w:color="auto"/>
            </w:tcBorders>
          </w:tcPr>
          <w:p w14:paraId="1276D5AE"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tcBorders>
          </w:tcPr>
          <w:p w14:paraId="73F025D0"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tcBorders>
          </w:tcPr>
          <w:p w14:paraId="5EE77FD7"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1559" w:type="dxa"/>
            <w:tcBorders>
              <w:top w:val="single" w:sz="4" w:space="0" w:color="auto"/>
            </w:tcBorders>
          </w:tcPr>
          <w:p w14:paraId="72204EDE"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r>
      <w:tr w:rsidR="007709B0" w:rsidRPr="007709B0" w14:paraId="5783D74B" w14:textId="77777777" w:rsidTr="007709B0">
        <w:trPr>
          <w:trHeight w:val="374"/>
        </w:trPr>
        <w:tc>
          <w:tcPr>
            <w:tcW w:w="1838" w:type="dxa"/>
            <w:tcBorders>
              <w:top w:val="single" w:sz="4" w:space="0" w:color="auto"/>
            </w:tcBorders>
          </w:tcPr>
          <w:p w14:paraId="7DEDE70C"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2001/42/EC</w:t>
            </w:r>
          </w:p>
          <w:p w14:paraId="2AC5BA7C" w14:textId="77777777" w:rsidR="007709B0" w:rsidRPr="007709B0" w:rsidRDefault="007709B0" w:rsidP="00190D2F">
            <w:pPr>
              <w:autoSpaceDE w:val="0"/>
              <w:autoSpaceDN w:val="0"/>
              <w:adjustRightInd w:val="0"/>
              <w:spacing w:beforeLines="60" w:before="144" w:afterLines="60" w:after="144" w:line="240" w:lineRule="auto"/>
              <w:jc w:val="left"/>
              <w:rPr>
                <w:rFonts w:ascii="Times New Roman" w:hAnsi="Times New Roman" w:cs="Times New Roman"/>
                <w:sz w:val="20"/>
                <w:szCs w:val="20"/>
              </w:rPr>
            </w:pPr>
            <w:r w:rsidRPr="007709B0">
              <w:rPr>
                <w:rFonts w:ascii="Times New Roman" w:hAnsi="Times New Roman" w:cs="Times New Roman"/>
                <w:b/>
                <w:i/>
                <w:sz w:val="20"/>
                <w:szCs w:val="20"/>
              </w:rPr>
              <w:t>SEA</w:t>
            </w:r>
          </w:p>
        </w:tc>
        <w:tc>
          <w:tcPr>
            <w:tcW w:w="1418" w:type="dxa"/>
          </w:tcPr>
          <w:p w14:paraId="7E8FFC16"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Almost Fully transposed</w:t>
            </w:r>
          </w:p>
        </w:tc>
        <w:tc>
          <w:tcPr>
            <w:tcW w:w="708" w:type="dxa"/>
            <w:shd w:val="clear" w:color="auto" w:fill="FFFFFF" w:themeFill="background1"/>
          </w:tcPr>
          <w:p w14:paraId="74C6DE69"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tcBorders>
            <w:shd w:val="clear" w:color="auto" w:fill="FFFFFF" w:themeFill="background1"/>
          </w:tcPr>
          <w:p w14:paraId="0C4F5D41"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Pr>
          <w:p w14:paraId="5BB94ADF"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shd w:val="clear" w:color="auto" w:fill="DDD9C3" w:themeFill="background2" w:themeFillShade="E6"/>
          </w:tcPr>
          <w:p w14:paraId="6E7A390E"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8" w:type="dxa"/>
            <w:tcBorders>
              <w:top w:val="single" w:sz="4" w:space="0" w:color="auto"/>
            </w:tcBorders>
          </w:tcPr>
          <w:p w14:paraId="61EBCB70"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tcBorders>
          </w:tcPr>
          <w:p w14:paraId="2DE8838C"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tcBorders>
          </w:tcPr>
          <w:p w14:paraId="4C0B4F00"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1559" w:type="dxa"/>
            <w:tcBorders>
              <w:top w:val="single" w:sz="4" w:space="0" w:color="auto"/>
            </w:tcBorders>
          </w:tcPr>
          <w:p w14:paraId="68E2953B"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r>
      <w:tr w:rsidR="007709B0" w:rsidRPr="007709B0" w14:paraId="0FCA3FA5" w14:textId="77777777" w:rsidTr="007709B0">
        <w:trPr>
          <w:trHeight w:val="358"/>
        </w:trPr>
        <w:tc>
          <w:tcPr>
            <w:tcW w:w="1838" w:type="dxa"/>
            <w:tcBorders>
              <w:top w:val="single" w:sz="4" w:space="0" w:color="auto"/>
              <w:bottom w:val="single" w:sz="4" w:space="0" w:color="auto"/>
            </w:tcBorders>
          </w:tcPr>
          <w:p w14:paraId="77E7306F"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lastRenderedPageBreak/>
              <w:t>2003/4/EC</w:t>
            </w:r>
          </w:p>
          <w:p w14:paraId="7B3A0A82" w14:textId="77777777" w:rsidR="007709B0" w:rsidRPr="007709B0" w:rsidRDefault="007709B0" w:rsidP="00190D2F">
            <w:pPr>
              <w:autoSpaceDE w:val="0"/>
              <w:autoSpaceDN w:val="0"/>
              <w:adjustRightInd w:val="0"/>
              <w:spacing w:beforeLines="60" w:before="144" w:afterLines="60" w:after="144" w:line="240" w:lineRule="auto"/>
              <w:jc w:val="left"/>
              <w:rPr>
                <w:rStyle w:val="hps"/>
                <w:rFonts w:ascii="Times New Roman" w:hAnsi="Times New Roman" w:cs="Times New Roman"/>
                <w:sz w:val="20"/>
                <w:szCs w:val="20"/>
              </w:rPr>
            </w:pPr>
            <w:r w:rsidRPr="007709B0">
              <w:rPr>
                <w:rFonts w:ascii="Times New Roman" w:hAnsi="Times New Roman" w:cs="Times New Roman"/>
                <w:b/>
                <w:i/>
                <w:sz w:val="20"/>
                <w:szCs w:val="20"/>
              </w:rPr>
              <w:t>Access to information</w:t>
            </w:r>
          </w:p>
        </w:tc>
        <w:tc>
          <w:tcPr>
            <w:tcW w:w="1418" w:type="dxa"/>
            <w:tcBorders>
              <w:top w:val="single" w:sz="4" w:space="0" w:color="auto"/>
              <w:bottom w:val="single" w:sz="4" w:space="0" w:color="auto"/>
            </w:tcBorders>
          </w:tcPr>
          <w:p w14:paraId="7CB2048D"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Fully transposed</w:t>
            </w:r>
          </w:p>
        </w:tc>
        <w:tc>
          <w:tcPr>
            <w:tcW w:w="708" w:type="dxa"/>
            <w:tcBorders>
              <w:top w:val="single" w:sz="4" w:space="0" w:color="auto"/>
              <w:bottom w:val="single" w:sz="4" w:space="0" w:color="auto"/>
            </w:tcBorders>
            <w:shd w:val="clear" w:color="auto" w:fill="FFFFFF" w:themeFill="background1"/>
          </w:tcPr>
          <w:p w14:paraId="546581A5"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bottom w:val="single" w:sz="4" w:space="0" w:color="auto"/>
            </w:tcBorders>
            <w:shd w:val="clear" w:color="auto" w:fill="FFFFFF" w:themeFill="background1"/>
          </w:tcPr>
          <w:p w14:paraId="552B6A7C"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7DA10530"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25510317"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8" w:type="dxa"/>
            <w:tcBorders>
              <w:top w:val="single" w:sz="4" w:space="0" w:color="auto"/>
              <w:bottom w:val="single" w:sz="4" w:space="0" w:color="auto"/>
            </w:tcBorders>
          </w:tcPr>
          <w:p w14:paraId="2FF05E8D"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33680EDB"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3A0EB3E9"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1559" w:type="dxa"/>
            <w:tcBorders>
              <w:top w:val="single" w:sz="4" w:space="0" w:color="auto"/>
              <w:bottom w:val="single" w:sz="4" w:space="0" w:color="auto"/>
            </w:tcBorders>
          </w:tcPr>
          <w:p w14:paraId="6118CF01"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review of legal acts that have transposed the directive, if there is a need to improve them</w:t>
            </w:r>
          </w:p>
        </w:tc>
      </w:tr>
      <w:tr w:rsidR="007709B0" w:rsidRPr="007709B0" w14:paraId="6E475DE2" w14:textId="77777777" w:rsidTr="007709B0">
        <w:trPr>
          <w:trHeight w:val="358"/>
        </w:trPr>
        <w:tc>
          <w:tcPr>
            <w:tcW w:w="1838" w:type="dxa"/>
            <w:tcBorders>
              <w:top w:val="single" w:sz="4" w:space="0" w:color="auto"/>
              <w:bottom w:val="single" w:sz="4" w:space="0" w:color="auto"/>
            </w:tcBorders>
          </w:tcPr>
          <w:p w14:paraId="5CF84E18"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2003/35/EC</w:t>
            </w:r>
          </w:p>
          <w:p w14:paraId="3CD8CE8D" w14:textId="77777777" w:rsidR="007709B0" w:rsidRPr="007709B0" w:rsidRDefault="007709B0" w:rsidP="00190D2F">
            <w:pPr>
              <w:autoSpaceDE w:val="0"/>
              <w:autoSpaceDN w:val="0"/>
              <w:adjustRightInd w:val="0"/>
              <w:spacing w:beforeLines="60" w:before="144" w:afterLines="60" w:after="144" w:line="240" w:lineRule="auto"/>
              <w:jc w:val="left"/>
              <w:rPr>
                <w:rFonts w:ascii="Times New Roman" w:hAnsi="Times New Roman" w:cs="Times New Roman"/>
                <w:sz w:val="20"/>
                <w:szCs w:val="20"/>
              </w:rPr>
            </w:pPr>
            <w:r w:rsidRPr="007709B0">
              <w:rPr>
                <w:rFonts w:ascii="Times New Roman" w:hAnsi="Times New Roman" w:cs="Times New Roman"/>
                <w:b/>
                <w:i/>
                <w:sz w:val="20"/>
                <w:szCs w:val="20"/>
              </w:rPr>
              <w:t>Public Participation</w:t>
            </w:r>
          </w:p>
        </w:tc>
        <w:tc>
          <w:tcPr>
            <w:tcW w:w="1418" w:type="dxa"/>
            <w:tcBorders>
              <w:top w:val="single" w:sz="4" w:space="0" w:color="auto"/>
              <w:bottom w:val="single" w:sz="4" w:space="0" w:color="auto"/>
            </w:tcBorders>
          </w:tcPr>
          <w:p w14:paraId="6478DD46"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Fully transposed</w:t>
            </w:r>
          </w:p>
        </w:tc>
        <w:tc>
          <w:tcPr>
            <w:tcW w:w="708" w:type="dxa"/>
            <w:tcBorders>
              <w:top w:val="single" w:sz="4" w:space="0" w:color="auto"/>
              <w:bottom w:val="single" w:sz="4" w:space="0" w:color="auto"/>
            </w:tcBorders>
          </w:tcPr>
          <w:p w14:paraId="0BCDAF68"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bottom w:val="single" w:sz="4" w:space="0" w:color="auto"/>
            </w:tcBorders>
          </w:tcPr>
          <w:p w14:paraId="6CCEEE9D"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59A4E1F6"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257D8DFC"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8" w:type="dxa"/>
            <w:tcBorders>
              <w:top w:val="single" w:sz="4" w:space="0" w:color="auto"/>
              <w:bottom w:val="single" w:sz="4" w:space="0" w:color="auto"/>
            </w:tcBorders>
          </w:tcPr>
          <w:p w14:paraId="5CBCBA70"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4F4935E0"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46A4AE63"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1559" w:type="dxa"/>
            <w:tcBorders>
              <w:top w:val="single" w:sz="4" w:space="0" w:color="auto"/>
              <w:bottom w:val="single" w:sz="4" w:space="0" w:color="auto"/>
            </w:tcBorders>
          </w:tcPr>
          <w:p w14:paraId="36C2E7E7"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review of legal acts that have transposed the directive, if there is a need to improve them</w:t>
            </w:r>
          </w:p>
        </w:tc>
      </w:tr>
      <w:tr w:rsidR="007709B0" w:rsidRPr="007709B0" w14:paraId="56FD9775" w14:textId="77777777" w:rsidTr="007709B0">
        <w:trPr>
          <w:trHeight w:val="390"/>
        </w:trPr>
        <w:tc>
          <w:tcPr>
            <w:tcW w:w="1838" w:type="dxa"/>
            <w:tcBorders>
              <w:top w:val="single" w:sz="4" w:space="0" w:color="auto"/>
              <w:bottom w:val="single" w:sz="4" w:space="0" w:color="auto"/>
            </w:tcBorders>
          </w:tcPr>
          <w:p w14:paraId="42E9A68E"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2004/35/EC</w:t>
            </w:r>
          </w:p>
          <w:p w14:paraId="18A76E61" w14:textId="77777777" w:rsidR="007709B0" w:rsidRPr="007709B0" w:rsidRDefault="007709B0" w:rsidP="00190D2F">
            <w:pPr>
              <w:autoSpaceDE w:val="0"/>
              <w:autoSpaceDN w:val="0"/>
              <w:adjustRightInd w:val="0"/>
              <w:spacing w:beforeLines="60" w:before="144" w:afterLines="60" w:after="144" w:line="240" w:lineRule="auto"/>
              <w:jc w:val="left"/>
              <w:rPr>
                <w:rFonts w:ascii="Times New Roman" w:hAnsi="Times New Roman" w:cs="Times New Roman"/>
                <w:sz w:val="20"/>
                <w:szCs w:val="20"/>
              </w:rPr>
            </w:pPr>
            <w:r w:rsidRPr="007709B0">
              <w:rPr>
                <w:rFonts w:ascii="Times New Roman" w:hAnsi="Times New Roman" w:cs="Times New Roman"/>
                <w:b/>
                <w:i/>
                <w:sz w:val="20"/>
                <w:szCs w:val="20"/>
              </w:rPr>
              <w:t xml:space="preserve">Environmental Liability </w:t>
            </w:r>
          </w:p>
        </w:tc>
        <w:tc>
          <w:tcPr>
            <w:tcW w:w="1418" w:type="dxa"/>
            <w:tcBorders>
              <w:top w:val="single" w:sz="4" w:space="0" w:color="auto"/>
              <w:bottom w:val="single" w:sz="4" w:space="0" w:color="auto"/>
            </w:tcBorders>
          </w:tcPr>
          <w:p w14:paraId="6A423C14" w14:textId="77777777" w:rsidR="007709B0" w:rsidRPr="007709B0" w:rsidRDefault="007709B0" w:rsidP="00190D2F">
            <w:pPr>
              <w:spacing w:beforeLines="60" w:before="144" w:afterLines="60" w:after="144" w:line="240" w:lineRule="auto"/>
              <w:jc w:val="left"/>
              <w:rPr>
                <w:rFonts w:ascii="Times New Roman" w:hAnsi="Times New Roman" w:cs="Times New Roman"/>
                <w:sz w:val="20"/>
                <w:szCs w:val="20"/>
              </w:rPr>
            </w:pPr>
            <w:r>
              <w:rPr>
                <w:rFonts w:ascii="Times New Roman" w:hAnsi="Times New Roman" w:cs="Times New Roman"/>
                <w:sz w:val="20"/>
                <w:szCs w:val="20"/>
              </w:rPr>
              <w:t>Partially</w:t>
            </w:r>
          </w:p>
        </w:tc>
        <w:tc>
          <w:tcPr>
            <w:tcW w:w="708" w:type="dxa"/>
            <w:tcBorders>
              <w:top w:val="single" w:sz="4" w:space="0" w:color="auto"/>
              <w:bottom w:val="single" w:sz="4" w:space="0" w:color="auto"/>
            </w:tcBorders>
            <w:shd w:val="clear" w:color="auto" w:fill="FFFFFF" w:themeFill="background1"/>
          </w:tcPr>
          <w:p w14:paraId="0A07B7FD"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shd w:val="clear" w:color="auto" w:fill="FFFFFF" w:themeFill="background1"/>
          </w:tcPr>
          <w:p w14:paraId="652A2DE3"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shd w:val="clear" w:color="auto" w:fill="FFFFFF" w:themeFill="background1"/>
          </w:tcPr>
          <w:p w14:paraId="1E2F5A86"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shd w:val="clear" w:color="auto" w:fill="DDD9C3" w:themeFill="background2" w:themeFillShade="E6"/>
          </w:tcPr>
          <w:p w14:paraId="19B0803A"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8" w:type="dxa"/>
            <w:tcBorders>
              <w:top w:val="single" w:sz="4" w:space="0" w:color="auto"/>
              <w:bottom w:val="single" w:sz="4" w:space="0" w:color="auto"/>
            </w:tcBorders>
            <w:shd w:val="clear" w:color="auto" w:fill="DDD9C3" w:themeFill="background2" w:themeFillShade="E6"/>
          </w:tcPr>
          <w:p w14:paraId="2333F7BB"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1BB37F6D"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502C3ECE"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1559" w:type="dxa"/>
            <w:tcBorders>
              <w:top w:val="single" w:sz="4" w:space="0" w:color="auto"/>
              <w:bottom w:val="single" w:sz="4" w:space="0" w:color="auto"/>
            </w:tcBorders>
          </w:tcPr>
          <w:p w14:paraId="4C72463E"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r>
      <w:tr w:rsidR="007709B0" w:rsidRPr="007709B0" w14:paraId="7796D96C" w14:textId="77777777" w:rsidTr="007709B0">
        <w:trPr>
          <w:trHeight w:val="390"/>
        </w:trPr>
        <w:tc>
          <w:tcPr>
            <w:tcW w:w="1838" w:type="dxa"/>
            <w:tcBorders>
              <w:top w:val="single" w:sz="4" w:space="0" w:color="auto"/>
              <w:bottom w:val="single" w:sz="4" w:space="0" w:color="auto"/>
            </w:tcBorders>
          </w:tcPr>
          <w:p w14:paraId="59A842A9"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2007/2/EC</w:t>
            </w:r>
          </w:p>
          <w:p w14:paraId="27124176" w14:textId="77777777" w:rsidR="007709B0" w:rsidRPr="007709B0" w:rsidRDefault="007709B0" w:rsidP="00190D2F">
            <w:pPr>
              <w:autoSpaceDE w:val="0"/>
              <w:autoSpaceDN w:val="0"/>
              <w:adjustRightInd w:val="0"/>
              <w:spacing w:beforeLines="60" w:before="144" w:afterLines="60" w:after="144" w:line="240" w:lineRule="auto"/>
              <w:jc w:val="left"/>
              <w:rPr>
                <w:rFonts w:ascii="Times New Roman" w:hAnsi="Times New Roman" w:cs="Times New Roman"/>
                <w:sz w:val="20"/>
                <w:szCs w:val="20"/>
              </w:rPr>
            </w:pPr>
            <w:r w:rsidRPr="007709B0">
              <w:rPr>
                <w:rFonts w:ascii="Times New Roman" w:hAnsi="Times New Roman" w:cs="Times New Roman"/>
                <w:b/>
                <w:i/>
                <w:sz w:val="20"/>
                <w:szCs w:val="20"/>
              </w:rPr>
              <w:t>INSPIRE</w:t>
            </w:r>
          </w:p>
        </w:tc>
        <w:tc>
          <w:tcPr>
            <w:tcW w:w="1418" w:type="dxa"/>
            <w:tcBorders>
              <w:top w:val="single" w:sz="4" w:space="0" w:color="auto"/>
              <w:bottom w:val="single" w:sz="4" w:space="0" w:color="auto"/>
            </w:tcBorders>
            <w:shd w:val="clear" w:color="auto" w:fill="FFFFFF" w:themeFill="background1"/>
          </w:tcPr>
          <w:p w14:paraId="02660D35" w14:textId="77777777" w:rsidR="007709B0" w:rsidRPr="007709B0" w:rsidRDefault="007709B0" w:rsidP="00190D2F">
            <w:pPr>
              <w:spacing w:beforeLines="60" w:before="144" w:afterLines="60" w:after="144" w:line="240" w:lineRule="auto"/>
              <w:jc w:val="left"/>
              <w:rPr>
                <w:rFonts w:ascii="Times New Roman" w:hAnsi="Times New Roman" w:cs="Times New Roman"/>
                <w:sz w:val="20"/>
                <w:szCs w:val="20"/>
              </w:rPr>
            </w:pPr>
            <w:r>
              <w:rPr>
                <w:rFonts w:ascii="Times New Roman" w:hAnsi="Times New Roman" w:cs="Times New Roman"/>
                <w:sz w:val="20"/>
                <w:szCs w:val="20"/>
              </w:rPr>
              <w:t>Advanced</w:t>
            </w:r>
          </w:p>
          <w:p w14:paraId="20156CB8"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8" w:type="dxa"/>
            <w:tcBorders>
              <w:top w:val="single" w:sz="4" w:space="0" w:color="auto"/>
              <w:bottom w:val="single" w:sz="4" w:space="0" w:color="auto"/>
            </w:tcBorders>
          </w:tcPr>
          <w:p w14:paraId="70F886BD"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shd w:val="clear" w:color="auto" w:fill="DDD9C3" w:themeFill="background2" w:themeFillShade="E6"/>
          </w:tcPr>
          <w:p w14:paraId="095604D6"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shd w:val="clear" w:color="auto" w:fill="FFFFFF" w:themeFill="background1"/>
          </w:tcPr>
          <w:p w14:paraId="4404491A"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73754F98"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8" w:type="dxa"/>
            <w:tcBorders>
              <w:top w:val="single" w:sz="4" w:space="0" w:color="auto"/>
              <w:bottom w:val="single" w:sz="4" w:space="0" w:color="auto"/>
            </w:tcBorders>
          </w:tcPr>
          <w:p w14:paraId="767B82A9"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7B5084C1"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5B01C797"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1559" w:type="dxa"/>
            <w:tcBorders>
              <w:top w:val="single" w:sz="4" w:space="0" w:color="auto"/>
              <w:bottom w:val="single" w:sz="4" w:space="0" w:color="auto"/>
            </w:tcBorders>
          </w:tcPr>
          <w:p w14:paraId="6E52BFD9"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r>
      <w:tr w:rsidR="007709B0" w:rsidRPr="007709B0" w14:paraId="47990A26" w14:textId="77777777" w:rsidTr="007709B0">
        <w:trPr>
          <w:trHeight w:val="390"/>
        </w:trPr>
        <w:tc>
          <w:tcPr>
            <w:tcW w:w="1838" w:type="dxa"/>
            <w:tcBorders>
              <w:top w:val="single" w:sz="4" w:space="0" w:color="auto"/>
              <w:bottom w:val="single" w:sz="4" w:space="0" w:color="auto"/>
            </w:tcBorders>
          </w:tcPr>
          <w:p w14:paraId="711FEC28"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2001/331/EC</w:t>
            </w:r>
          </w:p>
          <w:p w14:paraId="70B3B855" w14:textId="77777777" w:rsidR="007709B0" w:rsidRPr="007709B0" w:rsidRDefault="007709B0" w:rsidP="00190D2F">
            <w:pPr>
              <w:autoSpaceDE w:val="0"/>
              <w:autoSpaceDN w:val="0"/>
              <w:adjustRightInd w:val="0"/>
              <w:spacing w:beforeLines="60" w:before="144" w:afterLines="60" w:after="144" w:line="240" w:lineRule="auto"/>
              <w:jc w:val="left"/>
              <w:rPr>
                <w:rFonts w:ascii="Times New Roman" w:hAnsi="Times New Roman" w:cs="Times New Roman"/>
                <w:sz w:val="20"/>
                <w:szCs w:val="20"/>
              </w:rPr>
            </w:pPr>
            <w:r w:rsidRPr="007709B0">
              <w:rPr>
                <w:rFonts w:ascii="Times New Roman" w:hAnsi="Times New Roman" w:cs="Times New Roman"/>
                <w:b/>
                <w:i/>
                <w:sz w:val="20"/>
                <w:szCs w:val="20"/>
              </w:rPr>
              <w:t>RMCEI</w:t>
            </w:r>
          </w:p>
        </w:tc>
        <w:tc>
          <w:tcPr>
            <w:tcW w:w="1418" w:type="dxa"/>
            <w:tcBorders>
              <w:top w:val="single" w:sz="4" w:space="0" w:color="auto"/>
              <w:bottom w:val="single" w:sz="4" w:space="0" w:color="auto"/>
            </w:tcBorders>
            <w:shd w:val="clear" w:color="auto" w:fill="FFFFFF" w:themeFill="background1"/>
          </w:tcPr>
          <w:p w14:paraId="39B3942F" w14:textId="77777777" w:rsidR="007709B0" w:rsidRPr="007709B0" w:rsidRDefault="007709B0" w:rsidP="00190D2F">
            <w:pPr>
              <w:spacing w:beforeLines="60" w:before="144" w:afterLines="60" w:after="144" w:line="240" w:lineRule="auto"/>
              <w:jc w:val="left"/>
              <w:rPr>
                <w:rFonts w:ascii="Times New Roman" w:hAnsi="Times New Roman" w:cs="Times New Roman"/>
                <w:sz w:val="20"/>
                <w:szCs w:val="20"/>
              </w:rPr>
            </w:pPr>
            <w:r w:rsidRPr="007709B0">
              <w:rPr>
                <w:rFonts w:ascii="Times New Roman" w:hAnsi="Times New Roman" w:cs="Times New Roman"/>
                <w:sz w:val="20"/>
                <w:szCs w:val="20"/>
              </w:rPr>
              <w:t xml:space="preserve">Partially </w:t>
            </w:r>
          </w:p>
          <w:p w14:paraId="394899EE"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8" w:type="dxa"/>
            <w:tcBorders>
              <w:top w:val="single" w:sz="4" w:space="0" w:color="auto"/>
              <w:bottom w:val="single" w:sz="4" w:space="0" w:color="auto"/>
            </w:tcBorders>
            <w:shd w:val="clear" w:color="auto" w:fill="DDD9C3" w:themeFill="background2" w:themeFillShade="E6"/>
          </w:tcPr>
          <w:p w14:paraId="3146048C"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shd w:val="clear" w:color="auto" w:fill="DDD9C3" w:themeFill="background2" w:themeFillShade="E6"/>
          </w:tcPr>
          <w:p w14:paraId="66293477"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shd w:val="clear" w:color="auto" w:fill="DDD9C3" w:themeFill="background2" w:themeFillShade="E6"/>
          </w:tcPr>
          <w:p w14:paraId="55CEAF9E"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753419EF"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8" w:type="dxa"/>
            <w:tcBorders>
              <w:top w:val="single" w:sz="4" w:space="0" w:color="auto"/>
              <w:bottom w:val="single" w:sz="4" w:space="0" w:color="auto"/>
            </w:tcBorders>
          </w:tcPr>
          <w:p w14:paraId="6AD3E859"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5E85885B"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43CCE5CC"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1559" w:type="dxa"/>
            <w:tcBorders>
              <w:top w:val="single" w:sz="4" w:space="0" w:color="auto"/>
              <w:bottom w:val="single" w:sz="4" w:space="0" w:color="auto"/>
            </w:tcBorders>
          </w:tcPr>
          <w:p w14:paraId="26989BAD"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r>
      <w:tr w:rsidR="007709B0" w:rsidRPr="007709B0" w14:paraId="133E1B0F" w14:textId="77777777" w:rsidTr="007709B0">
        <w:trPr>
          <w:trHeight w:val="390"/>
        </w:trPr>
        <w:tc>
          <w:tcPr>
            <w:tcW w:w="1838" w:type="dxa"/>
            <w:tcBorders>
              <w:top w:val="single" w:sz="4" w:space="0" w:color="auto"/>
              <w:bottom w:val="single" w:sz="4" w:space="0" w:color="auto"/>
            </w:tcBorders>
          </w:tcPr>
          <w:p w14:paraId="55272686"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2008/99/EC</w:t>
            </w:r>
          </w:p>
          <w:p w14:paraId="59FDD0E6" w14:textId="77777777" w:rsidR="007709B0" w:rsidRPr="007709B0" w:rsidRDefault="007709B0" w:rsidP="00190D2F">
            <w:pPr>
              <w:autoSpaceDE w:val="0"/>
              <w:autoSpaceDN w:val="0"/>
              <w:adjustRightInd w:val="0"/>
              <w:spacing w:beforeLines="60" w:before="144" w:afterLines="60" w:after="144" w:line="240" w:lineRule="auto"/>
              <w:jc w:val="left"/>
              <w:rPr>
                <w:rFonts w:ascii="Times New Roman" w:hAnsi="Times New Roman" w:cs="Times New Roman"/>
                <w:sz w:val="20"/>
                <w:szCs w:val="20"/>
              </w:rPr>
            </w:pPr>
            <w:r w:rsidRPr="007709B0">
              <w:rPr>
                <w:rFonts w:ascii="Times New Roman" w:hAnsi="Times New Roman" w:cs="Times New Roman"/>
                <w:b/>
                <w:i/>
                <w:sz w:val="20"/>
                <w:szCs w:val="20"/>
              </w:rPr>
              <w:t>Environmental crime</w:t>
            </w:r>
          </w:p>
        </w:tc>
        <w:tc>
          <w:tcPr>
            <w:tcW w:w="1418" w:type="dxa"/>
            <w:tcBorders>
              <w:top w:val="single" w:sz="4" w:space="0" w:color="auto"/>
              <w:bottom w:val="single" w:sz="4" w:space="0" w:color="auto"/>
            </w:tcBorders>
            <w:shd w:val="clear" w:color="auto" w:fill="FFFFFF" w:themeFill="background1"/>
          </w:tcPr>
          <w:p w14:paraId="7943E8CF"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r w:rsidRPr="007709B0">
              <w:rPr>
                <w:rFonts w:ascii="Times New Roman" w:hAnsi="Times New Roman" w:cs="Times New Roman"/>
                <w:sz w:val="20"/>
                <w:szCs w:val="20"/>
              </w:rPr>
              <w:t>Almost Fully transposed</w:t>
            </w:r>
          </w:p>
        </w:tc>
        <w:tc>
          <w:tcPr>
            <w:tcW w:w="708" w:type="dxa"/>
            <w:tcBorders>
              <w:top w:val="single" w:sz="4" w:space="0" w:color="auto"/>
              <w:bottom w:val="single" w:sz="4" w:space="0" w:color="auto"/>
            </w:tcBorders>
            <w:shd w:val="clear" w:color="auto" w:fill="FFFFFF" w:themeFill="background1"/>
          </w:tcPr>
          <w:p w14:paraId="3D47448F"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shd w:val="clear" w:color="auto" w:fill="FFFFFF" w:themeFill="background1"/>
          </w:tcPr>
          <w:p w14:paraId="721E096C"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055C6E85"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shd w:val="clear" w:color="auto" w:fill="DDD9C3" w:themeFill="background2" w:themeFillShade="E6"/>
          </w:tcPr>
          <w:p w14:paraId="4608A893"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8" w:type="dxa"/>
            <w:tcBorders>
              <w:top w:val="single" w:sz="4" w:space="0" w:color="auto"/>
              <w:bottom w:val="single" w:sz="4" w:space="0" w:color="auto"/>
            </w:tcBorders>
            <w:shd w:val="clear" w:color="auto" w:fill="DDD9C3" w:themeFill="background2" w:themeFillShade="E6"/>
          </w:tcPr>
          <w:p w14:paraId="5537FB73"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5FB641C4"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cBorders>
          </w:tcPr>
          <w:p w14:paraId="6E05F7FB"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c>
          <w:tcPr>
            <w:tcW w:w="1559" w:type="dxa"/>
            <w:tcBorders>
              <w:top w:val="single" w:sz="4" w:space="0" w:color="auto"/>
              <w:bottom w:val="single" w:sz="4" w:space="0" w:color="auto"/>
            </w:tcBorders>
          </w:tcPr>
          <w:p w14:paraId="76075B15" w14:textId="77777777" w:rsidR="007709B0" w:rsidRPr="007709B0" w:rsidRDefault="007709B0" w:rsidP="00190D2F">
            <w:pPr>
              <w:spacing w:beforeLines="60" w:before="144" w:afterLines="60" w:after="144" w:line="240" w:lineRule="auto"/>
              <w:rPr>
                <w:rFonts w:ascii="Times New Roman" w:hAnsi="Times New Roman" w:cs="Times New Roman"/>
                <w:sz w:val="20"/>
                <w:szCs w:val="20"/>
              </w:rPr>
            </w:pPr>
          </w:p>
        </w:tc>
      </w:tr>
    </w:tbl>
    <w:p w14:paraId="50A0CD9D" w14:textId="77777777" w:rsidR="00685F94" w:rsidRPr="00197BD4" w:rsidRDefault="00685F94" w:rsidP="00190D2F">
      <w:pPr>
        <w:pStyle w:val="ListParagraph"/>
        <w:tabs>
          <w:tab w:val="left" w:pos="5130"/>
        </w:tabs>
        <w:spacing w:beforeLines="60" w:before="144" w:afterLines="60" w:after="144" w:line="240" w:lineRule="auto"/>
        <w:ind w:left="360"/>
        <w:contextualSpacing w:val="0"/>
        <w:rPr>
          <w:rFonts w:ascii="Times New Roman" w:hAnsi="Times New Roman" w:cs="Times New Roman"/>
          <w:b/>
          <w:color w:val="C0504D" w:themeColor="accent2"/>
          <w:sz w:val="24"/>
          <w:szCs w:val="24"/>
        </w:rPr>
      </w:pPr>
    </w:p>
    <w:p w14:paraId="43FCDE98" w14:textId="77777777" w:rsidR="00601EEF" w:rsidRPr="00197BD4" w:rsidRDefault="00601EEF" w:rsidP="00190D2F">
      <w:pPr>
        <w:pStyle w:val="ListParagraph"/>
        <w:tabs>
          <w:tab w:val="left" w:pos="5130"/>
        </w:tabs>
        <w:spacing w:beforeLines="60" w:before="144" w:afterLines="60" w:after="144" w:line="240" w:lineRule="auto"/>
        <w:ind w:left="360"/>
        <w:contextualSpacing w:val="0"/>
        <w:rPr>
          <w:rFonts w:ascii="Times New Roman" w:hAnsi="Times New Roman" w:cs="Times New Roman"/>
          <w:b/>
          <w:color w:val="C0504D" w:themeColor="accent2"/>
          <w:sz w:val="24"/>
          <w:szCs w:val="24"/>
        </w:rPr>
      </w:pPr>
    </w:p>
    <w:p w14:paraId="56F44FE6" w14:textId="77777777" w:rsidR="00DA25DD" w:rsidRPr="00C257A7" w:rsidRDefault="00DA25DD" w:rsidP="00190D2F">
      <w:pPr>
        <w:pStyle w:val="ListParagraph"/>
        <w:numPr>
          <w:ilvl w:val="0"/>
          <w:numId w:val="4"/>
        </w:numPr>
        <w:tabs>
          <w:tab w:val="left" w:pos="5130"/>
        </w:tabs>
        <w:spacing w:beforeLines="60" w:before="144" w:afterLines="60" w:after="144" w:line="240" w:lineRule="auto"/>
        <w:contextualSpacing w:val="0"/>
        <w:rPr>
          <w:rFonts w:ascii="Times New Roman" w:hAnsi="Times New Roman" w:cs="Times New Roman"/>
          <w:b/>
          <w:sz w:val="24"/>
          <w:szCs w:val="24"/>
        </w:rPr>
      </w:pPr>
      <w:r w:rsidRPr="00C257A7">
        <w:rPr>
          <w:rFonts w:ascii="Times New Roman" w:hAnsi="Times New Roman" w:cs="Times New Roman"/>
          <w:b/>
          <w:sz w:val="24"/>
          <w:szCs w:val="24"/>
        </w:rPr>
        <w:t>Administrative capacity development on the level of directive/regulation</w:t>
      </w:r>
    </w:p>
    <w:p w14:paraId="75AA0CDC" w14:textId="77777777" w:rsidR="003E4ADC" w:rsidRPr="00C257A7" w:rsidRDefault="003E4ADC" w:rsidP="00190D2F">
      <w:pPr>
        <w:tabs>
          <w:tab w:val="left" w:pos="5130"/>
        </w:tabs>
        <w:spacing w:beforeLines="60" w:before="144" w:afterLines="60" w:after="144" w:line="240" w:lineRule="auto"/>
        <w:rPr>
          <w:rFonts w:ascii="Times New Roman" w:hAnsi="Times New Roman" w:cs="Times New Roman"/>
          <w:i/>
          <w:sz w:val="24"/>
          <w:szCs w:val="24"/>
        </w:rPr>
      </w:pPr>
      <w:r w:rsidRPr="00C257A7">
        <w:rPr>
          <w:rFonts w:ascii="Times New Roman" w:hAnsi="Times New Roman" w:cs="Times New Roman"/>
          <w:i/>
          <w:sz w:val="24"/>
          <w:szCs w:val="24"/>
        </w:rPr>
        <w:t>(Fill the table with number of new staff that will be hired to implement the relevant directives/regulations under this sub-chapter and corresponding institution in Albania</w:t>
      </w:r>
      <w:r w:rsidR="009A19E7" w:rsidRPr="00C257A7">
        <w:rPr>
          <w:rFonts w:ascii="Times New Roman" w:hAnsi="Times New Roman" w:cs="Times New Roman"/>
          <w:i/>
          <w:sz w:val="24"/>
          <w:szCs w:val="24"/>
        </w:rPr>
        <w:t xml:space="preserve">. Make sure that the numbers </w:t>
      </w:r>
      <w:r w:rsidR="005A4811" w:rsidRPr="00C257A7">
        <w:rPr>
          <w:rFonts w:ascii="Times New Roman" w:hAnsi="Times New Roman" w:cs="Times New Roman"/>
          <w:i/>
          <w:sz w:val="24"/>
          <w:szCs w:val="24"/>
        </w:rPr>
        <w:t>corelate with the table given in 2.3 part of this sub-chapter</w:t>
      </w:r>
      <w:r w:rsidR="009A19E7" w:rsidRPr="00C257A7">
        <w:rPr>
          <w:rFonts w:ascii="Times New Roman" w:hAnsi="Times New Roman" w:cs="Times New Roman"/>
          <w:i/>
          <w:sz w:val="24"/>
          <w:szCs w:val="24"/>
        </w:rPr>
        <w:t>.</w:t>
      </w:r>
      <w:r w:rsidRPr="00C257A7">
        <w:rPr>
          <w:rFonts w:ascii="Times New Roman" w:hAnsi="Times New Roman" w:cs="Times New Roman"/>
          <w:i/>
          <w:sz w:val="24"/>
          <w:szCs w:val="24"/>
        </w:rPr>
        <w: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5"/>
        <w:gridCol w:w="992"/>
        <w:gridCol w:w="992"/>
        <w:gridCol w:w="992"/>
        <w:gridCol w:w="993"/>
        <w:gridCol w:w="992"/>
        <w:gridCol w:w="992"/>
        <w:gridCol w:w="567"/>
        <w:gridCol w:w="567"/>
        <w:gridCol w:w="709"/>
        <w:gridCol w:w="1134"/>
      </w:tblGrid>
      <w:tr w:rsidR="003A5500" w:rsidRPr="003A5500" w14:paraId="2A4C02BE" w14:textId="77777777" w:rsidTr="003A5500">
        <w:trPr>
          <w:trHeight w:val="374"/>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17BC39C1" w14:textId="77777777" w:rsidR="003A5500" w:rsidRPr="003A5500" w:rsidRDefault="003A5500" w:rsidP="00190D2F">
            <w:pPr>
              <w:spacing w:beforeLines="60" w:before="144" w:afterLines="60" w:after="144" w:line="240" w:lineRule="auto"/>
              <w:rPr>
                <w:rFonts w:ascii="Times New Roman" w:hAnsi="Times New Roman" w:cs="Times New Roman"/>
                <w:b/>
                <w:sz w:val="20"/>
                <w:szCs w:val="20"/>
              </w:rPr>
            </w:pPr>
            <w:r w:rsidRPr="003A5500">
              <w:rPr>
                <w:rFonts w:ascii="Times New Roman" w:hAnsi="Times New Roman" w:cs="Times New Roman"/>
                <w:b/>
                <w:sz w:val="20"/>
                <w:szCs w:val="20"/>
              </w:rPr>
              <w:t>Horizontal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B004EE5" w14:textId="77777777" w:rsidR="003A5500" w:rsidRPr="003A5500" w:rsidRDefault="003A5500" w:rsidP="00190D2F">
            <w:pPr>
              <w:tabs>
                <w:tab w:val="left" w:pos="1665"/>
              </w:tabs>
              <w:spacing w:beforeLines="60" w:before="144" w:afterLines="60" w:after="144" w:line="240" w:lineRule="auto"/>
              <w:rPr>
                <w:rFonts w:ascii="Times New Roman" w:hAnsi="Times New Roman" w:cs="Times New Roman"/>
                <w:b/>
                <w:sz w:val="20"/>
                <w:szCs w:val="20"/>
              </w:rPr>
            </w:pPr>
            <w:r w:rsidRPr="003A5500">
              <w:rPr>
                <w:rFonts w:ascii="Times New Roman" w:hAnsi="Times New Roman" w:cs="Times New Roman"/>
                <w:b/>
                <w:sz w:val="20"/>
                <w:szCs w:val="20"/>
              </w:rPr>
              <w:t>Number of staff</w:t>
            </w:r>
          </w:p>
        </w:tc>
        <w:tc>
          <w:tcPr>
            <w:tcW w:w="7938"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5DF805B" w14:textId="77777777" w:rsidR="003A5500" w:rsidRPr="003A5500" w:rsidRDefault="003A5500" w:rsidP="00190D2F">
            <w:pPr>
              <w:tabs>
                <w:tab w:val="left" w:pos="1665"/>
              </w:tabs>
              <w:spacing w:beforeLines="60" w:before="144" w:afterLines="60" w:after="144" w:line="240" w:lineRule="auto"/>
              <w:rPr>
                <w:rFonts w:ascii="Times New Roman" w:hAnsi="Times New Roman" w:cs="Times New Roman"/>
                <w:b/>
                <w:sz w:val="20"/>
                <w:szCs w:val="20"/>
              </w:rPr>
            </w:pPr>
            <w:r w:rsidRPr="003A5500">
              <w:rPr>
                <w:rFonts w:ascii="Times New Roman" w:hAnsi="Times New Roman" w:cs="Times New Roman"/>
                <w:b/>
                <w:sz w:val="20"/>
                <w:szCs w:val="20"/>
              </w:rPr>
              <w:t xml:space="preserve">Capacity PLAN </w:t>
            </w:r>
          </w:p>
        </w:tc>
      </w:tr>
      <w:tr w:rsidR="003A5500" w:rsidRPr="003A5500" w14:paraId="790553CA" w14:textId="77777777" w:rsidTr="003A5500">
        <w:trPr>
          <w:trHeight w:val="374"/>
        </w:trPr>
        <w:tc>
          <w:tcPr>
            <w:tcW w:w="1555" w:type="dxa"/>
            <w:tcBorders>
              <w:top w:val="single" w:sz="4" w:space="0" w:color="auto"/>
              <w:left w:val="single" w:sz="4" w:space="0" w:color="auto"/>
              <w:bottom w:val="single" w:sz="4" w:space="0" w:color="auto"/>
              <w:right w:val="single" w:sz="4" w:space="0" w:color="auto"/>
            </w:tcBorders>
          </w:tcPr>
          <w:p w14:paraId="41120B24" w14:textId="77777777" w:rsidR="003A5500" w:rsidRPr="003A5500" w:rsidRDefault="003A5500" w:rsidP="00190D2F">
            <w:pPr>
              <w:spacing w:beforeLines="60" w:before="144" w:afterLines="60" w:after="144" w:line="240" w:lineRule="auto"/>
              <w:jc w:val="left"/>
              <w:rPr>
                <w:rFonts w:ascii="Times New Roman" w:hAnsi="Times New Roman" w:cs="Times New Roman"/>
                <w:sz w:val="20"/>
                <w:szCs w:val="20"/>
              </w:rPr>
            </w:pPr>
            <w:r w:rsidRPr="003A5500">
              <w:rPr>
                <w:rFonts w:ascii="Times New Roman" w:hAnsi="Times New Roman" w:cs="Times New Roman"/>
                <w:sz w:val="20"/>
                <w:szCs w:val="20"/>
              </w:rPr>
              <w:t xml:space="preserve">EU LEGISLATION </w:t>
            </w:r>
          </w:p>
        </w:tc>
        <w:tc>
          <w:tcPr>
            <w:tcW w:w="992" w:type="dxa"/>
            <w:tcBorders>
              <w:top w:val="single" w:sz="4" w:space="0" w:color="auto"/>
              <w:left w:val="single" w:sz="4" w:space="0" w:color="auto"/>
              <w:bottom w:val="single" w:sz="4" w:space="0" w:color="auto"/>
              <w:right w:val="single" w:sz="4" w:space="0" w:color="auto"/>
            </w:tcBorders>
          </w:tcPr>
          <w:p w14:paraId="6C422EEE"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tcPr>
          <w:p w14:paraId="420F4BE9"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tcPr>
          <w:p w14:paraId="5FDFEF67"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rPr>
              <w:t>2025</w:t>
            </w:r>
          </w:p>
        </w:tc>
        <w:tc>
          <w:tcPr>
            <w:tcW w:w="993" w:type="dxa"/>
            <w:tcBorders>
              <w:top w:val="single" w:sz="4" w:space="0" w:color="auto"/>
              <w:left w:val="single" w:sz="4" w:space="0" w:color="auto"/>
              <w:bottom w:val="single" w:sz="4" w:space="0" w:color="auto"/>
              <w:right w:val="single" w:sz="4" w:space="0" w:color="auto"/>
            </w:tcBorders>
          </w:tcPr>
          <w:p w14:paraId="2CF02061"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rPr>
              <w:t>2026</w:t>
            </w:r>
          </w:p>
        </w:tc>
        <w:tc>
          <w:tcPr>
            <w:tcW w:w="992" w:type="dxa"/>
            <w:tcBorders>
              <w:top w:val="single" w:sz="4" w:space="0" w:color="auto"/>
              <w:left w:val="single" w:sz="4" w:space="0" w:color="auto"/>
              <w:bottom w:val="single" w:sz="4" w:space="0" w:color="auto"/>
              <w:right w:val="single" w:sz="4" w:space="0" w:color="auto"/>
            </w:tcBorders>
          </w:tcPr>
          <w:p w14:paraId="1316FA8A"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rPr>
              <w:t>2027</w:t>
            </w:r>
          </w:p>
        </w:tc>
        <w:tc>
          <w:tcPr>
            <w:tcW w:w="992" w:type="dxa"/>
            <w:tcBorders>
              <w:top w:val="single" w:sz="4" w:space="0" w:color="auto"/>
              <w:left w:val="single" w:sz="4" w:space="0" w:color="auto"/>
              <w:bottom w:val="single" w:sz="4" w:space="0" w:color="auto"/>
              <w:right w:val="single" w:sz="4" w:space="0" w:color="auto"/>
            </w:tcBorders>
          </w:tcPr>
          <w:p w14:paraId="739636AE"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rPr>
              <w:t>2028</w:t>
            </w:r>
          </w:p>
        </w:tc>
        <w:tc>
          <w:tcPr>
            <w:tcW w:w="567" w:type="dxa"/>
            <w:tcBorders>
              <w:top w:val="single" w:sz="4" w:space="0" w:color="auto"/>
              <w:left w:val="single" w:sz="4" w:space="0" w:color="auto"/>
              <w:bottom w:val="single" w:sz="4" w:space="0" w:color="auto"/>
              <w:right w:val="single" w:sz="4" w:space="0" w:color="auto"/>
            </w:tcBorders>
          </w:tcPr>
          <w:p w14:paraId="64BC940A" w14:textId="77777777" w:rsidR="003A5500" w:rsidRPr="003A5500" w:rsidRDefault="003A5500" w:rsidP="00190D2F">
            <w:pPr>
              <w:spacing w:beforeLines="60" w:before="144" w:afterLines="60" w:after="144" w:line="240" w:lineRule="auto"/>
              <w:ind w:hanging="60"/>
              <w:rPr>
                <w:rFonts w:ascii="Times New Roman" w:hAnsi="Times New Roman" w:cs="Times New Roman"/>
                <w:sz w:val="20"/>
                <w:szCs w:val="20"/>
              </w:rPr>
            </w:pPr>
            <w:r>
              <w:rPr>
                <w:rFonts w:ascii="Times New Roman" w:hAnsi="Times New Roman" w:cs="Times New Roman"/>
                <w:sz w:val="20"/>
                <w:szCs w:val="20"/>
              </w:rPr>
              <w:t>2029</w:t>
            </w:r>
          </w:p>
        </w:tc>
        <w:tc>
          <w:tcPr>
            <w:tcW w:w="567" w:type="dxa"/>
            <w:tcBorders>
              <w:top w:val="single" w:sz="4" w:space="0" w:color="auto"/>
              <w:left w:val="single" w:sz="4" w:space="0" w:color="auto"/>
              <w:bottom w:val="single" w:sz="4" w:space="0" w:color="auto"/>
              <w:right w:val="single" w:sz="4" w:space="0" w:color="auto"/>
            </w:tcBorders>
          </w:tcPr>
          <w:p w14:paraId="318833F4" w14:textId="77777777" w:rsidR="003A5500" w:rsidRPr="003A5500" w:rsidRDefault="003A5500" w:rsidP="00190D2F">
            <w:pPr>
              <w:spacing w:beforeLines="60" w:before="144" w:afterLines="60" w:after="144" w:line="240" w:lineRule="auto"/>
              <w:ind w:hanging="60"/>
              <w:rPr>
                <w:rFonts w:ascii="Times New Roman" w:hAnsi="Times New Roman" w:cs="Times New Roman"/>
                <w:sz w:val="20"/>
                <w:szCs w:val="20"/>
              </w:rPr>
            </w:pPr>
            <w:r>
              <w:rPr>
                <w:rFonts w:ascii="Times New Roman" w:hAnsi="Times New Roman" w:cs="Times New Roman"/>
                <w:sz w:val="20"/>
                <w:szCs w:val="20"/>
              </w:rPr>
              <w:t>2030</w:t>
            </w:r>
          </w:p>
        </w:tc>
        <w:tc>
          <w:tcPr>
            <w:tcW w:w="709" w:type="dxa"/>
            <w:tcBorders>
              <w:top w:val="single" w:sz="4" w:space="0" w:color="auto"/>
              <w:left w:val="single" w:sz="4" w:space="0" w:color="auto"/>
              <w:bottom w:val="single" w:sz="4" w:space="0" w:color="auto"/>
              <w:right w:val="single" w:sz="4" w:space="0" w:color="auto"/>
            </w:tcBorders>
          </w:tcPr>
          <w:p w14:paraId="513DD5D5" w14:textId="77777777" w:rsidR="003A5500" w:rsidRPr="003A5500" w:rsidRDefault="003A5500" w:rsidP="00190D2F">
            <w:pPr>
              <w:spacing w:beforeLines="60" w:before="144" w:afterLines="60" w:after="144" w:line="240" w:lineRule="auto"/>
              <w:ind w:hanging="60"/>
              <w:rPr>
                <w:rFonts w:ascii="Times New Roman" w:hAnsi="Times New Roman" w:cs="Times New Roman"/>
                <w:sz w:val="20"/>
                <w:szCs w:val="20"/>
              </w:rPr>
            </w:pPr>
            <w:r w:rsidRPr="003A5500">
              <w:rPr>
                <w:rFonts w:ascii="Times New Roman" w:hAnsi="Times New Roman" w:cs="Times New Roman"/>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4C411D14"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rPr>
              <w:t>Institutions**</w:t>
            </w:r>
          </w:p>
        </w:tc>
      </w:tr>
      <w:tr w:rsidR="003A5500" w:rsidRPr="003A5500" w14:paraId="1AD28FBA" w14:textId="77777777" w:rsidTr="003A5500">
        <w:trPr>
          <w:trHeight w:val="374"/>
        </w:trPr>
        <w:tc>
          <w:tcPr>
            <w:tcW w:w="1555" w:type="dxa"/>
            <w:tcBorders>
              <w:top w:val="single" w:sz="4" w:space="0" w:color="auto"/>
            </w:tcBorders>
          </w:tcPr>
          <w:p w14:paraId="5C6C702E"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rPr>
              <w:t>2011/92/EU</w:t>
            </w:r>
            <w:r w:rsidRPr="003A5500">
              <w:rPr>
                <w:rFonts w:ascii="Times New Roman" w:hAnsi="Times New Roman" w:cs="Times New Roman"/>
                <w:b/>
                <w:i/>
                <w:sz w:val="20"/>
                <w:szCs w:val="20"/>
              </w:rPr>
              <w:t>EIA</w:t>
            </w:r>
          </w:p>
        </w:tc>
        <w:tc>
          <w:tcPr>
            <w:tcW w:w="992" w:type="dxa"/>
            <w:tcBorders>
              <w:top w:val="single" w:sz="4" w:space="0" w:color="auto"/>
            </w:tcBorders>
          </w:tcPr>
          <w:p w14:paraId="47188208"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 xml:space="preserve">1 MTE </w:t>
            </w:r>
          </w:p>
          <w:p w14:paraId="12414746"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5 NEA</w:t>
            </w:r>
          </w:p>
        </w:tc>
        <w:tc>
          <w:tcPr>
            <w:tcW w:w="992" w:type="dxa"/>
            <w:tcBorders>
              <w:top w:val="single" w:sz="4" w:space="0" w:color="auto"/>
              <w:tl2br w:val="nil"/>
              <w:tr2bl w:val="nil"/>
            </w:tcBorders>
            <w:shd w:val="clear" w:color="auto" w:fill="FFFFFF" w:themeFill="background1"/>
          </w:tcPr>
          <w:p w14:paraId="6D57FE27"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1* MTE</w:t>
            </w:r>
          </w:p>
          <w:p w14:paraId="63BE0112"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1* NEA</w:t>
            </w:r>
          </w:p>
        </w:tc>
        <w:tc>
          <w:tcPr>
            <w:tcW w:w="992" w:type="dxa"/>
            <w:tcBorders>
              <w:top w:val="single" w:sz="4" w:space="0" w:color="auto"/>
              <w:tl2br w:val="nil"/>
              <w:tr2bl w:val="nil"/>
            </w:tcBorders>
            <w:shd w:val="clear" w:color="auto" w:fill="FFFFFF" w:themeFill="background1"/>
          </w:tcPr>
          <w:p w14:paraId="0B3C06C1"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1* MTE</w:t>
            </w:r>
          </w:p>
          <w:p w14:paraId="18DBCD38"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1* NEA</w:t>
            </w:r>
          </w:p>
        </w:tc>
        <w:tc>
          <w:tcPr>
            <w:tcW w:w="993" w:type="dxa"/>
            <w:tcBorders>
              <w:top w:val="single" w:sz="4" w:space="0" w:color="auto"/>
              <w:tl2br w:val="nil"/>
              <w:tr2bl w:val="nil"/>
            </w:tcBorders>
            <w:shd w:val="clear" w:color="auto" w:fill="FFFFFF" w:themeFill="background1"/>
          </w:tcPr>
          <w:p w14:paraId="435C8C2D" w14:textId="77777777" w:rsidR="003A5500" w:rsidRDefault="003A5500" w:rsidP="00190D2F">
            <w:pPr>
              <w:spacing w:beforeLines="60" w:before="144" w:afterLines="60" w:after="144" w:line="240" w:lineRule="auto"/>
              <w:rPr>
                <w:rFonts w:ascii="Times New Roman" w:hAnsi="Times New Roman" w:cs="Times New Roman"/>
                <w:sz w:val="20"/>
                <w:szCs w:val="20"/>
                <w:lang w:val="it-IT"/>
              </w:rPr>
            </w:pPr>
          </w:p>
          <w:p w14:paraId="507A61FA"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1* NEA</w:t>
            </w:r>
          </w:p>
        </w:tc>
        <w:tc>
          <w:tcPr>
            <w:tcW w:w="992" w:type="dxa"/>
            <w:tcBorders>
              <w:top w:val="single" w:sz="4" w:space="0" w:color="auto"/>
              <w:tl2br w:val="nil"/>
              <w:tr2bl w:val="nil"/>
            </w:tcBorders>
            <w:shd w:val="clear" w:color="auto" w:fill="FFFFFF" w:themeFill="background1"/>
          </w:tcPr>
          <w:p w14:paraId="020DA68A" w14:textId="77777777" w:rsidR="003A5500" w:rsidRDefault="003A5500" w:rsidP="00190D2F">
            <w:pPr>
              <w:spacing w:beforeLines="60" w:before="144" w:afterLines="60" w:after="144" w:line="240" w:lineRule="auto"/>
              <w:rPr>
                <w:rFonts w:ascii="Times New Roman" w:hAnsi="Times New Roman" w:cs="Times New Roman"/>
                <w:sz w:val="20"/>
                <w:szCs w:val="20"/>
                <w:lang w:val="it-IT"/>
              </w:rPr>
            </w:pPr>
          </w:p>
          <w:p w14:paraId="60BAB321"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1* NEA</w:t>
            </w:r>
          </w:p>
        </w:tc>
        <w:tc>
          <w:tcPr>
            <w:tcW w:w="992" w:type="dxa"/>
            <w:tcBorders>
              <w:top w:val="single" w:sz="4" w:space="0" w:color="auto"/>
              <w:tl2br w:val="nil"/>
              <w:tr2bl w:val="nil"/>
            </w:tcBorders>
          </w:tcPr>
          <w:p w14:paraId="7576DF44"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p>
        </w:tc>
        <w:tc>
          <w:tcPr>
            <w:tcW w:w="567" w:type="dxa"/>
            <w:tcBorders>
              <w:top w:val="single" w:sz="4" w:space="0" w:color="auto"/>
              <w:tl2br w:val="nil"/>
              <w:tr2bl w:val="nil"/>
            </w:tcBorders>
          </w:tcPr>
          <w:p w14:paraId="6C602238" w14:textId="77777777" w:rsidR="003A5500" w:rsidRDefault="003A5500" w:rsidP="00190D2F">
            <w:pPr>
              <w:spacing w:beforeLines="60" w:before="144" w:afterLines="60" w:after="144" w:line="240" w:lineRule="auto"/>
              <w:rPr>
                <w:rFonts w:ascii="Times New Roman" w:hAnsi="Times New Roman" w:cs="Times New Roman"/>
                <w:sz w:val="20"/>
                <w:szCs w:val="20"/>
                <w:lang w:val="it-IT"/>
              </w:rPr>
            </w:pPr>
          </w:p>
        </w:tc>
        <w:tc>
          <w:tcPr>
            <w:tcW w:w="567" w:type="dxa"/>
            <w:tcBorders>
              <w:top w:val="single" w:sz="4" w:space="0" w:color="auto"/>
              <w:tl2br w:val="nil"/>
              <w:tr2bl w:val="nil"/>
            </w:tcBorders>
          </w:tcPr>
          <w:p w14:paraId="3F0DBB8D" w14:textId="77777777" w:rsidR="003A5500" w:rsidRDefault="003A5500" w:rsidP="00190D2F">
            <w:pPr>
              <w:spacing w:beforeLines="60" w:before="144" w:afterLines="60" w:after="144" w:line="240" w:lineRule="auto"/>
              <w:rPr>
                <w:rFonts w:ascii="Times New Roman" w:hAnsi="Times New Roman" w:cs="Times New Roman"/>
                <w:sz w:val="20"/>
                <w:szCs w:val="20"/>
                <w:lang w:val="it-IT"/>
              </w:rPr>
            </w:pPr>
          </w:p>
        </w:tc>
        <w:tc>
          <w:tcPr>
            <w:tcW w:w="709" w:type="dxa"/>
            <w:tcBorders>
              <w:top w:val="single" w:sz="4" w:space="0" w:color="auto"/>
              <w:tl2br w:val="nil"/>
              <w:tr2bl w:val="nil"/>
            </w:tcBorders>
          </w:tcPr>
          <w:p w14:paraId="0CE0D7C8"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Pr>
                <w:rFonts w:ascii="Times New Roman" w:hAnsi="Times New Roman" w:cs="Times New Roman"/>
                <w:sz w:val="20"/>
                <w:szCs w:val="20"/>
                <w:lang w:val="it-IT"/>
              </w:rPr>
              <w:t>3</w:t>
            </w:r>
          </w:p>
          <w:p w14:paraId="28C2D90B"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Pr>
                <w:rFonts w:ascii="Times New Roman" w:hAnsi="Times New Roman" w:cs="Times New Roman"/>
                <w:sz w:val="20"/>
                <w:szCs w:val="20"/>
                <w:lang w:val="it-IT"/>
              </w:rPr>
              <w:t>9</w:t>
            </w:r>
          </w:p>
        </w:tc>
        <w:tc>
          <w:tcPr>
            <w:tcW w:w="1134" w:type="dxa"/>
            <w:tcBorders>
              <w:top w:val="single" w:sz="4" w:space="0" w:color="auto"/>
            </w:tcBorders>
          </w:tcPr>
          <w:p w14:paraId="560D361D"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 xml:space="preserve">MTE </w:t>
            </w:r>
          </w:p>
          <w:p w14:paraId="53E1DC70"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NEA</w:t>
            </w:r>
          </w:p>
        </w:tc>
      </w:tr>
      <w:tr w:rsidR="003A5500" w:rsidRPr="003A5500" w14:paraId="3FBA6190" w14:textId="77777777" w:rsidTr="003A5500">
        <w:trPr>
          <w:trHeight w:val="548"/>
        </w:trPr>
        <w:tc>
          <w:tcPr>
            <w:tcW w:w="1555" w:type="dxa"/>
            <w:tcBorders>
              <w:top w:val="single" w:sz="4" w:space="0" w:color="auto"/>
            </w:tcBorders>
          </w:tcPr>
          <w:p w14:paraId="1AE0A0A6"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2001/42/EC</w:t>
            </w:r>
            <w:r w:rsidRPr="003A5500">
              <w:rPr>
                <w:rFonts w:ascii="Times New Roman" w:hAnsi="Times New Roman" w:cs="Times New Roman"/>
                <w:b/>
                <w:i/>
                <w:sz w:val="20"/>
                <w:szCs w:val="20"/>
                <w:lang w:val="it-IT"/>
              </w:rPr>
              <w:t>SE</w:t>
            </w:r>
            <w:r w:rsidRPr="003A5500">
              <w:rPr>
                <w:rFonts w:ascii="Times New Roman" w:hAnsi="Times New Roman" w:cs="Times New Roman"/>
                <w:b/>
                <w:i/>
                <w:sz w:val="20"/>
                <w:szCs w:val="20"/>
                <w:lang w:val="it-IT"/>
              </w:rPr>
              <w:lastRenderedPageBreak/>
              <w:t>A</w:t>
            </w:r>
          </w:p>
        </w:tc>
        <w:tc>
          <w:tcPr>
            <w:tcW w:w="992" w:type="dxa"/>
          </w:tcPr>
          <w:p w14:paraId="367FBE1F"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lastRenderedPageBreak/>
              <w:t>1 MTE</w:t>
            </w:r>
          </w:p>
        </w:tc>
        <w:tc>
          <w:tcPr>
            <w:tcW w:w="992" w:type="dxa"/>
            <w:tcBorders>
              <w:tl2br w:val="nil"/>
              <w:tr2bl w:val="nil"/>
            </w:tcBorders>
            <w:shd w:val="clear" w:color="auto" w:fill="FFFFFF" w:themeFill="background1"/>
          </w:tcPr>
          <w:p w14:paraId="5DAD7F7B"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2* MTE</w:t>
            </w:r>
          </w:p>
        </w:tc>
        <w:tc>
          <w:tcPr>
            <w:tcW w:w="992" w:type="dxa"/>
            <w:tcBorders>
              <w:top w:val="single" w:sz="4" w:space="0" w:color="auto"/>
              <w:tl2br w:val="nil"/>
              <w:tr2bl w:val="nil"/>
            </w:tcBorders>
            <w:shd w:val="clear" w:color="auto" w:fill="FFFFFF" w:themeFill="background1"/>
          </w:tcPr>
          <w:p w14:paraId="640071D1"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2* MTE</w:t>
            </w:r>
          </w:p>
        </w:tc>
        <w:tc>
          <w:tcPr>
            <w:tcW w:w="993" w:type="dxa"/>
            <w:tcBorders>
              <w:tl2br w:val="nil"/>
              <w:tr2bl w:val="nil"/>
            </w:tcBorders>
            <w:shd w:val="clear" w:color="auto" w:fill="FFFFFF" w:themeFill="background1"/>
          </w:tcPr>
          <w:p w14:paraId="001B3A7E"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p>
        </w:tc>
        <w:tc>
          <w:tcPr>
            <w:tcW w:w="992" w:type="dxa"/>
            <w:tcBorders>
              <w:tl2br w:val="nil"/>
              <w:tr2bl w:val="nil"/>
            </w:tcBorders>
            <w:shd w:val="clear" w:color="auto" w:fill="FFFFFF" w:themeFill="background1"/>
          </w:tcPr>
          <w:p w14:paraId="2F9FA5E7"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p>
        </w:tc>
        <w:tc>
          <w:tcPr>
            <w:tcW w:w="992" w:type="dxa"/>
            <w:tcBorders>
              <w:top w:val="single" w:sz="4" w:space="0" w:color="auto"/>
              <w:tl2br w:val="nil"/>
              <w:tr2bl w:val="nil"/>
            </w:tcBorders>
          </w:tcPr>
          <w:p w14:paraId="1AAC5641"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p>
        </w:tc>
        <w:tc>
          <w:tcPr>
            <w:tcW w:w="567" w:type="dxa"/>
            <w:tcBorders>
              <w:top w:val="single" w:sz="4" w:space="0" w:color="auto"/>
              <w:tl2br w:val="nil"/>
              <w:tr2bl w:val="nil"/>
            </w:tcBorders>
          </w:tcPr>
          <w:p w14:paraId="6075BA7A"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p>
        </w:tc>
        <w:tc>
          <w:tcPr>
            <w:tcW w:w="567" w:type="dxa"/>
            <w:tcBorders>
              <w:top w:val="single" w:sz="4" w:space="0" w:color="auto"/>
              <w:tl2br w:val="nil"/>
              <w:tr2bl w:val="nil"/>
            </w:tcBorders>
          </w:tcPr>
          <w:p w14:paraId="1F7FC35F"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p>
        </w:tc>
        <w:tc>
          <w:tcPr>
            <w:tcW w:w="709" w:type="dxa"/>
            <w:tcBorders>
              <w:top w:val="single" w:sz="4" w:space="0" w:color="auto"/>
              <w:tl2br w:val="nil"/>
              <w:tr2bl w:val="nil"/>
            </w:tcBorders>
          </w:tcPr>
          <w:p w14:paraId="0376E051"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5</w:t>
            </w:r>
          </w:p>
        </w:tc>
        <w:tc>
          <w:tcPr>
            <w:tcW w:w="1134" w:type="dxa"/>
            <w:tcBorders>
              <w:top w:val="single" w:sz="4" w:space="0" w:color="auto"/>
            </w:tcBorders>
          </w:tcPr>
          <w:p w14:paraId="02883DE0"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MTE</w:t>
            </w:r>
          </w:p>
        </w:tc>
      </w:tr>
      <w:tr w:rsidR="003A5500" w:rsidRPr="003A5500" w14:paraId="7B47EF63" w14:textId="77777777" w:rsidTr="003A5500">
        <w:trPr>
          <w:trHeight w:val="358"/>
        </w:trPr>
        <w:tc>
          <w:tcPr>
            <w:tcW w:w="1555" w:type="dxa"/>
            <w:tcBorders>
              <w:top w:val="single" w:sz="4" w:space="0" w:color="auto"/>
              <w:bottom w:val="single" w:sz="4" w:space="0" w:color="auto"/>
            </w:tcBorders>
          </w:tcPr>
          <w:p w14:paraId="6C3DAB14" w14:textId="77777777" w:rsidR="003A5500" w:rsidRPr="003A5500" w:rsidRDefault="003A5500" w:rsidP="00190D2F">
            <w:pPr>
              <w:spacing w:beforeLines="60" w:before="144" w:afterLines="60" w:after="144" w:line="240" w:lineRule="auto"/>
              <w:rPr>
                <w:rStyle w:val="hps"/>
                <w:rFonts w:ascii="Times New Roman" w:hAnsi="Times New Roman" w:cs="Times New Roman"/>
                <w:sz w:val="20"/>
                <w:szCs w:val="20"/>
                <w:lang w:val="it-IT"/>
              </w:rPr>
            </w:pPr>
            <w:r w:rsidRPr="003A5500">
              <w:rPr>
                <w:rFonts w:ascii="Times New Roman" w:hAnsi="Times New Roman" w:cs="Times New Roman"/>
                <w:sz w:val="20"/>
                <w:szCs w:val="20"/>
                <w:lang w:val="it-IT"/>
              </w:rPr>
              <w:t>2003/4/</w:t>
            </w:r>
            <w:proofErr w:type="spellStart"/>
            <w:r w:rsidRPr="003A5500">
              <w:rPr>
                <w:rFonts w:ascii="Times New Roman" w:hAnsi="Times New Roman" w:cs="Times New Roman"/>
                <w:sz w:val="20"/>
                <w:szCs w:val="20"/>
                <w:lang w:val="it-IT"/>
              </w:rPr>
              <w:t>EC</w:t>
            </w:r>
            <w:r w:rsidRPr="003A5500">
              <w:rPr>
                <w:rFonts w:ascii="Times New Roman" w:hAnsi="Times New Roman" w:cs="Times New Roman"/>
                <w:b/>
                <w:i/>
                <w:sz w:val="20"/>
                <w:szCs w:val="20"/>
                <w:lang w:val="it-IT"/>
              </w:rPr>
              <w:t>Access</w:t>
            </w:r>
            <w:proofErr w:type="spellEnd"/>
            <w:r w:rsidRPr="003A5500">
              <w:rPr>
                <w:rFonts w:ascii="Times New Roman" w:hAnsi="Times New Roman" w:cs="Times New Roman"/>
                <w:b/>
                <w:i/>
                <w:sz w:val="20"/>
                <w:szCs w:val="20"/>
                <w:lang w:val="it-IT"/>
              </w:rPr>
              <w:t xml:space="preserve"> to information</w:t>
            </w:r>
          </w:p>
        </w:tc>
        <w:tc>
          <w:tcPr>
            <w:tcW w:w="992" w:type="dxa"/>
            <w:tcBorders>
              <w:top w:val="single" w:sz="4" w:space="0" w:color="auto"/>
              <w:bottom w:val="single" w:sz="4" w:space="0" w:color="auto"/>
            </w:tcBorders>
          </w:tcPr>
          <w:p w14:paraId="14D8FFFA"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 xml:space="preserve">1 MTE </w:t>
            </w:r>
          </w:p>
          <w:p w14:paraId="63E0C7E6"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 xml:space="preserve">1 NEA </w:t>
            </w:r>
          </w:p>
        </w:tc>
        <w:tc>
          <w:tcPr>
            <w:tcW w:w="992" w:type="dxa"/>
            <w:tcBorders>
              <w:top w:val="single" w:sz="4" w:space="0" w:color="auto"/>
              <w:bottom w:val="single" w:sz="4" w:space="0" w:color="auto"/>
              <w:tl2br w:val="nil"/>
              <w:tr2bl w:val="nil"/>
            </w:tcBorders>
          </w:tcPr>
          <w:p w14:paraId="4161B798"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1* MTE</w:t>
            </w:r>
          </w:p>
          <w:p w14:paraId="5CCD116B"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1* NEA</w:t>
            </w:r>
          </w:p>
        </w:tc>
        <w:tc>
          <w:tcPr>
            <w:tcW w:w="992" w:type="dxa"/>
            <w:tcBorders>
              <w:bottom w:val="single" w:sz="4" w:space="0" w:color="auto"/>
              <w:tl2br w:val="nil"/>
              <w:tr2bl w:val="nil"/>
            </w:tcBorders>
          </w:tcPr>
          <w:p w14:paraId="42220F7C"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1* MTE</w:t>
            </w:r>
          </w:p>
          <w:p w14:paraId="2FB8EB2E"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1* NEA</w:t>
            </w:r>
          </w:p>
        </w:tc>
        <w:tc>
          <w:tcPr>
            <w:tcW w:w="993" w:type="dxa"/>
            <w:tcBorders>
              <w:top w:val="single" w:sz="4" w:space="0" w:color="auto"/>
              <w:bottom w:val="single" w:sz="4" w:space="0" w:color="auto"/>
              <w:tl2br w:val="nil"/>
              <w:tr2bl w:val="nil"/>
            </w:tcBorders>
          </w:tcPr>
          <w:p w14:paraId="64230319"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1* MTE</w:t>
            </w:r>
          </w:p>
          <w:p w14:paraId="2E3AC98C"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1* NEA</w:t>
            </w:r>
          </w:p>
        </w:tc>
        <w:tc>
          <w:tcPr>
            <w:tcW w:w="992" w:type="dxa"/>
            <w:tcBorders>
              <w:top w:val="single" w:sz="4" w:space="0" w:color="auto"/>
              <w:bottom w:val="single" w:sz="4" w:space="0" w:color="auto"/>
              <w:tl2br w:val="nil"/>
              <w:tr2bl w:val="nil"/>
            </w:tcBorders>
          </w:tcPr>
          <w:p w14:paraId="2052D62E"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p>
        </w:tc>
        <w:tc>
          <w:tcPr>
            <w:tcW w:w="992" w:type="dxa"/>
            <w:tcBorders>
              <w:top w:val="single" w:sz="4" w:space="0" w:color="auto"/>
              <w:bottom w:val="single" w:sz="4" w:space="0" w:color="auto"/>
              <w:tl2br w:val="nil"/>
              <w:tr2bl w:val="nil"/>
            </w:tcBorders>
          </w:tcPr>
          <w:p w14:paraId="24EF5FC8"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p>
        </w:tc>
        <w:tc>
          <w:tcPr>
            <w:tcW w:w="567" w:type="dxa"/>
            <w:tcBorders>
              <w:top w:val="single" w:sz="4" w:space="0" w:color="auto"/>
              <w:bottom w:val="single" w:sz="4" w:space="0" w:color="auto"/>
              <w:tl2br w:val="nil"/>
              <w:tr2bl w:val="nil"/>
            </w:tcBorders>
          </w:tcPr>
          <w:p w14:paraId="0E3A308F"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p>
        </w:tc>
        <w:tc>
          <w:tcPr>
            <w:tcW w:w="567" w:type="dxa"/>
            <w:tcBorders>
              <w:top w:val="single" w:sz="4" w:space="0" w:color="auto"/>
              <w:bottom w:val="single" w:sz="4" w:space="0" w:color="auto"/>
              <w:tl2br w:val="nil"/>
              <w:tr2bl w:val="nil"/>
            </w:tcBorders>
          </w:tcPr>
          <w:p w14:paraId="69659A90"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p>
        </w:tc>
        <w:tc>
          <w:tcPr>
            <w:tcW w:w="709" w:type="dxa"/>
            <w:tcBorders>
              <w:top w:val="single" w:sz="4" w:space="0" w:color="auto"/>
              <w:bottom w:val="single" w:sz="4" w:space="0" w:color="auto"/>
              <w:tl2br w:val="nil"/>
              <w:tr2bl w:val="nil"/>
            </w:tcBorders>
          </w:tcPr>
          <w:p w14:paraId="79E7847D"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4</w:t>
            </w:r>
          </w:p>
          <w:p w14:paraId="41D2AB1E"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4</w:t>
            </w:r>
          </w:p>
        </w:tc>
        <w:tc>
          <w:tcPr>
            <w:tcW w:w="1134" w:type="dxa"/>
            <w:tcBorders>
              <w:top w:val="single" w:sz="4" w:space="0" w:color="auto"/>
              <w:bottom w:val="single" w:sz="4" w:space="0" w:color="auto"/>
            </w:tcBorders>
          </w:tcPr>
          <w:p w14:paraId="49FB738B"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 xml:space="preserve">MTE </w:t>
            </w:r>
          </w:p>
          <w:p w14:paraId="4E8C6693"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NEA</w:t>
            </w:r>
          </w:p>
        </w:tc>
      </w:tr>
      <w:tr w:rsidR="003A5500" w:rsidRPr="003A5500" w14:paraId="6DFD12FD" w14:textId="77777777" w:rsidTr="003A5500">
        <w:trPr>
          <w:trHeight w:val="924"/>
        </w:trPr>
        <w:tc>
          <w:tcPr>
            <w:tcW w:w="1555" w:type="dxa"/>
            <w:tcBorders>
              <w:top w:val="single" w:sz="4" w:space="0" w:color="auto"/>
              <w:bottom w:val="single" w:sz="4" w:space="0" w:color="auto"/>
            </w:tcBorders>
          </w:tcPr>
          <w:p w14:paraId="11B7AEF1"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lang w:val="it-IT"/>
              </w:rPr>
              <w:t>2</w:t>
            </w:r>
            <w:r w:rsidRPr="003A5500">
              <w:rPr>
                <w:rFonts w:ascii="Times New Roman" w:hAnsi="Times New Roman" w:cs="Times New Roman"/>
                <w:sz w:val="20"/>
                <w:szCs w:val="20"/>
              </w:rPr>
              <w:t>003/35/</w:t>
            </w:r>
            <w:proofErr w:type="spellStart"/>
            <w:r w:rsidRPr="003A5500">
              <w:rPr>
                <w:rFonts w:ascii="Times New Roman" w:hAnsi="Times New Roman" w:cs="Times New Roman"/>
                <w:sz w:val="20"/>
                <w:szCs w:val="20"/>
              </w:rPr>
              <w:t>EC</w:t>
            </w:r>
            <w:r w:rsidRPr="003A5500">
              <w:rPr>
                <w:rFonts w:ascii="Times New Roman" w:hAnsi="Times New Roman" w:cs="Times New Roman"/>
                <w:b/>
                <w:i/>
                <w:sz w:val="20"/>
                <w:szCs w:val="20"/>
              </w:rPr>
              <w:t>Public</w:t>
            </w:r>
            <w:proofErr w:type="spellEnd"/>
            <w:r w:rsidRPr="003A5500">
              <w:rPr>
                <w:rFonts w:ascii="Times New Roman" w:hAnsi="Times New Roman" w:cs="Times New Roman"/>
                <w:b/>
                <w:i/>
                <w:sz w:val="20"/>
                <w:szCs w:val="20"/>
              </w:rPr>
              <w:t xml:space="preserve"> Participation</w:t>
            </w:r>
          </w:p>
        </w:tc>
        <w:tc>
          <w:tcPr>
            <w:tcW w:w="992" w:type="dxa"/>
            <w:tcBorders>
              <w:top w:val="single" w:sz="4" w:space="0" w:color="auto"/>
              <w:bottom w:val="single" w:sz="4" w:space="0" w:color="auto"/>
            </w:tcBorders>
          </w:tcPr>
          <w:p w14:paraId="4EBEFE56"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1 MTE</w:t>
            </w:r>
          </w:p>
          <w:p w14:paraId="102FF838"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lang w:val="it-IT"/>
              </w:rPr>
              <w:t>1 NEA</w:t>
            </w:r>
          </w:p>
        </w:tc>
        <w:tc>
          <w:tcPr>
            <w:tcW w:w="992" w:type="dxa"/>
            <w:tcBorders>
              <w:top w:val="single" w:sz="4" w:space="0" w:color="auto"/>
              <w:bottom w:val="single" w:sz="4" w:space="0" w:color="auto"/>
              <w:tl2br w:val="nil"/>
              <w:tr2bl w:val="nil"/>
            </w:tcBorders>
          </w:tcPr>
          <w:p w14:paraId="1B52410E"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1* MTE</w:t>
            </w:r>
          </w:p>
          <w:p w14:paraId="3D967F37"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lang w:val="it-IT"/>
              </w:rPr>
              <w:t>1* NEA</w:t>
            </w:r>
          </w:p>
        </w:tc>
        <w:tc>
          <w:tcPr>
            <w:tcW w:w="992" w:type="dxa"/>
            <w:tcBorders>
              <w:bottom w:val="single" w:sz="4" w:space="0" w:color="auto"/>
              <w:tl2br w:val="nil"/>
              <w:tr2bl w:val="nil"/>
            </w:tcBorders>
          </w:tcPr>
          <w:p w14:paraId="519B459C"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1* MTE</w:t>
            </w:r>
          </w:p>
          <w:p w14:paraId="4CCA4956"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lang w:val="it-IT"/>
              </w:rPr>
              <w:t>1* NEA</w:t>
            </w:r>
          </w:p>
        </w:tc>
        <w:tc>
          <w:tcPr>
            <w:tcW w:w="993" w:type="dxa"/>
            <w:tcBorders>
              <w:top w:val="single" w:sz="4" w:space="0" w:color="auto"/>
              <w:bottom w:val="single" w:sz="4" w:space="0" w:color="auto"/>
              <w:tl2br w:val="nil"/>
              <w:tr2bl w:val="nil"/>
            </w:tcBorders>
          </w:tcPr>
          <w:p w14:paraId="076C5604"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1* MTE</w:t>
            </w:r>
          </w:p>
          <w:p w14:paraId="622C8EE6"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lang w:val="it-IT"/>
              </w:rPr>
              <w:t>1* NEA</w:t>
            </w:r>
          </w:p>
        </w:tc>
        <w:tc>
          <w:tcPr>
            <w:tcW w:w="992" w:type="dxa"/>
            <w:tcBorders>
              <w:top w:val="single" w:sz="4" w:space="0" w:color="auto"/>
              <w:bottom w:val="single" w:sz="4" w:space="0" w:color="auto"/>
              <w:tl2br w:val="nil"/>
              <w:tr2bl w:val="nil"/>
            </w:tcBorders>
          </w:tcPr>
          <w:p w14:paraId="6272F747"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p>
        </w:tc>
        <w:tc>
          <w:tcPr>
            <w:tcW w:w="992" w:type="dxa"/>
            <w:tcBorders>
              <w:top w:val="single" w:sz="4" w:space="0" w:color="auto"/>
              <w:bottom w:val="single" w:sz="4" w:space="0" w:color="auto"/>
              <w:tl2br w:val="nil"/>
              <w:tr2bl w:val="nil"/>
            </w:tcBorders>
          </w:tcPr>
          <w:p w14:paraId="6F8543F2"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p>
        </w:tc>
        <w:tc>
          <w:tcPr>
            <w:tcW w:w="567" w:type="dxa"/>
            <w:tcBorders>
              <w:top w:val="single" w:sz="4" w:space="0" w:color="auto"/>
              <w:bottom w:val="single" w:sz="4" w:space="0" w:color="auto"/>
              <w:tl2br w:val="nil"/>
              <w:tr2bl w:val="nil"/>
            </w:tcBorders>
          </w:tcPr>
          <w:p w14:paraId="668C7CFE"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p>
        </w:tc>
        <w:tc>
          <w:tcPr>
            <w:tcW w:w="567" w:type="dxa"/>
            <w:tcBorders>
              <w:top w:val="single" w:sz="4" w:space="0" w:color="auto"/>
              <w:bottom w:val="single" w:sz="4" w:space="0" w:color="auto"/>
              <w:tl2br w:val="nil"/>
              <w:tr2bl w:val="nil"/>
            </w:tcBorders>
          </w:tcPr>
          <w:p w14:paraId="36A413A3"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p>
        </w:tc>
        <w:tc>
          <w:tcPr>
            <w:tcW w:w="709" w:type="dxa"/>
            <w:tcBorders>
              <w:top w:val="single" w:sz="4" w:space="0" w:color="auto"/>
              <w:bottom w:val="single" w:sz="4" w:space="0" w:color="auto"/>
              <w:tl2br w:val="nil"/>
              <w:tr2bl w:val="nil"/>
            </w:tcBorders>
          </w:tcPr>
          <w:p w14:paraId="4F921541"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4</w:t>
            </w:r>
          </w:p>
          <w:p w14:paraId="32462B91"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lang w:val="it-IT"/>
              </w:rPr>
              <w:t>4</w:t>
            </w:r>
          </w:p>
        </w:tc>
        <w:tc>
          <w:tcPr>
            <w:tcW w:w="1134" w:type="dxa"/>
            <w:tcBorders>
              <w:top w:val="single" w:sz="4" w:space="0" w:color="auto"/>
              <w:bottom w:val="single" w:sz="4" w:space="0" w:color="auto"/>
            </w:tcBorders>
          </w:tcPr>
          <w:p w14:paraId="4902220E"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 xml:space="preserve">MTE </w:t>
            </w:r>
          </w:p>
          <w:p w14:paraId="71E15EC1"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lang w:val="it-IT"/>
              </w:rPr>
              <w:t>NEA</w:t>
            </w:r>
          </w:p>
        </w:tc>
      </w:tr>
      <w:tr w:rsidR="003A5500" w:rsidRPr="003A5500" w14:paraId="3A09CE23" w14:textId="77777777" w:rsidTr="003A5500">
        <w:trPr>
          <w:trHeight w:val="814"/>
        </w:trPr>
        <w:tc>
          <w:tcPr>
            <w:tcW w:w="1555" w:type="dxa"/>
            <w:tcBorders>
              <w:top w:val="single" w:sz="4" w:space="0" w:color="auto"/>
              <w:bottom w:val="single" w:sz="4" w:space="0" w:color="auto"/>
            </w:tcBorders>
          </w:tcPr>
          <w:p w14:paraId="20CE5DF0"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rPr>
              <w:t>2004/35/EC</w:t>
            </w:r>
            <w:r>
              <w:rPr>
                <w:rFonts w:ascii="Times New Roman" w:hAnsi="Times New Roman" w:cs="Times New Roman"/>
                <w:sz w:val="20"/>
                <w:szCs w:val="20"/>
              </w:rPr>
              <w:t xml:space="preserve"> E</w:t>
            </w:r>
            <w:r w:rsidRPr="003A5500">
              <w:rPr>
                <w:rFonts w:ascii="Times New Roman" w:hAnsi="Times New Roman" w:cs="Times New Roman"/>
                <w:b/>
                <w:i/>
                <w:sz w:val="20"/>
                <w:szCs w:val="20"/>
              </w:rPr>
              <w:t xml:space="preserve">nvironmental Liability </w:t>
            </w:r>
          </w:p>
        </w:tc>
        <w:tc>
          <w:tcPr>
            <w:tcW w:w="992" w:type="dxa"/>
            <w:tcBorders>
              <w:top w:val="single" w:sz="4" w:space="0" w:color="auto"/>
              <w:bottom w:val="single" w:sz="4" w:space="0" w:color="auto"/>
            </w:tcBorders>
          </w:tcPr>
          <w:p w14:paraId="27F67490"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rPr>
              <w:t>0 MIE</w:t>
            </w:r>
          </w:p>
          <w:p w14:paraId="34E290E1"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rPr>
              <w:t>2 NEA</w:t>
            </w:r>
          </w:p>
        </w:tc>
        <w:tc>
          <w:tcPr>
            <w:tcW w:w="992" w:type="dxa"/>
            <w:tcBorders>
              <w:top w:val="single" w:sz="4" w:space="0" w:color="auto"/>
              <w:bottom w:val="single" w:sz="4" w:space="0" w:color="auto"/>
              <w:tl2br w:val="nil"/>
              <w:tr2bl w:val="nil"/>
            </w:tcBorders>
          </w:tcPr>
          <w:p w14:paraId="72DCD609"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1* MTE</w:t>
            </w:r>
          </w:p>
          <w:p w14:paraId="1D0C105B"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lang w:val="it-IT"/>
              </w:rPr>
              <w:t>1* NEA</w:t>
            </w:r>
          </w:p>
        </w:tc>
        <w:tc>
          <w:tcPr>
            <w:tcW w:w="992" w:type="dxa"/>
            <w:tcBorders>
              <w:top w:val="single" w:sz="4" w:space="0" w:color="auto"/>
              <w:bottom w:val="single" w:sz="4" w:space="0" w:color="auto"/>
              <w:tl2br w:val="nil"/>
              <w:tr2bl w:val="nil"/>
            </w:tcBorders>
          </w:tcPr>
          <w:p w14:paraId="72DC3AE9" w14:textId="77777777" w:rsidR="003A5500" w:rsidRDefault="003A5500" w:rsidP="00190D2F">
            <w:pPr>
              <w:spacing w:beforeLines="60" w:before="144" w:afterLines="60" w:after="144" w:line="240" w:lineRule="auto"/>
              <w:rPr>
                <w:rFonts w:ascii="Times New Roman" w:hAnsi="Times New Roman" w:cs="Times New Roman"/>
                <w:sz w:val="20"/>
                <w:szCs w:val="20"/>
                <w:lang w:val="it-IT"/>
              </w:rPr>
            </w:pPr>
          </w:p>
          <w:p w14:paraId="05CD0445"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lang w:val="it-IT"/>
              </w:rPr>
              <w:t>1* NEA</w:t>
            </w:r>
          </w:p>
        </w:tc>
        <w:tc>
          <w:tcPr>
            <w:tcW w:w="993" w:type="dxa"/>
            <w:tcBorders>
              <w:top w:val="single" w:sz="4" w:space="0" w:color="auto"/>
              <w:bottom w:val="single" w:sz="4" w:space="0" w:color="auto"/>
              <w:tl2br w:val="nil"/>
              <w:tr2bl w:val="nil"/>
            </w:tcBorders>
          </w:tcPr>
          <w:p w14:paraId="252975DA"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p>
          <w:p w14:paraId="429AFB2B"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lang w:val="it-IT"/>
              </w:rPr>
              <w:t>1* NEA</w:t>
            </w:r>
          </w:p>
        </w:tc>
        <w:tc>
          <w:tcPr>
            <w:tcW w:w="992" w:type="dxa"/>
            <w:tcBorders>
              <w:top w:val="single" w:sz="4" w:space="0" w:color="auto"/>
              <w:bottom w:val="single" w:sz="4" w:space="0" w:color="auto"/>
              <w:tl2br w:val="nil"/>
              <w:tr2bl w:val="nil"/>
            </w:tcBorders>
          </w:tcPr>
          <w:p w14:paraId="4EA28BB1"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p>
        </w:tc>
        <w:tc>
          <w:tcPr>
            <w:tcW w:w="992" w:type="dxa"/>
            <w:tcBorders>
              <w:top w:val="single" w:sz="4" w:space="0" w:color="auto"/>
              <w:bottom w:val="single" w:sz="4" w:space="0" w:color="auto"/>
              <w:tl2br w:val="nil"/>
              <w:tr2bl w:val="nil"/>
            </w:tcBorders>
          </w:tcPr>
          <w:p w14:paraId="4CD5F4CB"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p>
        </w:tc>
        <w:tc>
          <w:tcPr>
            <w:tcW w:w="567" w:type="dxa"/>
            <w:tcBorders>
              <w:top w:val="single" w:sz="4" w:space="0" w:color="auto"/>
              <w:bottom w:val="single" w:sz="4" w:space="0" w:color="auto"/>
              <w:tl2br w:val="nil"/>
              <w:tr2bl w:val="nil"/>
            </w:tcBorders>
          </w:tcPr>
          <w:p w14:paraId="471CF460" w14:textId="77777777" w:rsidR="003A5500" w:rsidRDefault="003A5500" w:rsidP="00190D2F">
            <w:pPr>
              <w:spacing w:beforeLines="60" w:before="144" w:afterLines="60" w:after="144" w:line="240" w:lineRule="auto"/>
              <w:rPr>
                <w:rFonts w:ascii="Times New Roman" w:hAnsi="Times New Roman" w:cs="Times New Roman"/>
                <w:sz w:val="20"/>
                <w:szCs w:val="20"/>
              </w:rPr>
            </w:pPr>
          </w:p>
        </w:tc>
        <w:tc>
          <w:tcPr>
            <w:tcW w:w="567" w:type="dxa"/>
            <w:tcBorders>
              <w:top w:val="single" w:sz="4" w:space="0" w:color="auto"/>
              <w:bottom w:val="single" w:sz="4" w:space="0" w:color="auto"/>
              <w:tl2br w:val="nil"/>
              <w:tr2bl w:val="nil"/>
            </w:tcBorders>
          </w:tcPr>
          <w:p w14:paraId="3CD7DE8B" w14:textId="77777777" w:rsidR="003A5500" w:rsidRDefault="003A550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l2br w:val="nil"/>
              <w:tr2bl w:val="nil"/>
            </w:tcBorders>
          </w:tcPr>
          <w:p w14:paraId="408141E7" w14:textId="77777777" w:rsidR="003A5500" w:rsidRDefault="003A5500" w:rsidP="00190D2F">
            <w:pPr>
              <w:spacing w:beforeLines="60" w:before="144" w:afterLines="60" w:after="144" w:line="240" w:lineRule="auto"/>
              <w:rPr>
                <w:rFonts w:ascii="Times New Roman" w:hAnsi="Times New Roman" w:cs="Times New Roman"/>
                <w:sz w:val="20"/>
                <w:szCs w:val="20"/>
              </w:rPr>
            </w:pPr>
            <w:r>
              <w:rPr>
                <w:rFonts w:ascii="Times New Roman" w:hAnsi="Times New Roman" w:cs="Times New Roman"/>
                <w:sz w:val="20"/>
                <w:szCs w:val="20"/>
              </w:rPr>
              <w:t>1</w:t>
            </w:r>
          </w:p>
          <w:p w14:paraId="39CA18BB"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Pr>
                <w:rFonts w:ascii="Times New Roman" w:hAnsi="Times New Roman" w:cs="Times New Roman"/>
                <w:sz w:val="20"/>
                <w:szCs w:val="20"/>
              </w:rPr>
              <w:t>5</w:t>
            </w:r>
          </w:p>
        </w:tc>
        <w:tc>
          <w:tcPr>
            <w:tcW w:w="1134" w:type="dxa"/>
            <w:tcBorders>
              <w:top w:val="single" w:sz="4" w:space="0" w:color="auto"/>
              <w:bottom w:val="single" w:sz="4" w:space="0" w:color="auto"/>
            </w:tcBorders>
          </w:tcPr>
          <w:p w14:paraId="1923814C"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 xml:space="preserve">MTE </w:t>
            </w:r>
          </w:p>
          <w:p w14:paraId="0223FF67"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lang w:val="it-IT"/>
              </w:rPr>
              <w:t>NEA</w:t>
            </w:r>
          </w:p>
        </w:tc>
      </w:tr>
      <w:tr w:rsidR="003A5500" w:rsidRPr="003A5500" w14:paraId="5D2FADD1" w14:textId="77777777" w:rsidTr="003A5500">
        <w:trPr>
          <w:trHeight w:val="654"/>
        </w:trPr>
        <w:tc>
          <w:tcPr>
            <w:tcW w:w="1555" w:type="dxa"/>
            <w:tcBorders>
              <w:top w:val="single" w:sz="4" w:space="0" w:color="auto"/>
              <w:bottom w:val="single" w:sz="4" w:space="0" w:color="auto"/>
            </w:tcBorders>
          </w:tcPr>
          <w:p w14:paraId="2535E5A4"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rPr>
              <w:t>2007/2/EC</w:t>
            </w:r>
            <w:r w:rsidRPr="003A5500">
              <w:rPr>
                <w:rFonts w:ascii="Times New Roman" w:hAnsi="Times New Roman" w:cs="Times New Roman"/>
                <w:b/>
                <w:i/>
                <w:sz w:val="20"/>
                <w:szCs w:val="20"/>
              </w:rPr>
              <w:t>INSPIRE</w:t>
            </w:r>
          </w:p>
        </w:tc>
        <w:tc>
          <w:tcPr>
            <w:tcW w:w="992" w:type="dxa"/>
            <w:tcBorders>
              <w:top w:val="single" w:sz="4" w:space="0" w:color="auto"/>
              <w:bottom w:val="single" w:sz="4" w:space="0" w:color="auto"/>
            </w:tcBorders>
            <w:shd w:val="clear" w:color="auto" w:fill="FFFFFF" w:themeFill="background1"/>
          </w:tcPr>
          <w:p w14:paraId="1FB795A7"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rPr>
              <w:t>3 ASIG</w:t>
            </w:r>
          </w:p>
        </w:tc>
        <w:tc>
          <w:tcPr>
            <w:tcW w:w="992" w:type="dxa"/>
            <w:tcBorders>
              <w:top w:val="single" w:sz="4" w:space="0" w:color="auto"/>
              <w:bottom w:val="single" w:sz="4" w:space="0" w:color="auto"/>
              <w:tl2br w:val="nil"/>
              <w:tr2bl w:val="nil"/>
            </w:tcBorders>
          </w:tcPr>
          <w:p w14:paraId="60F4EFAC"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lang w:val="it-IT"/>
              </w:rPr>
              <w:t>1* ASIG</w:t>
            </w:r>
          </w:p>
        </w:tc>
        <w:tc>
          <w:tcPr>
            <w:tcW w:w="992" w:type="dxa"/>
            <w:tcBorders>
              <w:top w:val="single" w:sz="4" w:space="0" w:color="auto"/>
              <w:bottom w:val="single" w:sz="4" w:space="0" w:color="auto"/>
              <w:tl2br w:val="nil"/>
              <w:tr2bl w:val="nil"/>
            </w:tcBorders>
          </w:tcPr>
          <w:p w14:paraId="2F9B88AE"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lang w:val="it-IT"/>
              </w:rPr>
              <w:t>1* ASIG</w:t>
            </w:r>
          </w:p>
        </w:tc>
        <w:tc>
          <w:tcPr>
            <w:tcW w:w="993" w:type="dxa"/>
            <w:tcBorders>
              <w:top w:val="single" w:sz="4" w:space="0" w:color="auto"/>
              <w:bottom w:val="single" w:sz="4" w:space="0" w:color="auto"/>
              <w:tl2br w:val="nil"/>
              <w:tr2bl w:val="nil"/>
            </w:tcBorders>
          </w:tcPr>
          <w:p w14:paraId="7CD743F7"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lang w:val="it-IT"/>
              </w:rPr>
              <w:t>1* ASIG</w:t>
            </w:r>
          </w:p>
        </w:tc>
        <w:tc>
          <w:tcPr>
            <w:tcW w:w="992" w:type="dxa"/>
            <w:tcBorders>
              <w:top w:val="single" w:sz="4" w:space="0" w:color="auto"/>
              <w:bottom w:val="single" w:sz="4" w:space="0" w:color="auto"/>
              <w:tl2br w:val="nil"/>
              <w:tr2bl w:val="nil"/>
            </w:tcBorders>
          </w:tcPr>
          <w:p w14:paraId="695742E1"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lang w:val="it-IT"/>
              </w:rPr>
              <w:t>1* ASIG</w:t>
            </w:r>
          </w:p>
        </w:tc>
        <w:tc>
          <w:tcPr>
            <w:tcW w:w="992" w:type="dxa"/>
            <w:tcBorders>
              <w:top w:val="single" w:sz="4" w:space="0" w:color="auto"/>
              <w:bottom w:val="single" w:sz="4" w:space="0" w:color="auto"/>
              <w:tl2br w:val="nil"/>
              <w:tr2bl w:val="nil"/>
            </w:tcBorders>
          </w:tcPr>
          <w:p w14:paraId="53AD9E29"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lang w:val="it-IT"/>
              </w:rPr>
              <w:t>1* ASIG</w:t>
            </w:r>
          </w:p>
        </w:tc>
        <w:tc>
          <w:tcPr>
            <w:tcW w:w="567" w:type="dxa"/>
            <w:tcBorders>
              <w:top w:val="single" w:sz="4" w:space="0" w:color="auto"/>
              <w:bottom w:val="single" w:sz="4" w:space="0" w:color="auto"/>
              <w:tl2br w:val="nil"/>
              <w:tr2bl w:val="nil"/>
            </w:tcBorders>
          </w:tcPr>
          <w:p w14:paraId="46995E5D"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p>
        </w:tc>
        <w:tc>
          <w:tcPr>
            <w:tcW w:w="567" w:type="dxa"/>
            <w:tcBorders>
              <w:top w:val="single" w:sz="4" w:space="0" w:color="auto"/>
              <w:bottom w:val="single" w:sz="4" w:space="0" w:color="auto"/>
              <w:tl2br w:val="nil"/>
              <w:tr2bl w:val="nil"/>
            </w:tcBorders>
          </w:tcPr>
          <w:p w14:paraId="04C5FCF7"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l2br w:val="nil"/>
              <w:tr2bl w:val="nil"/>
            </w:tcBorders>
          </w:tcPr>
          <w:p w14:paraId="3A8647C7"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rPr>
              <w:t>8</w:t>
            </w:r>
          </w:p>
        </w:tc>
        <w:tc>
          <w:tcPr>
            <w:tcW w:w="1134" w:type="dxa"/>
            <w:tcBorders>
              <w:top w:val="single" w:sz="4" w:space="0" w:color="auto"/>
              <w:bottom w:val="single" w:sz="4" w:space="0" w:color="auto"/>
            </w:tcBorders>
          </w:tcPr>
          <w:p w14:paraId="4C7C7209"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rPr>
              <w:t>ASIG</w:t>
            </w:r>
          </w:p>
        </w:tc>
      </w:tr>
      <w:tr w:rsidR="003A5500" w:rsidRPr="003A5500" w14:paraId="6FCA5341" w14:textId="77777777" w:rsidTr="003A5500">
        <w:trPr>
          <w:trHeight w:val="841"/>
        </w:trPr>
        <w:tc>
          <w:tcPr>
            <w:tcW w:w="1555" w:type="dxa"/>
            <w:tcBorders>
              <w:top w:val="single" w:sz="4" w:space="0" w:color="auto"/>
              <w:bottom w:val="single" w:sz="4" w:space="0" w:color="auto"/>
            </w:tcBorders>
          </w:tcPr>
          <w:p w14:paraId="092C1002"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rPr>
              <w:t>2001/331/EC</w:t>
            </w:r>
          </w:p>
          <w:p w14:paraId="7A6ED179" w14:textId="77777777" w:rsidR="003A5500" w:rsidRPr="003A5500" w:rsidRDefault="003A5500" w:rsidP="00190D2F">
            <w:pPr>
              <w:autoSpaceDE w:val="0"/>
              <w:autoSpaceDN w:val="0"/>
              <w:adjustRightInd w:val="0"/>
              <w:spacing w:beforeLines="60" w:before="144" w:afterLines="60" w:after="144" w:line="240" w:lineRule="auto"/>
              <w:jc w:val="left"/>
              <w:rPr>
                <w:rFonts w:ascii="Times New Roman" w:hAnsi="Times New Roman" w:cs="Times New Roman"/>
                <w:sz w:val="20"/>
                <w:szCs w:val="20"/>
              </w:rPr>
            </w:pPr>
            <w:r w:rsidRPr="003A5500">
              <w:rPr>
                <w:rFonts w:ascii="Times New Roman" w:hAnsi="Times New Roman" w:cs="Times New Roman"/>
                <w:b/>
                <w:i/>
                <w:sz w:val="20"/>
                <w:szCs w:val="20"/>
              </w:rPr>
              <w:t>RMCEI</w:t>
            </w:r>
          </w:p>
        </w:tc>
        <w:tc>
          <w:tcPr>
            <w:tcW w:w="992" w:type="dxa"/>
            <w:tcBorders>
              <w:top w:val="single" w:sz="4" w:space="0" w:color="auto"/>
              <w:bottom w:val="single" w:sz="4" w:space="0" w:color="auto"/>
            </w:tcBorders>
            <w:shd w:val="clear" w:color="auto" w:fill="FFFFFF" w:themeFill="background1"/>
          </w:tcPr>
          <w:p w14:paraId="08670A5E" w14:textId="77777777" w:rsidR="003A5500" w:rsidRPr="00185CB3" w:rsidRDefault="003A5500" w:rsidP="00190D2F">
            <w:pPr>
              <w:spacing w:beforeLines="60" w:before="144" w:afterLines="60" w:after="144" w:line="240" w:lineRule="auto"/>
              <w:rPr>
                <w:rFonts w:ascii="Times New Roman" w:hAnsi="Times New Roman" w:cs="Times New Roman"/>
                <w:sz w:val="20"/>
                <w:szCs w:val="20"/>
              </w:rPr>
            </w:pPr>
            <w:r w:rsidRPr="00185CB3">
              <w:rPr>
                <w:rFonts w:ascii="Times New Roman" w:hAnsi="Times New Roman" w:cs="Times New Roman"/>
                <w:sz w:val="20"/>
                <w:szCs w:val="20"/>
              </w:rPr>
              <w:t>27 NEA</w:t>
            </w:r>
          </w:p>
          <w:p w14:paraId="740571EA" w14:textId="77777777" w:rsidR="003A5500" w:rsidRPr="00185CB3" w:rsidRDefault="003A5500" w:rsidP="00190D2F">
            <w:pPr>
              <w:spacing w:beforeLines="60" w:before="144" w:afterLines="60" w:after="144" w:line="240" w:lineRule="auto"/>
              <w:rPr>
                <w:rFonts w:ascii="Times New Roman" w:hAnsi="Times New Roman" w:cs="Times New Roman"/>
                <w:sz w:val="20"/>
                <w:szCs w:val="20"/>
              </w:rPr>
            </w:pPr>
            <w:r w:rsidRPr="00185CB3">
              <w:rPr>
                <w:rFonts w:ascii="Times New Roman" w:hAnsi="Times New Roman" w:cs="Times New Roman"/>
                <w:sz w:val="20"/>
                <w:szCs w:val="20"/>
              </w:rPr>
              <w:t>11 REAs x 4 REAs (44 in total in all Albania)</w:t>
            </w:r>
          </w:p>
          <w:p w14:paraId="0FF01FF0" w14:textId="77777777" w:rsidR="003A5500" w:rsidRPr="00185CB3" w:rsidRDefault="003A5500" w:rsidP="00190D2F">
            <w:pPr>
              <w:spacing w:beforeLines="60" w:before="144" w:afterLines="60" w:after="144" w:line="240" w:lineRule="auto"/>
              <w:rPr>
                <w:rFonts w:ascii="Times New Roman" w:hAnsi="Times New Roman" w:cs="Times New Roman"/>
                <w:sz w:val="20"/>
                <w:szCs w:val="20"/>
              </w:rPr>
            </w:pPr>
            <w:r w:rsidRPr="00185CB3">
              <w:rPr>
                <w:rFonts w:ascii="Times New Roman" w:hAnsi="Times New Roman" w:cs="Times New Roman"/>
                <w:sz w:val="20"/>
                <w:szCs w:val="20"/>
              </w:rPr>
              <w:t>NITP central 12 + 10 for Forestry</w:t>
            </w:r>
          </w:p>
          <w:p w14:paraId="0A05EC78" w14:textId="77777777" w:rsidR="003A5500" w:rsidRPr="00185CB3" w:rsidRDefault="003A5500" w:rsidP="00190D2F">
            <w:pPr>
              <w:spacing w:beforeLines="60" w:before="144" w:afterLines="60" w:after="144" w:line="240" w:lineRule="auto"/>
              <w:rPr>
                <w:rFonts w:ascii="Times New Roman" w:hAnsi="Times New Roman" w:cs="Times New Roman"/>
                <w:sz w:val="20"/>
                <w:szCs w:val="20"/>
              </w:rPr>
            </w:pPr>
            <w:r w:rsidRPr="00185CB3">
              <w:rPr>
                <w:rFonts w:ascii="Times New Roman" w:hAnsi="Times New Roman" w:cs="Times New Roman"/>
                <w:sz w:val="20"/>
                <w:szCs w:val="20"/>
              </w:rPr>
              <w:t>NITP regionals 48 + 96 for Forestry</w:t>
            </w:r>
          </w:p>
        </w:tc>
        <w:tc>
          <w:tcPr>
            <w:tcW w:w="992" w:type="dxa"/>
            <w:tcBorders>
              <w:top w:val="single" w:sz="4" w:space="0" w:color="auto"/>
              <w:bottom w:val="single" w:sz="4" w:space="0" w:color="auto"/>
              <w:tl2br w:val="nil"/>
              <w:tr2bl w:val="nil"/>
            </w:tcBorders>
          </w:tcPr>
          <w:p w14:paraId="204D6680" w14:textId="77777777" w:rsidR="003A5500" w:rsidRPr="00185CB3" w:rsidRDefault="003A5500" w:rsidP="00190D2F">
            <w:pPr>
              <w:spacing w:beforeLines="60" w:before="144" w:afterLines="60" w:after="144" w:line="240" w:lineRule="auto"/>
              <w:rPr>
                <w:rFonts w:ascii="Times New Roman" w:hAnsi="Times New Roman" w:cs="Times New Roman"/>
                <w:sz w:val="20"/>
                <w:szCs w:val="20"/>
              </w:rPr>
            </w:pPr>
          </w:p>
        </w:tc>
        <w:tc>
          <w:tcPr>
            <w:tcW w:w="992" w:type="dxa"/>
            <w:tcBorders>
              <w:top w:val="single" w:sz="4" w:space="0" w:color="auto"/>
              <w:bottom w:val="single" w:sz="4" w:space="0" w:color="auto"/>
              <w:tl2br w:val="nil"/>
              <w:tr2bl w:val="nil"/>
            </w:tcBorders>
          </w:tcPr>
          <w:p w14:paraId="54620B19" w14:textId="77777777" w:rsidR="003A5500" w:rsidRPr="00185CB3" w:rsidRDefault="003A5500" w:rsidP="00190D2F">
            <w:pPr>
              <w:spacing w:beforeLines="60" w:before="144" w:afterLines="60" w:after="144" w:line="240" w:lineRule="auto"/>
              <w:rPr>
                <w:rFonts w:ascii="Times New Roman" w:hAnsi="Times New Roman" w:cs="Times New Roman"/>
                <w:sz w:val="20"/>
                <w:szCs w:val="20"/>
              </w:rPr>
            </w:pPr>
          </w:p>
        </w:tc>
        <w:tc>
          <w:tcPr>
            <w:tcW w:w="993" w:type="dxa"/>
            <w:tcBorders>
              <w:top w:val="single" w:sz="4" w:space="0" w:color="auto"/>
              <w:bottom w:val="single" w:sz="4" w:space="0" w:color="auto"/>
              <w:tl2br w:val="nil"/>
              <w:tr2bl w:val="nil"/>
            </w:tcBorders>
          </w:tcPr>
          <w:p w14:paraId="5050ACAD"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p>
        </w:tc>
        <w:tc>
          <w:tcPr>
            <w:tcW w:w="992" w:type="dxa"/>
            <w:tcBorders>
              <w:top w:val="single" w:sz="4" w:space="0" w:color="auto"/>
              <w:bottom w:val="single" w:sz="4" w:space="0" w:color="auto"/>
              <w:tl2br w:val="nil"/>
              <w:tr2bl w:val="nil"/>
            </w:tcBorders>
          </w:tcPr>
          <w:p w14:paraId="41FD4695"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p>
        </w:tc>
        <w:tc>
          <w:tcPr>
            <w:tcW w:w="992" w:type="dxa"/>
            <w:tcBorders>
              <w:top w:val="single" w:sz="4" w:space="0" w:color="auto"/>
              <w:bottom w:val="single" w:sz="4" w:space="0" w:color="auto"/>
              <w:tl2br w:val="nil"/>
              <w:tr2bl w:val="nil"/>
            </w:tcBorders>
          </w:tcPr>
          <w:p w14:paraId="2C89A4E3"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p>
        </w:tc>
        <w:tc>
          <w:tcPr>
            <w:tcW w:w="567" w:type="dxa"/>
            <w:tcBorders>
              <w:top w:val="single" w:sz="4" w:space="0" w:color="auto"/>
              <w:bottom w:val="single" w:sz="4" w:space="0" w:color="auto"/>
              <w:tl2br w:val="nil"/>
              <w:tr2bl w:val="nil"/>
            </w:tcBorders>
          </w:tcPr>
          <w:p w14:paraId="37875B60"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p>
        </w:tc>
        <w:tc>
          <w:tcPr>
            <w:tcW w:w="567" w:type="dxa"/>
            <w:tcBorders>
              <w:top w:val="single" w:sz="4" w:space="0" w:color="auto"/>
              <w:bottom w:val="single" w:sz="4" w:space="0" w:color="auto"/>
              <w:tl2br w:val="nil"/>
              <w:tr2bl w:val="nil"/>
            </w:tcBorders>
          </w:tcPr>
          <w:p w14:paraId="5EC95394"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p>
        </w:tc>
        <w:tc>
          <w:tcPr>
            <w:tcW w:w="709" w:type="dxa"/>
            <w:tcBorders>
              <w:top w:val="single" w:sz="4" w:space="0" w:color="auto"/>
              <w:bottom w:val="single" w:sz="4" w:space="0" w:color="auto"/>
              <w:tl2br w:val="nil"/>
              <w:tr2bl w:val="nil"/>
            </w:tcBorders>
          </w:tcPr>
          <w:p w14:paraId="6C984F92"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p>
        </w:tc>
        <w:tc>
          <w:tcPr>
            <w:tcW w:w="1134" w:type="dxa"/>
            <w:tcBorders>
              <w:top w:val="single" w:sz="4" w:space="0" w:color="auto"/>
              <w:bottom w:val="single" w:sz="4" w:space="0" w:color="auto"/>
            </w:tcBorders>
          </w:tcPr>
          <w:p w14:paraId="2A318914" w14:textId="77777777" w:rsidR="003A5500" w:rsidRDefault="003A5500" w:rsidP="00190D2F">
            <w:pPr>
              <w:spacing w:beforeLines="60" w:before="144" w:afterLines="60" w:after="144" w:line="240" w:lineRule="auto"/>
              <w:rPr>
                <w:rFonts w:ascii="Times New Roman" w:hAnsi="Times New Roman" w:cs="Times New Roman"/>
                <w:sz w:val="20"/>
                <w:szCs w:val="20"/>
              </w:rPr>
            </w:pPr>
            <w:r>
              <w:rPr>
                <w:rFonts w:ascii="Times New Roman" w:hAnsi="Times New Roman" w:cs="Times New Roman"/>
                <w:sz w:val="20"/>
                <w:szCs w:val="20"/>
              </w:rPr>
              <w:t>NEA</w:t>
            </w:r>
          </w:p>
          <w:p w14:paraId="4964939D" w14:textId="77777777" w:rsidR="003A5500" w:rsidRDefault="003A5500" w:rsidP="00190D2F">
            <w:pPr>
              <w:spacing w:beforeLines="60" w:before="144" w:afterLines="60" w:after="144" w:line="240" w:lineRule="auto"/>
              <w:rPr>
                <w:rFonts w:ascii="Times New Roman" w:hAnsi="Times New Roman" w:cs="Times New Roman"/>
                <w:sz w:val="20"/>
                <w:szCs w:val="20"/>
              </w:rPr>
            </w:pPr>
          </w:p>
          <w:p w14:paraId="327FD596" w14:textId="77777777" w:rsidR="003A5500" w:rsidRDefault="003A5500" w:rsidP="00190D2F">
            <w:pPr>
              <w:spacing w:beforeLines="60" w:before="144" w:afterLines="60" w:after="144" w:line="240" w:lineRule="auto"/>
              <w:rPr>
                <w:rFonts w:ascii="Times New Roman" w:hAnsi="Times New Roman" w:cs="Times New Roman"/>
                <w:sz w:val="20"/>
                <w:szCs w:val="20"/>
              </w:rPr>
            </w:pPr>
          </w:p>
          <w:p w14:paraId="6D31B661" w14:textId="77777777" w:rsidR="003A5500" w:rsidRDefault="003A5500" w:rsidP="00190D2F">
            <w:pPr>
              <w:spacing w:beforeLines="60" w:before="144" w:afterLines="60" w:after="144" w:line="240" w:lineRule="auto"/>
              <w:rPr>
                <w:rFonts w:ascii="Times New Roman" w:hAnsi="Times New Roman" w:cs="Times New Roman"/>
                <w:sz w:val="20"/>
                <w:szCs w:val="20"/>
              </w:rPr>
            </w:pPr>
          </w:p>
          <w:p w14:paraId="272E8DBE" w14:textId="77777777" w:rsidR="003A5500" w:rsidRDefault="003A5500" w:rsidP="00190D2F">
            <w:pPr>
              <w:spacing w:beforeLines="60" w:before="144" w:afterLines="60" w:after="144" w:line="240" w:lineRule="auto"/>
              <w:rPr>
                <w:rFonts w:ascii="Times New Roman" w:hAnsi="Times New Roman" w:cs="Times New Roman"/>
                <w:sz w:val="20"/>
                <w:szCs w:val="20"/>
              </w:rPr>
            </w:pPr>
          </w:p>
          <w:p w14:paraId="40007815" w14:textId="77777777" w:rsidR="003A5500" w:rsidRDefault="003A5500" w:rsidP="00190D2F">
            <w:pPr>
              <w:spacing w:beforeLines="60" w:before="144" w:afterLines="60" w:after="144" w:line="240" w:lineRule="auto"/>
              <w:rPr>
                <w:rFonts w:ascii="Times New Roman" w:hAnsi="Times New Roman" w:cs="Times New Roman"/>
                <w:sz w:val="20"/>
                <w:szCs w:val="20"/>
              </w:rPr>
            </w:pPr>
          </w:p>
          <w:p w14:paraId="6D0B9119"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Pr>
                <w:rFonts w:ascii="Times New Roman" w:hAnsi="Times New Roman" w:cs="Times New Roman"/>
                <w:sz w:val="20"/>
                <w:szCs w:val="20"/>
              </w:rPr>
              <w:t>NITP</w:t>
            </w:r>
          </w:p>
        </w:tc>
      </w:tr>
      <w:tr w:rsidR="003A5500" w:rsidRPr="003A5500" w14:paraId="00010D94" w14:textId="77777777" w:rsidTr="003A5500">
        <w:trPr>
          <w:trHeight w:val="841"/>
        </w:trPr>
        <w:tc>
          <w:tcPr>
            <w:tcW w:w="1555" w:type="dxa"/>
            <w:tcBorders>
              <w:top w:val="single" w:sz="4" w:space="0" w:color="auto"/>
              <w:bottom w:val="single" w:sz="4" w:space="0" w:color="auto"/>
            </w:tcBorders>
          </w:tcPr>
          <w:p w14:paraId="3FE8E976" w14:textId="7FC9AD88" w:rsidR="003A5500" w:rsidRPr="003A5500" w:rsidRDefault="003A5500" w:rsidP="00190D2F">
            <w:pPr>
              <w:spacing w:beforeLines="60" w:before="144" w:afterLines="60" w:after="144" w:line="240" w:lineRule="auto"/>
              <w:rPr>
                <w:rFonts w:ascii="Times New Roman" w:hAnsi="Times New Roman" w:cs="Times New Roman"/>
                <w:sz w:val="20"/>
                <w:szCs w:val="20"/>
              </w:rPr>
            </w:pPr>
            <w:r w:rsidRPr="003A5500">
              <w:rPr>
                <w:rFonts w:ascii="Times New Roman" w:hAnsi="Times New Roman" w:cs="Times New Roman"/>
                <w:sz w:val="20"/>
                <w:szCs w:val="20"/>
              </w:rPr>
              <w:t>2008/99/EC</w:t>
            </w:r>
            <w:r w:rsidR="00185CB3">
              <w:rPr>
                <w:rFonts w:ascii="Times New Roman" w:hAnsi="Times New Roman" w:cs="Times New Roman"/>
                <w:sz w:val="20"/>
                <w:szCs w:val="20"/>
              </w:rPr>
              <w:t xml:space="preserve"> </w:t>
            </w:r>
            <w:r w:rsidRPr="003A5500">
              <w:rPr>
                <w:rFonts w:ascii="Times New Roman" w:hAnsi="Times New Roman" w:cs="Times New Roman"/>
                <w:b/>
                <w:i/>
                <w:sz w:val="20"/>
                <w:szCs w:val="20"/>
              </w:rPr>
              <w:t>Environmental crime</w:t>
            </w:r>
          </w:p>
        </w:tc>
        <w:tc>
          <w:tcPr>
            <w:tcW w:w="992" w:type="dxa"/>
            <w:tcBorders>
              <w:top w:val="single" w:sz="4" w:space="0" w:color="auto"/>
              <w:bottom w:val="single" w:sz="4" w:space="0" w:color="auto"/>
            </w:tcBorders>
            <w:shd w:val="clear" w:color="auto" w:fill="FFFFFF" w:themeFill="background1"/>
          </w:tcPr>
          <w:p w14:paraId="65512FA7" w14:textId="77777777" w:rsidR="003A5500" w:rsidRPr="00185CB3" w:rsidRDefault="003A5500" w:rsidP="00190D2F">
            <w:pPr>
              <w:spacing w:beforeLines="60" w:before="144" w:afterLines="60" w:after="144" w:line="240" w:lineRule="auto"/>
              <w:rPr>
                <w:rFonts w:ascii="Times New Roman" w:hAnsi="Times New Roman" w:cs="Times New Roman"/>
                <w:sz w:val="20"/>
                <w:szCs w:val="20"/>
              </w:rPr>
            </w:pPr>
            <w:r w:rsidRPr="00185CB3">
              <w:rPr>
                <w:rFonts w:ascii="Times New Roman" w:hAnsi="Times New Roman" w:cs="Times New Roman"/>
                <w:sz w:val="20"/>
                <w:szCs w:val="20"/>
              </w:rPr>
              <w:t>0 MTE</w:t>
            </w:r>
          </w:p>
          <w:p w14:paraId="769E070F" w14:textId="77777777" w:rsidR="003A5500" w:rsidRPr="00185CB3" w:rsidRDefault="003A5500" w:rsidP="00190D2F">
            <w:pPr>
              <w:spacing w:beforeLines="60" w:before="144" w:afterLines="60" w:after="144" w:line="240" w:lineRule="auto"/>
              <w:rPr>
                <w:rFonts w:ascii="Times New Roman" w:hAnsi="Times New Roman" w:cs="Times New Roman"/>
                <w:sz w:val="20"/>
                <w:szCs w:val="20"/>
              </w:rPr>
            </w:pPr>
            <w:r w:rsidRPr="00185CB3">
              <w:rPr>
                <w:rFonts w:ascii="Times New Roman" w:hAnsi="Times New Roman" w:cs="Times New Roman"/>
                <w:sz w:val="20"/>
                <w:szCs w:val="20"/>
              </w:rPr>
              <w:t>0 NEA</w:t>
            </w:r>
          </w:p>
          <w:p w14:paraId="2781D225" w14:textId="77777777" w:rsidR="003A5500" w:rsidRPr="00185CB3" w:rsidRDefault="003A5500" w:rsidP="00190D2F">
            <w:pPr>
              <w:spacing w:beforeLines="60" w:before="144" w:afterLines="60" w:after="144" w:line="240" w:lineRule="auto"/>
              <w:rPr>
                <w:rFonts w:ascii="Times New Roman" w:hAnsi="Times New Roman" w:cs="Times New Roman"/>
                <w:sz w:val="20"/>
                <w:szCs w:val="20"/>
              </w:rPr>
            </w:pPr>
          </w:p>
          <w:p w14:paraId="3A67AD7C" w14:textId="77777777" w:rsidR="003A5500" w:rsidRPr="00185CB3" w:rsidRDefault="003A5500" w:rsidP="00190D2F">
            <w:pPr>
              <w:spacing w:beforeLines="60" w:before="144" w:afterLines="60" w:after="144" w:line="240" w:lineRule="auto"/>
              <w:rPr>
                <w:rFonts w:ascii="Times New Roman" w:hAnsi="Times New Roman" w:cs="Times New Roman"/>
                <w:sz w:val="20"/>
                <w:szCs w:val="20"/>
              </w:rPr>
            </w:pPr>
            <w:r w:rsidRPr="00185CB3">
              <w:rPr>
                <w:rFonts w:ascii="Times New Roman" w:hAnsi="Times New Roman" w:cs="Times New Roman"/>
                <w:sz w:val="20"/>
                <w:szCs w:val="20"/>
              </w:rPr>
              <w:t>NITP central 12 + 10 for Forestry</w:t>
            </w:r>
          </w:p>
          <w:p w14:paraId="367731EF" w14:textId="77777777" w:rsidR="003A5500" w:rsidRPr="00185CB3" w:rsidRDefault="003A5500" w:rsidP="00190D2F">
            <w:pPr>
              <w:spacing w:beforeLines="60" w:before="144" w:afterLines="60" w:after="144" w:line="240" w:lineRule="auto"/>
              <w:rPr>
                <w:rFonts w:ascii="Times New Roman" w:hAnsi="Times New Roman" w:cs="Times New Roman"/>
                <w:sz w:val="20"/>
                <w:szCs w:val="20"/>
              </w:rPr>
            </w:pPr>
            <w:r w:rsidRPr="00185CB3">
              <w:rPr>
                <w:rFonts w:ascii="Times New Roman" w:hAnsi="Times New Roman" w:cs="Times New Roman"/>
                <w:sz w:val="20"/>
                <w:szCs w:val="20"/>
              </w:rPr>
              <w:t xml:space="preserve">NITP regionals 48 + 96 for </w:t>
            </w:r>
            <w:r w:rsidRPr="00185CB3">
              <w:rPr>
                <w:rFonts w:ascii="Times New Roman" w:hAnsi="Times New Roman" w:cs="Times New Roman"/>
                <w:sz w:val="20"/>
                <w:szCs w:val="20"/>
              </w:rPr>
              <w:lastRenderedPageBreak/>
              <w:t>Forestry</w:t>
            </w:r>
          </w:p>
        </w:tc>
        <w:tc>
          <w:tcPr>
            <w:tcW w:w="992" w:type="dxa"/>
            <w:tcBorders>
              <w:top w:val="single" w:sz="4" w:space="0" w:color="auto"/>
              <w:bottom w:val="single" w:sz="4" w:space="0" w:color="auto"/>
              <w:tl2br w:val="nil"/>
              <w:tr2bl w:val="nil"/>
            </w:tcBorders>
          </w:tcPr>
          <w:p w14:paraId="15C36708" w14:textId="77777777" w:rsidR="003A5500" w:rsidRPr="00185CB3" w:rsidRDefault="003A5500" w:rsidP="00190D2F">
            <w:pPr>
              <w:spacing w:beforeLines="60" w:before="144" w:afterLines="60" w:after="144" w:line="240" w:lineRule="auto"/>
              <w:rPr>
                <w:rFonts w:ascii="Times New Roman" w:hAnsi="Times New Roman" w:cs="Times New Roman"/>
                <w:sz w:val="20"/>
                <w:szCs w:val="20"/>
                <w:lang w:val="it-IT"/>
              </w:rPr>
            </w:pPr>
            <w:r w:rsidRPr="00185CB3">
              <w:rPr>
                <w:rFonts w:ascii="Times New Roman" w:hAnsi="Times New Roman" w:cs="Times New Roman"/>
                <w:sz w:val="20"/>
                <w:szCs w:val="20"/>
                <w:lang w:val="it-IT"/>
              </w:rPr>
              <w:lastRenderedPageBreak/>
              <w:t>1* MTE</w:t>
            </w:r>
          </w:p>
          <w:p w14:paraId="04546325" w14:textId="77777777" w:rsidR="003A5500" w:rsidRPr="00185CB3" w:rsidRDefault="003A5500" w:rsidP="00190D2F">
            <w:pPr>
              <w:spacing w:beforeLines="60" w:before="144" w:afterLines="60" w:after="144" w:line="240" w:lineRule="auto"/>
              <w:rPr>
                <w:rFonts w:ascii="Times New Roman" w:hAnsi="Times New Roman" w:cs="Times New Roman"/>
                <w:sz w:val="20"/>
                <w:szCs w:val="20"/>
                <w:lang w:val="it-IT"/>
              </w:rPr>
            </w:pPr>
            <w:r w:rsidRPr="00185CB3">
              <w:rPr>
                <w:rFonts w:ascii="Times New Roman" w:hAnsi="Times New Roman" w:cs="Times New Roman"/>
                <w:sz w:val="20"/>
                <w:szCs w:val="20"/>
                <w:lang w:val="it-IT"/>
              </w:rPr>
              <w:t>2* NEA</w:t>
            </w:r>
          </w:p>
          <w:p w14:paraId="346C2FA0" w14:textId="77777777" w:rsidR="003A5500" w:rsidRPr="00185CB3" w:rsidRDefault="003A5500" w:rsidP="00190D2F">
            <w:pPr>
              <w:spacing w:beforeLines="60" w:before="144" w:afterLines="60" w:after="144" w:line="240" w:lineRule="auto"/>
              <w:rPr>
                <w:rFonts w:ascii="Times New Roman" w:hAnsi="Times New Roman" w:cs="Times New Roman"/>
                <w:sz w:val="20"/>
                <w:szCs w:val="20"/>
                <w:lang w:val="it-IT"/>
              </w:rPr>
            </w:pPr>
          </w:p>
          <w:p w14:paraId="356BD4E8" w14:textId="77777777" w:rsidR="003A5500" w:rsidRPr="00185CB3" w:rsidRDefault="003A5500" w:rsidP="00190D2F">
            <w:pPr>
              <w:spacing w:beforeLines="60" w:before="144" w:afterLines="60" w:after="144" w:line="240" w:lineRule="auto"/>
              <w:rPr>
                <w:rFonts w:ascii="Times New Roman" w:hAnsi="Times New Roman" w:cs="Times New Roman"/>
                <w:sz w:val="20"/>
                <w:szCs w:val="20"/>
              </w:rPr>
            </w:pPr>
            <w:r w:rsidRPr="00185CB3">
              <w:rPr>
                <w:rFonts w:ascii="Times New Roman" w:hAnsi="Times New Roman" w:cs="Times New Roman"/>
                <w:sz w:val="20"/>
                <w:szCs w:val="20"/>
                <w:lang w:val="it-IT"/>
              </w:rPr>
              <w:t>? NITP</w:t>
            </w:r>
          </w:p>
        </w:tc>
        <w:tc>
          <w:tcPr>
            <w:tcW w:w="992" w:type="dxa"/>
            <w:tcBorders>
              <w:top w:val="single" w:sz="4" w:space="0" w:color="auto"/>
              <w:bottom w:val="single" w:sz="4" w:space="0" w:color="auto"/>
              <w:tl2br w:val="nil"/>
              <w:tr2bl w:val="nil"/>
            </w:tcBorders>
          </w:tcPr>
          <w:p w14:paraId="04D3A293" w14:textId="77777777" w:rsidR="003A5500" w:rsidRPr="00185CB3" w:rsidRDefault="003A5500" w:rsidP="00190D2F">
            <w:pPr>
              <w:spacing w:beforeLines="60" w:before="144" w:afterLines="60" w:after="144" w:line="240" w:lineRule="auto"/>
              <w:rPr>
                <w:rFonts w:ascii="Times New Roman" w:hAnsi="Times New Roman" w:cs="Times New Roman"/>
                <w:sz w:val="20"/>
                <w:szCs w:val="20"/>
                <w:lang w:val="it-IT"/>
              </w:rPr>
            </w:pPr>
          </w:p>
          <w:p w14:paraId="46109028" w14:textId="77777777" w:rsidR="003A5500" w:rsidRPr="00185CB3" w:rsidRDefault="003A5500" w:rsidP="00190D2F">
            <w:pPr>
              <w:spacing w:beforeLines="60" w:before="144" w:afterLines="60" w:after="144" w:line="240" w:lineRule="auto"/>
              <w:rPr>
                <w:rFonts w:ascii="Times New Roman" w:hAnsi="Times New Roman" w:cs="Times New Roman"/>
                <w:sz w:val="20"/>
                <w:szCs w:val="20"/>
                <w:lang w:val="it-IT"/>
              </w:rPr>
            </w:pPr>
            <w:r w:rsidRPr="00185CB3">
              <w:rPr>
                <w:rFonts w:ascii="Times New Roman" w:hAnsi="Times New Roman" w:cs="Times New Roman"/>
                <w:sz w:val="20"/>
                <w:szCs w:val="20"/>
                <w:lang w:val="it-IT"/>
              </w:rPr>
              <w:t>2* NEA</w:t>
            </w:r>
          </w:p>
          <w:p w14:paraId="04773590" w14:textId="77777777" w:rsidR="003A5500" w:rsidRPr="00185CB3" w:rsidRDefault="003A5500" w:rsidP="00190D2F">
            <w:pPr>
              <w:spacing w:beforeLines="60" w:before="144" w:afterLines="60" w:after="144" w:line="240" w:lineRule="auto"/>
              <w:rPr>
                <w:rFonts w:ascii="Times New Roman" w:hAnsi="Times New Roman" w:cs="Times New Roman"/>
                <w:sz w:val="20"/>
                <w:szCs w:val="20"/>
                <w:lang w:val="it-IT"/>
              </w:rPr>
            </w:pPr>
          </w:p>
          <w:p w14:paraId="6C4E7F6B" w14:textId="77777777" w:rsidR="003A5500" w:rsidRPr="00185CB3" w:rsidRDefault="003A5500" w:rsidP="00190D2F">
            <w:pPr>
              <w:spacing w:beforeLines="60" w:before="144" w:afterLines="60" w:after="144" w:line="240" w:lineRule="auto"/>
              <w:rPr>
                <w:rFonts w:ascii="Times New Roman" w:hAnsi="Times New Roman" w:cs="Times New Roman"/>
                <w:sz w:val="20"/>
                <w:szCs w:val="20"/>
              </w:rPr>
            </w:pPr>
            <w:r w:rsidRPr="00185CB3">
              <w:rPr>
                <w:rFonts w:ascii="Times New Roman" w:hAnsi="Times New Roman" w:cs="Times New Roman"/>
                <w:sz w:val="20"/>
                <w:szCs w:val="20"/>
                <w:lang w:val="it-IT"/>
              </w:rPr>
              <w:t>? NITP</w:t>
            </w:r>
          </w:p>
        </w:tc>
        <w:tc>
          <w:tcPr>
            <w:tcW w:w="993" w:type="dxa"/>
            <w:tcBorders>
              <w:top w:val="single" w:sz="4" w:space="0" w:color="auto"/>
              <w:bottom w:val="single" w:sz="4" w:space="0" w:color="auto"/>
              <w:tl2br w:val="nil"/>
              <w:tr2bl w:val="nil"/>
            </w:tcBorders>
          </w:tcPr>
          <w:p w14:paraId="1A7B2F39"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p>
          <w:p w14:paraId="02CF6139"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p>
        </w:tc>
        <w:tc>
          <w:tcPr>
            <w:tcW w:w="992" w:type="dxa"/>
            <w:tcBorders>
              <w:top w:val="single" w:sz="4" w:space="0" w:color="auto"/>
              <w:bottom w:val="single" w:sz="4" w:space="0" w:color="auto"/>
              <w:tl2br w:val="nil"/>
              <w:tr2bl w:val="nil"/>
            </w:tcBorders>
          </w:tcPr>
          <w:p w14:paraId="68D16E11"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p>
          <w:p w14:paraId="45788261"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p>
        </w:tc>
        <w:tc>
          <w:tcPr>
            <w:tcW w:w="992" w:type="dxa"/>
            <w:tcBorders>
              <w:top w:val="single" w:sz="4" w:space="0" w:color="auto"/>
              <w:bottom w:val="single" w:sz="4" w:space="0" w:color="auto"/>
              <w:tl2br w:val="nil"/>
              <w:tr2bl w:val="nil"/>
            </w:tcBorders>
          </w:tcPr>
          <w:p w14:paraId="3B2EABEA"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p>
        </w:tc>
        <w:tc>
          <w:tcPr>
            <w:tcW w:w="567" w:type="dxa"/>
            <w:tcBorders>
              <w:top w:val="single" w:sz="4" w:space="0" w:color="auto"/>
              <w:bottom w:val="single" w:sz="4" w:space="0" w:color="auto"/>
              <w:tl2br w:val="nil"/>
              <w:tr2bl w:val="nil"/>
            </w:tcBorders>
          </w:tcPr>
          <w:p w14:paraId="08860056"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p>
        </w:tc>
        <w:tc>
          <w:tcPr>
            <w:tcW w:w="567" w:type="dxa"/>
            <w:tcBorders>
              <w:top w:val="single" w:sz="4" w:space="0" w:color="auto"/>
              <w:bottom w:val="single" w:sz="4" w:space="0" w:color="auto"/>
              <w:tl2br w:val="nil"/>
              <w:tr2bl w:val="nil"/>
            </w:tcBorders>
          </w:tcPr>
          <w:p w14:paraId="17C78BEE"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p>
        </w:tc>
        <w:tc>
          <w:tcPr>
            <w:tcW w:w="709" w:type="dxa"/>
            <w:tcBorders>
              <w:top w:val="single" w:sz="4" w:space="0" w:color="auto"/>
              <w:bottom w:val="single" w:sz="4" w:space="0" w:color="auto"/>
              <w:tl2br w:val="nil"/>
              <w:tr2bl w:val="nil"/>
            </w:tcBorders>
          </w:tcPr>
          <w:p w14:paraId="5D4FF523"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Pr>
                <w:rFonts w:ascii="Times New Roman" w:hAnsi="Times New Roman" w:cs="Times New Roman"/>
                <w:sz w:val="20"/>
                <w:szCs w:val="20"/>
                <w:lang w:val="it-IT"/>
              </w:rPr>
              <w:t>1</w:t>
            </w:r>
          </w:p>
          <w:p w14:paraId="5F7C2B16"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Pr>
                <w:rFonts w:ascii="Times New Roman" w:hAnsi="Times New Roman" w:cs="Times New Roman"/>
                <w:sz w:val="20"/>
                <w:szCs w:val="20"/>
                <w:lang w:val="it-IT"/>
              </w:rPr>
              <w:t>4</w:t>
            </w:r>
          </w:p>
        </w:tc>
        <w:tc>
          <w:tcPr>
            <w:tcW w:w="1134" w:type="dxa"/>
            <w:tcBorders>
              <w:top w:val="single" w:sz="4" w:space="0" w:color="auto"/>
              <w:bottom w:val="single" w:sz="4" w:space="0" w:color="auto"/>
            </w:tcBorders>
          </w:tcPr>
          <w:p w14:paraId="398DCFFF" w14:textId="77777777" w:rsidR="003A5500" w:rsidRP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MTE</w:t>
            </w:r>
          </w:p>
          <w:p w14:paraId="10713DC9" w14:textId="77777777" w:rsidR="003A5500" w:rsidRDefault="003A5500" w:rsidP="00190D2F">
            <w:pPr>
              <w:spacing w:beforeLines="60" w:before="144" w:afterLines="60" w:after="144" w:line="240" w:lineRule="auto"/>
              <w:rPr>
                <w:rFonts w:ascii="Times New Roman" w:hAnsi="Times New Roman" w:cs="Times New Roman"/>
                <w:sz w:val="20"/>
                <w:szCs w:val="20"/>
                <w:lang w:val="it-IT"/>
              </w:rPr>
            </w:pPr>
            <w:r w:rsidRPr="003A5500">
              <w:rPr>
                <w:rFonts w:ascii="Times New Roman" w:hAnsi="Times New Roman" w:cs="Times New Roman"/>
                <w:sz w:val="20"/>
                <w:szCs w:val="20"/>
                <w:lang w:val="it-IT"/>
              </w:rPr>
              <w:t>NEA</w:t>
            </w:r>
          </w:p>
          <w:p w14:paraId="635BFAD2" w14:textId="77777777" w:rsidR="003A5500" w:rsidRDefault="003A5500" w:rsidP="00190D2F">
            <w:pPr>
              <w:spacing w:beforeLines="60" w:before="144" w:afterLines="60" w:after="144" w:line="240" w:lineRule="auto"/>
              <w:rPr>
                <w:rFonts w:ascii="Times New Roman" w:hAnsi="Times New Roman" w:cs="Times New Roman"/>
                <w:sz w:val="20"/>
                <w:szCs w:val="20"/>
                <w:lang w:val="it-IT"/>
              </w:rPr>
            </w:pPr>
          </w:p>
          <w:p w14:paraId="5AB229F9" w14:textId="77777777" w:rsidR="003A5500" w:rsidRPr="003A5500" w:rsidRDefault="003A5500" w:rsidP="00190D2F">
            <w:pPr>
              <w:spacing w:beforeLines="60" w:before="144" w:afterLines="60" w:after="144" w:line="240" w:lineRule="auto"/>
              <w:rPr>
                <w:rFonts w:ascii="Times New Roman" w:hAnsi="Times New Roman" w:cs="Times New Roman"/>
                <w:sz w:val="20"/>
                <w:szCs w:val="20"/>
              </w:rPr>
            </w:pPr>
            <w:r>
              <w:rPr>
                <w:rFonts w:ascii="Times New Roman" w:hAnsi="Times New Roman" w:cs="Times New Roman"/>
                <w:sz w:val="20"/>
                <w:szCs w:val="20"/>
                <w:lang w:val="it-IT"/>
              </w:rPr>
              <w:t>NITP</w:t>
            </w:r>
          </w:p>
        </w:tc>
      </w:tr>
    </w:tbl>
    <w:p w14:paraId="43728B41" w14:textId="77777777" w:rsidR="001F0667" w:rsidRPr="00C257A7" w:rsidRDefault="001F0667" w:rsidP="00190D2F">
      <w:pPr>
        <w:tabs>
          <w:tab w:val="left" w:pos="5130"/>
        </w:tabs>
        <w:spacing w:beforeLines="60" w:before="144" w:afterLines="60" w:after="144" w:line="240" w:lineRule="auto"/>
        <w:rPr>
          <w:rFonts w:ascii="Times New Roman" w:hAnsi="Times New Roman" w:cs="Times New Roman"/>
          <w:b/>
          <w:sz w:val="24"/>
          <w:szCs w:val="24"/>
        </w:rPr>
      </w:pPr>
    </w:p>
    <w:p w14:paraId="1C552810" w14:textId="77777777" w:rsidR="003E4ADC" w:rsidRPr="00C257A7" w:rsidRDefault="000B156D" w:rsidP="00190D2F">
      <w:pPr>
        <w:tabs>
          <w:tab w:val="left" w:pos="5130"/>
        </w:tabs>
        <w:spacing w:beforeLines="60" w:before="144" w:afterLines="60" w:after="144" w:line="240" w:lineRule="auto"/>
        <w:rPr>
          <w:rFonts w:ascii="Times New Roman" w:hAnsi="Times New Roman" w:cs="Times New Roman"/>
          <w:sz w:val="24"/>
          <w:szCs w:val="24"/>
        </w:rPr>
      </w:pPr>
      <w:r w:rsidRPr="00C257A7">
        <w:rPr>
          <w:rFonts w:ascii="Times New Roman" w:hAnsi="Times New Roman" w:cs="Times New Roman"/>
          <w:sz w:val="24"/>
          <w:szCs w:val="24"/>
        </w:rPr>
        <w:t>* Number of persons to be employed</w:t>
      </w:r>
    </w:p>
    <w:p w14:paraId="09EEC149" w14:textId="77777777" w:rsidR="003E4ADC" w:rsidRPr="00C257A7" w:rsidRDefault="000B156D" w:rsidP="00190D2F">
      <w:pPr>
        <w:tabs>
          <w:tab w:val="left" w:pos="5130"/>
        </w:tabs>
        <w:spacing w:beforeLines="60" w:before="144" w:afterLines="60" w:after="144" w:line="240" w:lineRule="auto"/>
        <w:rPr>
          <w:rFonts w:ascii="Times New Roman" w:hAnsi="Times New Roman" w:cs="Times New Roman"/>
          <w:sz w:val="24"/>
          <w:szCs w:val="24"/>
        </w:rPr>
      </w:pPr>
      <w:r w:rsidRPr="00C257A7">
        <w:rPr>
          <w:rFonts w:ascii="Times New Roman" w:hAnsi="Times New Roman" w:cs="Times New Roman"/>
          <w:sz w:val="24"/>
          <w:szCs w:val="24"/>
        </w:rPr>
        <w:t>** MTE – Ministry of Tourism and Environment</w:t>
      </w:r>
    </w:p>
    <w:p w14:paraId="2779CE56" w14:textId="77777777" w:rsidR="003E4ADC" w:rsidRPr="00C257A7" w:rsidRDefault="000B156D" w:rsidP="00190D2F">
      <w:pPr>
        <w:tabs>
          <w:tab w:val="left" w:pos="5130"/>
        </w:tabs>
        <w:spacing w:beforeLines="60" w:before="144" w:afterLines="60" w:after="144" w:line="240" w:lineRule="auto"/>
        <w:rPr>
          <w:rFonts w:ascii="Times New Roman" w:hAnsi="Times New Roman" w:cs="Times New Roman"/>
          <w:sz w:val="24"/>
          <w:szCs w:val="24"/>
        </w:rPr>
      </w:pPr>
      <w:r w:rsidRPr="00C257A7">
        <w:rPr>
          <w:rFonts w:ascii="Times New Roman" w:hAnsi="Times New Roman" w:cs="Times New Roman"/>
          <w:sz w:val="24"/>
          <w:szCs w:val="24"/>
        </w:rPr>
        <w:t xml:space="preserve">     NEA – National Environmental Agency</w:t>
      </w:r>
    </w:p>
    <w:p w14:paraId="06ED714B" w14:textId="77777777" w:rsidR="00DA25DD" w:rsidRPr="00C257A7" w:rsidRDefault="00CE3549" w:rsidP="00190D2F">
      <w:pPr>
        <w:tabs>
          <w:tab w:val="left" w:pos="5130"/>
        </w:tabs>
        <w:spacing w:beforeLines="60" w:before="144" w:afterLines="60" w:after="144" w:line="240" w:lineRule="auto"/>
        <w:rPr>
          <w:rFonts w:ascii="Times New Roman" w:hAnsi="Times New Roman" w:cs="Times New Roman"/>
          <w:sz w:val="24"/>
          <w:szCs w:val="24"/>
        </w:rPr>
      </w:pPr>
      <w:r w:rsidRPr="00C257A7">
        <w:rPr>
          <w:rFonts w:ascii="Times New Roman" w:hAnsi="Times New Roman" w:cs="Times New Roman"/>
          <w:sz w:val="24"/>
          <w:szCs w:val="24"/>
        </w:rPr>
        <w:t xml:space="preserve">     REAs – Regional Environmental Agencies</w:t>
      </w:r>
    </w:p>
    <w:p w14:paraId="5E1FF8A0" w14:textId="77777777" w:rsidR="00D47908" w:rsidRPr="00C257A7" w:rsidRDefault="00D47908" w:rsidP="00190D2F">
      <w:pPr>
        <w:tabs>
          <w:tab w:val="left" w:pos="5130"/>
        </w:tabs>
        <w:spacing w:beforeLines="60" w:before="144" w:afterLines="60" w:after="144" w:line="240" w:lineRule="auto"/>
      </w:pPr>
      <w:r w:rsidRPr="00C257A7">
        <w:rPr>
          <w:rFonts w:ascii="Times New Roman" w:hAnsi="Times New Roman" w:cs="Times New Roman"/>
          <w:sz w:val="24"/>
          <w:szCs w:val="24"/>
        </w:rPr>
        <w:t xml:space="preserve">     ASIG - </w:t>
      </w:r>
      <w:r w:rsidRPr="00C257A7">
        <w:t>State Authority for Geospatial Information</w:t>
      </w:r>
    </w:p>
    <w:p w14:paraId="0B91FCAD" w14:textId="77777777" w:rsidR="0093008A" w:rsidRPr="00C257A7" w:rsidRDefault="0093008A" w:rsidP="00190D2F">
      <w:pPr>
        <w:tabs>
          <w:tab w:val="left" w:pos="5130"/>
        </w:tabs>
        <w:spacing w:beforeLines="60" w:before="144" w:afterLines="60" w:after="144" w:line="240" w:lineRule="auto"/>
      </w:pPr>
      <w:r w:rsidRPr="00C257A7">
        <w:rPr>
          <w:rFonts w:ascii="Times New Roman" w:hAnsi="Times New Roman" w:cs="Times New Roman"/>
          <w:sz w:val="24"/>
          <w:szCs w:val="24"/>
        </w:rPr>
        <w:t xml:space="preserve">NITP - National Inspectorate of Territorial Protection </w:t>
      </w:r>
    </w:p>
    <w:p w14:paraId="7A97378F" w14:textId="77777777" w:rsidR="00A822D3" w:rsidRPr="00C257A7" w:rsidRDefault="00A822D3" w:rsidP="00190D2F">
      <w:pPr>
        <w:tabs>
          <w:tab w:val="left" w:pos="5130"/>
        </w:tabs>
        <w:spacing w:beforeLines="60" w:before="144" w:afterLines="60" w:after="144" w:line="240" w:lineRule="auto"/>
        <w:rPr>
          <w:rFonts w:ascii="Times New Roman" w:hAnsi="Times New Roman" w:cs="Times New Roman"/>
          <w:sz w:val="24"/>
          <w:szCs w:val="24"/>
        </w:rPr>
      </w:pPr>
    </w:p>
    <w:p w14:paraId="163B6A6E" w14:textId="77777777" w:rsidR="00685F94" w:rsidRPr="00C257A7" w:rsidRDefault="00685F94" w:rsidP="00190D2F">
      <w:pPr>
        <w:pStyle w:val="ListParagraph"/>
        <w:numPr>
          <w:ilvl w:val="0"/>
          <w:numId w:val="4"/>
        </w:numPr>
        <w:tabs>
          <w:tab w:val="left" w:pos="5130"/>
        </w:tabs>
        <w:spacing w:beforeLines="60" w:before="144" w:afterLines="60" w:after="144" w:line="240" w:lineRule="auto"/>
        <w:contextualSpacing w:val="0"/>
        <w:rPr>
          <w:rFonts w:ascii="Times New Roman" w:hAnsi="Times New Roman" w:cs="Times New Roman"/>
          <w:b/>
          <w:sz w:val="24"/>
          <w:szCs w:val="24"/>
        </w:rPr>
      </w:pPr>
      <w:r w:rsidRPr="00C257A7">
        <w:rPr>
          <w:rFonts w:ascii="Times New Roman" w:hAnsi="Times New Roman" w:cs="Times New Roman"/>
          <w:b/>
          <w:sz w:val="24"/>
          <w:szCs w:val="24"/>
        </w:rPr>
        <w:t>Implementation deadline</w:t>
      </w:r>
      <w:r w:rsidR="0019510A" w:rsidRPr="00C257A7">
        <w:rPr>
          <w:rFonts w:ascii="Times New Roman" w:hAnsi="Times New Roman" w:cs="Times New Roman"/>
          <w:b/>
          <w:sz w:val="24"/>
          <w:szCs w:val="24"/>
        </w:rPr>
        <w:t xml:space="preserve"> for directives of </w:t>
      </w:r>
      <w:r w:rsidR="00CE0591" w:rsidRPr="00C257A7">
        <w:rPr>
          <w:rFonts w:ascii="Times New Roman" w:hAnsi="Times New Roman" w:cs="Times New Roman"/>
          <w:b/>
          <w:sz w:val="24"/>
          <w:szCs w:val="24"/>
        </w:rPr>
        <w:t>Horizontal</w:t>
      </w:r>
      <w:r w:rsidR="0019510A" w:rsidRPr="00C257A7">
        <w:rPr>
          <w:rFonts w:ascii="Times New Roman" w:hAnsi="Times New Roman" w:cs="Times New Roman"/>
          <w:b/>
          <w:sz w:val="24"/>
          <w:szCs w:val="24"/>
        </w:rPr>
        <w:t xml:space="preserve"> Sub Chapter</w:t>
      </w:r>
    </w:p>
    <w:p w14:paraId="006EACA5" w14:textId="77777777" w:rsidR="001F0667" w:rsidRPr="00C257A7" w:rsidRDefault="000B156D" w:rsidP="00190D2F">
      <w:pPr>
        <w:tabs>
          <w:tab w:val="left" w:pos="5130"/>
        </w:tabs>
        <w:spacing w:beforeLines="60" w:before="144" w:afterLines="60" w:after="144" w:line="240" w:lineRule="auto"/>
        <w:rPr>
          <w:rFonts w:ascii="Times New Roman" w:hAnsi="Times New Roman" w:cs="Times New Roman"/>
          <w:i/>
          <w:sz w:val="24"/>
          <w:szCs w:val="24"/>
        </w:rPr>
      </w:pPr>
      <w:r w:rsidRPr="00C257A7">
        <w:rPr>
          <w:rFonts w:ascii="Times New Roman" w:hAnsi="Times New Roman" w:cs="Times New Roman"/>
          <w:i/>
          <w:sz w:val="24"/>
          <w:szCs w:val="24"/>
        </w:rPr>
        <w:t xml:space="preserve">(Fill the table </w:t>
      </w:r>
      <w:r w:rsidR="00A822D3" w:rsidRPr="00C257A7">
        <w:rPr>
          <w:rFonts w:ascii="Times New Roman" w:hAnsi="Times New Roman" w:cs="Times New Roman"/>
          <w:i/>
          <w:sz w:val="24"/>
          <w:szCs w:val="24"/>
        </w:rPr>
        <w:t xml:space="preserve">in second </w:t>
      </w:r>
      <w:r w:rsidR="008769E3" w:rsidRPr="00C257A7">
        <w:rPr>
          <w:rFonts w:ascii="Times New Roman" w:hAnsi="Times New Roman" w:cs="Times New Roman"/>
          <w:i/>
          <w:sz w:val="24"/>
          <w:szCs w:val="24"/>
        </w:rPr>
        <w:t xml:space="preserve">column add the year when full implementation of the relevant directive is considered. In case of regulation indicate: - by the date of accession- unless there is </w:t>
      </w:r>
      <w:r w:rsidR="00F94DE3" w:rsidRPr="00C257A7">
        <w:rPr>
          <w:rFonts w:ascii="Times New Roman" w:hAnsi="Times New Roman" w:cs="Times New Roman"/>
          <w:i/>
          <w:sz w:val="24"/>
          <w:szCs w:val="24"/>
        </w:rPr>
        <w:t>adaptation</w:t>
      </w:r>
      <w:r w:rsidR="00FF34A3" w:rsidRPr="00C257A7">
        <w:rPr>
          <w:rFonts w:ascii="Times New Roman" w:hAnsi="Times New Roman" w:cs="Times New Roman"/>
          <w:i/>
          <w:sz w:val="24"/>
          <w:szCs w:val="24"/>
        </w:rPr>
        <w:t xml:space="preserve"> period requested. In the third column – Comments – provide information on which base you are presenting the date of implementation. State if it arise</w:t>
      </w:r>
      <w:r w:rsidR="00F94DE3" w:rsidRPr="00C257A7">
        <w:rPr>
          <w:rFonts w:ascii="Times New Roman" w:hAnsi="Times New Roman" w:cs="Times New Roman"/>
          <w:i/>
          <w:sz w:val="24"/>
          <w:szCs w:val="24"/>
        </w:rPr>
        <w:t>s</w:t>
      </w:r>
      <w:r w:rsidR="00FF34A3" w:rsidRPr="00C257A7">
        <w:rPr>
          <w:rFonts w:ascii="Times New Roman" w:hAnsi="Times New Roman" w:cs="Times New Roman"/>
          <w:i/>
          <w:sz w:val="24"/>
          <w:szCs w:val="24"/>
        </w:rPr>
        <w:t xml:space="preserve"> from some planning document or DSIP. </w:t>
      </w:r>
      <w:r w:rsidR="00F94DE3" w:rsidRPr="00C257A7">
        <w:rPr>
          <w:rFonts w:ascii="Times New Roman" w:hAnsi="Times New Roman" w:cs="Times New Roman"/>
          <w:i/>
          <w:sz w:val="24"/>
          <w:szCs w:val="24"/>
        </w:rPr>
        <w:t>In other case present if date will be determined later or after preparation of some document</w:t>
      </w:r>
      <w:r w:rsidR="00AF2767" w:rsidRPr="00C257A7">
        <w:rPr>
          <w:rFonts w:ascii="Times New Roman" w:hAnsi="Times New Roman" w:cs="Times New Roman"/>
          <w:i/>
          <w:sz w:val="24"/>
          <w:szCs w:val="24"/>
        </w:rPr>
        <w:t xml:space="preserve"> including DSIP.</w:t>
      </w:r>
      <w:r w:rsidRPr="00C257A7">
        <w:rPr>
          <w:rFonts w:ascii="Times New Roman" w:hAnsi="Times New Roman" w:cs="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834"/>
        <w:gridCol w:w="3940"/>
      </w:tblGrid>
      <w:tr w:rsidR="00BF39B9" w:rsidRPr="00C257A7" w14:paraId="439A9FA1" w14:textId="77777777" w:rsidTr="00E25F8E">
        <w:tc>
          <w:tcPr>
            <w:tcW w:w="1463" w:type="pct"/>
            <w:vAlign w:val="center"/>
          </w:tcPr>
          <w:p w14:paraId="30E1EFA3" w14:textId="77777777" w:rsidR="00685F94" w:rsidRPr="00C257A7" w:rsidRDefault="00685F94" w:rsidP="00190D2F">
            <w:pPr>
              <w:spacing w:beforeLines="60" w:before="144" w:afterLines="60" w:after="144" w:line="240" w:lineRule="auto"/>
              <w:jc w:val="center"/>
              <w:rPr>
                <w:rFonts w:ascii="Times New Roman" w:hAnsi="Times New Roman" w:cs="Times New Roman"/>
                <w:b/>
                <w:sz w:val="24"/>
                <w:szCs w:val="24"/>
              </w:rPr>
            </w:pPr>
            <w:r w:rsidRPr="00C257A7">
              <w:rPr>
                <w:rFonts w:ascii="Times New Roman" w:hAnsi="Times New Roman" w:cs="Times New Roman"/>
                <w:b/>
                <w:sz w:val="24"/>
                <w:szCs w:val="24"/>
              </w:rPr>
              <w:t>EU legislation</w:t>
            </w:r>
          </w:p>
        </w:tc>
        <w:tc>
          <w:tcPr>
            <w:tcW w:w="1480" w:type="pct"/>
            <w:vAlign w:val="center"/>
          </w:tcPr>
          <w:p w14:paraId="66B314CF" w14:textId="77777777" w:rsidR="00685F94" w:rsidRPr="00C257A7" w:rsidRDefault="00685F94" w:rsidP="00190D2F">
            <w:pPr>
              <w:spacing w:beforeLines="60" w:before="144" w:afterLines="60" w:after="144" w:line="240" w:lineRule="auto"/>
              <w:jc w:val="center"/>
              <w:rPr>
                <w:rFonts w:ascii="Times New Roman" w:hAnsi="Times New Roman" w:cs="Times New Roman"/>
                <w:b/>
                <w:sz w:val="24"/>
                <w:szCs w:val="24"/>
              </w:rPr>
            </w:pPr>
            <w:r w:rsidRPr="00C257A7">
              <w:rPr>
                <w:rFonts w:ascii="Times New Roman" w:hAnsi="Times New Roman" w:cs="Times New Roman"/>
                <w:b/>
                <w:sz w:val="24"/>
                <w:szCs w:val="24"/>
              </w:rPr>
              <w:t>Implementation deadline</w:t>
            </w:r>
          </w:p>
        </w:tc>
        <w:tc>
          <w:tcPr>
            <w:tcW w:w="2057" w:type="pct"/>
            <w:vAlign w:val="center"/>
          </w:tcPr>
          <w:p w14:paraId="7F32314F" w14:textId="77777777" w:rsidR="00685F94" w:rsidRPr="00C257A7" w:rsidRDefault="00685F94" w:rsidP="00190D2F">
            <w:pPr>
              <w:spacing w:beforeLines="60" w:before="144" w:afterLines="60" w:after="144" w:line="240" w:lineRule="auto"/>
              <w:jc w:val="center"/>
              <w:rPr>
                <w:rFonts w:ascii="Times New Roman" w:hAnsi="Times New Roman" w:cs="Times New Roman"/>
                <w:b/>
                <w:sz w:val="24"/>
                <w:szCs w:val="24"/>
              </w:rPr>
            </w:pPr>
            <w:r w:rsidRPr="00C257A7">
              <w:rPr>
                <w:rFonts w:ascii="Times New Roman" w:hAnsi="Times New Roman" w:cs="Times New Roman"/>
                <w:b/>
                <w:sz w:val="24"/>
                <w:szCs w:val="24"/>
              </w:rPr>
              <w:t>Comments</w:t>
            </w:r>
          </w:p>
        </w:tc>
      </w:tr>
      <w:tr w:rsidR="00BF39B9" w:rsidRPr="00C257A7" w14:paraId="00621EEF" w14:textId="77777777" w:rsidTr="00661216">
        <w:tc>
          <w:tcPr>
            <w:tcW w:w="1463" w:type="pct"/>
          </w:tcPr>
          <w:p w14:paraId="1DEACE1D" w14:textId="77777777" w:rsidR="00DD3C59" w:rsidRPr="00C257A7" w:rsidRDefault="00DD3C59" w:rsidP="00190D2F">
            <w:pPr>
              <w:spacing w:beforeLines="60" w:before="144" w:afterLines="60" w:after="144" w:line="240" w:lineRule="auto"/>
              <w:rPr>
                <w:rFonts w:ascii="Times New Roman" w:hAnsi="Times New Roman" w:cs="Times New Roman"/>
                <w:sz w:val="24"/>
                <w:szCs w:val="20"/>
              </w:rPr>
            </w:pPr>
            <w:r w:rsidRPr="00C257A7">
              <w:rPr>
                <w:rFonts w:ascii="Times New Roman" w:hAnsi="Times New Roman" w:cs="Times New Roman"/>
                <w:sz w:val="24"/>
                <w:szCs w:val="20"/>
              </w:rPr>
              <w:t>2011/92/EU</w:t>
            </w:r>
          </w:p>
          <w:p w14:paraId="53F1F438" w14:textId="77777777" w:rsidR="00DD3C59" w:rsidRPr="00C257A7" w:rsidRDefault="00DD3C59" w:rsidP="00190D2F">
            <w:pPr>
              <w:spacing w:beforeLines="60" w:before="144" w:afterLines="60" w:after="144" w:line="240" w:lineRule="auto"/>
              <w:rPr>
                <w:rFonts w:ascii="Times New Roman" w:hAnsi="Times New Roman" w:cs="Times New Roman"/>
                <w:sz w:val="24"/>
                <w:szCs w:val="24"/>
              </w:rPr>
            </w:pPr>
            <w:r w:rsidRPr="00C257A7">
              <w:rPr>
                <w:rFonts w:ascii="Times New Roman" w:hAnsi="Times New Roman" w:cs="Times New Roman"/>
                <w:b/>
                <w:i/>
                <w:sz w:val="24"/>
                <w:szCs w:val="20"/>
              </w:rPr>
              <w:t>EIA</w:t>
            </w:r>
          </w:p>
        </w:tc>
        <w:tc>
          <w:tcPr>
            <w:tcW w:w="1480" w:type="pct"/>
          </w:tcPr>
          <w:p w14:paraId="0432DF57" w14:textId="77777777" w:rsidR="00DD3C59" w:rsidRPr="00C257A7" w:rsidRDefault="00EB6960" w:rsidP="00190D2F">
            <w:pPr>
              <w:spacing w:beforeLines="60" w:before="144" w:afterLines="60" w:after="144" w:line="240" w:lineRule="auto"/>
              <w:jc w:val="center"/>
              <w:rPr>
                <w:rFonts w:ascii="Times New Roman" w:hAnsi="Times New Roman" w:cs="Times New Roman"/>
                <w:sz w:val="24"/>
                <w:szCs w:val="24"/>
              </w:rPr>
            </w:pPr>
            <w:r>
              <w:rPr>
                <w:rFonts w:ascii="Times New Roman" w:hAnsi="Times New Roman" w:cs="Times New Roman"/>
                <w:sz w:val="24"/>
                <w:szCs w:val="24"/>
              </w:rPr>
              <w:t>2029</w:t>
            </w:r>
          </w:p>
        </w:tc>
        <w:tc>
          <w:tcPr>
            <w:tcW w:w="2057" w:type="pct"/>
          </w:tcPr>
          <w:p w14:paraId="2EAEBBA9" w14:textId="77777777" w:rsidR="00DD3C59" w:rsidRPr="00C257A7" w:rsidRDefault="00DD3C59" w:rsidP="00190D2F">
            <w:pPr>
              <w:tabs>
                <w:tab w:val="left" w:pos="1080"/>
              </w:tabs>
              <w:spacing w:beforeLines="60" w:before="144" w:afterLines="60" w:after="144" w:line="240" w:lineRule="auto"/>
              <w:rPr>
                <w:rFonts w:ascii="Times New Roman" w:hAnsi="Times New Roman" w:cs="Times New Roman"/>
                <w:sz w:val="24"/>
                <w:szCs w:val="24"/>
              </w:rPr>
            </w:pPr>
          </w:p>
        </w:tc>
      </w:tr>
      <w:tr w:rsidR="00986BFB" w:rsidRPr="00C257A7" w14:paraId="14E4FC32" w14:textId="77777777" w:rsidTr="00661216">
        <w:tc>
          <w:tcPr>
            <w:tcW w:w="1463" w:type="pct"/>
          </w:tcPr>
          <w:p w14:paraId="4F4976D0" w14:textId="77777777" w:rsidR="00986BFB" w:rsidRPr="00C257A7" w:rsidRDefault="00986BFB" w:rsidP="00190D2F">
            <w:pPr>
              <w:spacing w:beforeLines="60" w:before="144" w:afterLines="60" w:after="144" w:line="240" w:lineRule="auto"/>
              <w:rPr>
                <w:rFonts w:ascii="Times New Roman" w:hAnsi="Times New Roman" w:cs="Times New Roman"/>
                <w:sz w:val="24"/>
                <w:szCs w:val="20"/>
              </w:rPr>
            </w:pPr>
            <w:r w:rsidRPr="00C257A7">
              <w:rPr>
                <w:rFonts w:ascii="Times New Roman" w:hAnsi="Times New Roman" w:cs="Times New Roman"/>
                <w:sz w:val="24"/>
                <w:szCs w:val="20"/>
              </w:rPr>
              <w:t>2001/42/EC</w:t>
            </w:r>
          </w:p>
          <w:p w14:paraId="505FE80C" w14:textId="77777777" w:rsidR="00986BFB" w:rsidRPr="00C257A7" w:rsidRDefault="00986BFB" w:rsidP="00190D2F">
            <w:pPr>
              <w:spacing w:beforeLines="60" w:before="144" w:afterLines="60" w:after="144" w:line="240" w:lineRule="auto"/>
              <w:rPr>
                <w:rFonts w:ascii="Times New Roman" w:hAnsi="Times New Roman" w:cs="Times New Roman"/>
                <w:sz w:val="24"/>
                <w:szCs w:val="24"/>
              </w:rPr>
            </w:pPr>
            <w:r w:rsidRPr="00C257A7">
              <w:rPr>
                <w:rFonts w:ascii="Times New Roman" w:hAnsi="Times New Roman" w:cs="Times New Roman"/>
                <w:b/>
                <w:i/>
                <w:sz w:val="24"/>
                <w:szCs w:val="20"/>
              </w:rPr>
              <w:t>SEA</w:t>
            </w:r>
          </w:p>
        </w:tc>
        <w:tc>
          <w:tcPr>
            <w:tcW w:w="1480" w:type="pct"/>
          </w:tcPr>
          <w:p w14:paraId="0A55FE76" w14:textId="77777777" w:rsidR="00986BFB" w:rsidRPr="00C257A7" w:rsidRDefault="00986BFB" w:rsidP="00190D2F">
            <w:pPr>
              <w:spacing w:beforeLines="60" w:before="144" w:afterLines="60" w:after="144" w:line="240" w:lineRule="auto"/>
              <w:jc w:val="center"/>
              <w:rPr>
                <w:rFonts w:ascii="Times New Roman" w:hAnsi="Times New Roman" w:cs="Times New Roman"/>
                <w:sz w:val="24"/>
                <w:szCs w:val="24"/>
              </w:rPr>
            </w:pPr>
            <w:r w:rsidRPr="00C257A7">
              <w:rPr>
                <w:rFonts w:ascii="Times New Roman" w:hAnsi="Times New Roman" w:cs="Times New Roman"/>
                <w:sz w:val="24"/>
                <w:szCs w:val="24"/>
              </w:rPr>
              <w:t>202</w:t>
            </w:r>
            <w:r>
              <w:rPr>
                <w:rFonts w:ascii="Times New Roman" w:hAnsi="Times New Roman" w:cs="Times New Roman"/>
                <w:sz w:val="24"/>
                <w:szCs w:val="24"/>
              </w:rPr>
              <w:t>7</w:t>
            </w:r>
          </w:p>
        </w:tc>
        <w:tc>
          <w:tcPr>
            <w:tcW w:w="2057" w:type="pct"/>
          </w:tcPr>
          <w:p w14:paraId="200FB023" w14:textId="77777777" w:rsidR="00986BFB" w:rsidRPr="00C257A7" w:rsidRDefault="00986BFB" w:rsidP="00190D2F">
            <w:pPr>
              <w:tabs>
                <w:tab w:val="left" w:pos="1080"/>
              </w:tabs>
              <w:spacing w:beforeLines="60" w:before="144" w:afterLines="60" w:after="144" w:line="240" w:lineRule="auto"/>
              <w:rPr>
                <w:rFonts w:ascii="Times New Roman" w:hAnsi="Times New Roman" w:cs="Times New Roman"/>
                <w:sz w:val="24"/>
                <w:szCs w:val="24"/>
              </w:rPr>
            </w:pPr>
          </w:p>
        </w:tc>
      </w:tr>
      <w:tr w:rsidR="00986BFB" w:rsidRPr="00C257A7" w14:paraId="1C4808E8" w14:textId="77777777" w:rsidTr="00661216">
        <w:tc>
          <w:tcPr>
            <w:tcW w:w="1463" w:type="pct"/>
          </w:tcPr>
          <w:p w14:paraId="2FABB699" w14:textId="77777777" w:rsidR="00986BFB" w:rsidRPr="00C257A7" w:rsidRDefault="00986BFB" w:rsidP="00190D2F">
            <w:pPr>
              <w:spacing w:beforeLines="60" w:before="144" w:afterLines="60" w:after="144" w:line="240" w:lineRule="auto"/>
              <w:rPr>
                <w:rFonts w:ascii="Times New Roman" w:hAnsi="Times New Roman" w:cs="Times New Roman"/>
                <w:sz w:val="24"/>
                <w:szCs w:val="20"/>
              </w:rPr>
            </w:pPr>
            <w:r w:rsidRPr="00C257A7">
              <w:rPr>
                <w:rFonts w:ascii="Times New Roman" w:hAnsi="Times New Roman" w:cs="Times New Roman"/>
                <w:sz w:val="24"/>
                <w:szCs w:val="20"/>
              </w:rPr>
              <w:t>2003/4/EC</w:t>
            </w:r>
          </w:p>
          <w:p w14:paraId="6988DA68" w14:textId="77777777" w:rsidR="00986BFB" w:rsidRPr="00C257A7" w:rsidRDefault="00986BFB" w:rsidP="00190D2F">
            <w:pPr>
              <w:spacing w:beforeLines="60" w:before="144" w:afterLines="60" w:after="144" w:line="240" w:lineRule="auto"/>
              <w:rPr>
                <w:rStyle w:val="hps"/>
                <w:rFonts w:ascii="Times New Roman" w:hAnsi="Times New Roman" w:cs="Times New Roman"/>
                <w:sz w:val="24"/>
                <w:szCs w:val="24"/>
              </w:rPr>
            </w:pPr>
            <w:r w:rsidRPr="00C257A7">
              <w:rPr>
                <w:rFonts w:ascii="Times New Roman" w:hAnsi="Times New Roman" w:cs="Times New Roman"/>
                <w:b/>
                <w:i/>
                <w:sz w:val="24"/>
                <w:szCs w:val="20"/>
              </w:rPr>
              <w:t>Access to information</w:t>
            </w:r>
          </w:p>
        </w:tc>
        <w:tc>
          <w:tcPr>
            <w:tcW w:w="1480" w:type="pct"/>
          </w:tcPr>
          <w:p w14:paraId="422FA4EB" w14:textId="77777777" w:rsidR="00986BFB" w:rsidRPr="00C257A7" w:rsidRDefault="00986BFB" w:rsidP="00190D2F">
            <w:pPr>
              <w:pStyle w:val="ListParagraph"/>
              <w:spacing w:beforeLines="60" w:before="144" w:afterLines="60" w:after="144" w:line="240" w:lineRule="auto"/>
              <w:ind w:left="0"/>
              <w:contextualSpacing w:val="0"/>
              <w:jc w:val="center"/>
              <w:rPr>
                <w:rFonts w:ascii="Times New Roman" w:hAnsi="Times New Roman" w:cs="Times New Roman"/>
                <w:sz w:val="24"/>
                <w:szCs w:val="24"/>
              </w:rPr>
            </w:pPr>
            <w:r w:rsidRPr="00C257A7">
              <w:rPr>
                <w:rFonts w:ascii="Times New Roman" w:hAnsi="Times New Roman" w:cs="Times New Roman"/>
                <w:sz w:val="24"/>
                <w:szCs w:val="24"/>
              </w:rPr>
              <w:t>202</w:t>
            </w:r>
            <w:r>
              <w:rPr>
                <w:rFonts w:ascii="Times New Roman" w:hAnsi="Times New Roman" w:cs="Times New Roman"/>
                <w:sz w:val="24"/>
                <w:szCs w:val="24"/>
              </w:rPr>
              <w:t>7</w:t>
            </w:r>
          </w:p>
        </w:tc>
        <w:tc>
          <w:tcPr>
            <w:tcW w:w="2057" w:type="pct"/>
          </w:tcPr>
          <w:p w14:paraId="38D69CBE" w14:textId="77777777" w:rsidR="00986BFB" w:rsidRPr="00C257A7" w:rsidRDefault="00986BFB" w:rsidP="00190D2F">
            <w:pPr>
              <w:tabs>
                <w:tab w:val="left" w:pos="1080"/>
              </w:tabs>
              <w:spacing w:beforeLines="60" w:before="144" w:afterLines="60" w:after="144" w:line="240" w:lineRule="auto"/>
              <w:rPr>
                <w:rFonts w:ascii="Times New Roman" w:hAnsi="Times New Roman" w:cs="Times New Roman"/>
                <w:sz w:val="24"/>
                <w:szCs w:val="24"/>
              </w:rPr>
            </w:pPr>
          </w:p>
        </w:tc>
      </w:tr>
      <w:tr w:rsidR="00986BFB" w:rsidRPr="00C257A7" w14:paraId="27EA3911" w14:textId="77777777" w:rsidTr="00661216">
        <w:tc>
          <w:tcPr>
            <w:tcW w:w="1463" w:type="pct"/>
          </w:tcPr>
          <w:p w14:paraId="128A64A1" w14:textId="77777777" w:rsidR="00986BFB" w:rsidRPr="00C257A7" w:rsidRDefault="00986BFB" w:rsidP="00190D2F">
            <w:pPr>
              <w:spacing w:beforeLines="60" w:before="144" w:afterLines="60" w:after="144" w:line="240" w:lineRule="auto"/>
              <w:rPr>
                <w:rFonts w:ascii="Times New Roman" w:hAnsi="Times New Roman" w:cs="Times New Roman"/>
                <w:sz w:val="24"/>
                <w:szCs w:val="20"/>
              </w:rPr>
            </w:pPr>
            <w:r w:rsidRPr="00C257A7">
              <w:rPr>
                <w:rFonts w:ascii="Times New Roman" w:hAnsi="Times New Roman" w:cs="Times New Roman"/>
                <w:sz w:val="24"/>
                <w:szCs w:val="20"/>
              </w:rPr>
              <w:t>2003/35/EC</w:t>
            </w:r>
          </w:p>
          <w:p w14:paraId="62433EBE" w14:textId="77777777" w:rsidR="00986BFB" w:rsidRPr="00C257A7" w:rsidRDefault="00986BFB" w:rsidP="00190D2F">
            <w:pPr>
              <w:spacing w:beforeLines="60" w:before="144" w:afterLines="60" w:after="144" w:line="240" w:lineRule="auto"/>
              <w:rPr>
                <w:rFonts w:ascii="Times New Roman" w:hAnsi="Times New Roman" w:cs="Times New Roman"/>
                <w:sz w:val="24"/>
                <w:szCs w:val="24"/>
              </w:rPr>
            </w:pPr>
            <w:r w:rsidRPr="00C257A7">
              <w:rPr>
                <w:rFonts w:ascii="Times New Roman" w:hAnsi="Times New Roman" w:cs="Times New Roman"/>
                <w:b/>
                <w:i/>
                <w:sz w:val="24"/>
                <w:szCs w:val="20"/>
              </w:rPr>
              <w:t>Public Participation</w:t>
            </w:r>
          </w:p>
        </w:tc>
        <w:tc>
          <w:tcPr>
            <w:tcW w:w="1480" w:type="pct"/>
          </w:tcPr>
          <w:p w14:paraId="48CAD916" w14:textId="77777777" w:rsidR="00986BFB" w:rsidRPr="00C257A7" w:rsidRDefault="00986BFB" w:rsidP="00190D2F">
            <w:pPr>
              <w:pStyle w:val="ListParagraph"/>
              <w:spacing w:beforeLines="60" w:before="144" w:afterLines="60" w:after="144" w:line="240" w:lineRule="auto"/>
              <w:ind w:left="0"/>
              <w:contextualSpacing w:val="0"/>
              <w:jc w:val="center"/>
              <w:rPr>
                <w:rFonts w:ascii="Times New Roman" w:hAnsi="Times New Roman" w:cs="Times New Roman"/>
                <w:sz w:val="24"/>
                <w:szCs w:val="24"/>
              </w:rPr>
            </w:pPr>
            <w:r w:rsidRPr="00C257A7">
              <w:rPr>
                <w:rFonts w:ascii="Times New Roman" w:hAnsi="Times New Roman" w:cs="Times New Roman"/>
                <w:sz w:val="24"/>
                <w:szCs w:val="24"/>
              </w:rPr>
              <w:t>202</w:t>
            </w:r>
            <w:r>
              <w:rPr>
                <w:rFonts w:ascii="Times New Roman" w:hAnsi="Times New Roman" w:cs="Times New Roman"/>
                <w:sz w:val="24"/>
                <w:szCs w:val="24"/>
              </w:rPr>
              <w:t>8</w:t>
            </w:r>
          </w:p>
        </w:tc>
        <w:tc>
          <w:tcPr>
            <w:tcW w:w="2057" w:type="pct"/>
          </w:tcPr>
          <w:p w14:paraId="28F70792" w14:textId="77777777" w:rsidR="00986BFB" w:rsidRPr="00C257A7" w:rsidRDefault="00986BFB" w:rsidP="00190D2F">
            <w:pPr>
              <w:tabs>
                <w:tab w:val="left" w:pos="1080"/>
              </w:tabs>
              <w:spacing w:beforeLines="60" w:before="144" w:afterLines="60" w:after="144" w:line="240" w:lineRule="auto"/>
              <w:rPr>
                <w:rFonts w:ascii="Times New Roman" w:hAnsi="Times New Roman" w:cs="Times New Roman"/>
                <w:sz w:val="24"/>
                <w:szCs w:val="24"/>
              </w:rPr>
            </w:pPr>
          </w:p>
        </w:tc>
      </w:tr>
      <w:tr w:rsidR="00986BFB" w:rsidRPr="00C257A7" w14:paraId="202F3CCF" w14:textId="77777777" w:rsidTr="00661216">
        <w:tc>
          <w:tcPr>
            <w:tcW w:w="1463" w:type="pct"/>
          </w:tcPr>
          <w:p w14:paraId="5F9C1086" w14:textId="77777777" w:rsidR="00986BFB" w:rsidRPr="00C257A7" w:rsidRDefault="00986BFB" w:rsidP="00190D2F">
            <w:pPr>
              <w:spacing w:beforeLines="60" w:before="144" w:afterLines="60" w:after="144" w:line="240" w:lineRule="auto"/>
              <w:rPr>
                <w:rFonts w:ascii="Times New Roman" w:hAnsi="Times New Roman" w:cs="Times New Roman"/>
                <w:sz w:val="24"/>
                <w:szCs w:val="20"/>
              </w:rPr>
            </w:pPr>
            <w:r w:rsidRPr="00C257A7">
              <w:rPr>
                <w:rFonts w:ascii="Times New Roman" w:hAnsi="Times New Roman" w:cs="Times New Roman"/>
                <w:sz w:val="24"/>
                <w:szCs w:val="20"/>
              </w:rPr>
              <w:t>2004/35/EC</w:t>
            </w:r>
          </w:p>
          <w:p w14:paraId="0132CC3C" w14:textId="77777777" w:rsidR="00986BFB" w:rsidRPr="00C257A7" w:rsidRDefault="00986BFB" w:rsidP="00190D2F">
            <w:pPr>
              <w:spacing w:beforeLines="60" w:before="144" w:afterLines="60" w:after="144" w:line="240" w:lineRule="auto"/>
              <w:rPr>
                <w:rFonts w:ascii="Times New Roman" w:hAnsi="Times New Roman" w:cs="Times New Roman"/>
                <w:sz w:val="24"/>
                <w:szCs w:val="24"/>
              </w:rPr>
            </w:pPr>
            <w:r w:rsidRPr="00C257A7">
              <w:rPr>
                <w:rFonts w:ascii="Times New Roman" w:hAnsi="Times New Roman" w:cs="Times New Roman"/>
                <w:b/>
                <w:i/>
                <w:sz w:val="24"/>
                <w:szCs w:val="20"/>
              </w:rPr>
              <w:t xml:space="preserve">Environmental Liability </w:t>
            </w:r>
          </w:p>
        </w:tc>
        <w:tc>
          <w:tcPr>
            <w:tcW w:w="1480" w:type="pct"/>
          </w:tcPr>
          <w:p w14:paraId="14D1CE53" w14:textId="77777777" w:rsidR="00986BFB" w:rsidRPr="00C257A7" w:rsidRDefault="00986BFB" w:rsidP="00190D2F">
            <w:pPr>
              <w:pStyle w:val="ListParagraph"/>
              <w:spacing w:beforeLines="60" w:before="144" w:afterLines="60" w:after="144" w:line="240" w:lineRule="auto"/>
              <w:ind w:left="0"/>
              <w:contextualSpacing w:val="0"/>
              <w:jc w:val="center"/>
              <w:rPr>
                <w:rFonts w:ascii="Times New Roman" w:hAnsi="Times New Roman" w:cs="Times New Roman"/>
                <w:sz w:val="24"/>
                <w:szCs w:val="24"/>
              </w:rPr>
            </w:pPr>
            <w:r w:rsidRPr="00C257A7">
              <w:rPr>
                <w:rFonts w:ascii="Times New Roman" w:hAnsi="Times New Roman" w:cs="Times New Roman"/>
                <w:sz w:val="24"/>
                <w:szCs w:val="24"/>
              </w:rPr>
              <w:t>202</w:t>
            </w:r>
            <w:r>
              <w:rPr>
                <w:rFonts w:ascii="Times New Roman" w:hAnsi="Times New Roman" w:cs="Times New Roman"/>
                <w:sz w:val="24"/>
                <w:szCs w:val="24"/>
              </w:rPr>
              <w:t>8/2029</w:t>
            </w:r>
          </w:p>
        </w:tc>
        <w:tc>
          <w:tcPr>
            <w:tcW w:w="2057" w:type="pct"/>
          </w:tcPr>
          <w:p w14:paraId="4FE5064B" w14:textId="77777777" w:rsidR="00986BFB" w:rsidRPr="00C257A7" w:rsidRDefault="00986BFB" w:rsidP="00190D2F">
            <w:pPr>
              <w:tabs>
                <w:tab w:val="left" w:pos="1080"/>
              </w:tabs>
              <w:spacing w:beforeLines="60" w:before="144" w:afterLines="60" w:after="144" w:line="240" w:lineRule="auto"/>
              <w:rPr>
                <w:rFonts w:ascii="Times New Roman" w:hAnsi="Times New Roman" w:cs="Times New Roman"/>
                <w:sz w:val="24"/>
                <w:szCs w:val="24"/>
              </w:rPr>
            </w:pPr>
          </w:p>
        </w:tc>
      </w:tr>
      <w:tr w:rsidR="00986BFB" w:rsidRPr="00C257A7" w14:paraId="2DFB9CE5" w14:textId="77777777" w:rsidTr="00661216">
        <w:tc>
          <w:tcPr>
            <w:tcW w:w="1463" w:type="pct"/>
          </w:tcPr>
          <w:p w14:paraId="4F3C8CFE" w14:textId="77777777" w:rsidR="00986BFB" w:rsidRPr="00C257A7" w:rsidRDefault="00986BFB" w:rsidP="00190D2F">
            <w:pPr>
              <w:spacing w:beforeLines="60" w:before="144" w:afterLines="60" w:after="144" w:line="240" w:lineRule="auto"/>
              <w:rPr>
                <w:rFonts w:ascii="Times New Roman" w:hAnsi="Times New Roman" w:cs="Times New Roman"/>
                <w:sz w:val="24"/>
                <w:szCs w:val="20"/>
              </w:rPr>
            </w:pPr>
            <w:r w:rsidRPr="00C257A7">
              <w:rPr>
                <w:rFonts w:ascii="Times New Roman" w:hAnsi="Times New Roman" w:cs="Times New Roman"/>
                <w:sz w:val="24"/>
                <w:szCs w:val="20"/>
              </w:rPr>
              <w:t>2007/2/EC</w:t>
            </w:r>
          </w:p>
          <w:p w14:paraId="60F9C42A" w14:textId="77777777" w:rsidR="00986BFB" w:rsidRPr="00C257A7" w:rsidRDefault="00986BFB" w:rsidP="00190D2F">
            <w:pPr>
              <w:spacing w:beforeLines="60" w:before="144" w:afterLines="60" w:after="144" w:line="240" w:lineRule="auto"/>
              <w:rPr>
                <w:rFonts w:ascii="Times New Roman" w:hAnsi="Times New Roman" w:cs="Times New Roman"/>
                <w:sz w:val="24"/>
                <w:szCs w:val="24"/>
              </w:rPr>
            </w:pPr>
            <w:r w:rsidRPr="00C257A7">
              <w:rPr>
                <w:rFonts w:ascii="Times New Roman" w:hAnsi="Times New Roman" w:cs="Times New Roman"/>
                <w:b/>
                <w:i/>
                <w:sz w:val="24"/>
                <w:szCs w:val="20"/>
              </w:rPr>
              <w:lastRenderedPageBreak/>
              <w:t>INSPIRE</w:t>
            </w:r>
          </w:p>
        </w:tc>
        <w:tc>
          <w:tcPr>
            <w:tcW w:w="1480" w:type="pct"/>
          </w:tcPr>
          <w:p w14:paraId="68E75B91" w14:textId="77777777" w:rsidR="00986BFB" w:rsidRPr="00C257A7" w:rsidRDefault="00986BFB" w:rsidP="00190D2F">
            <w:pPr>
              <w:pStyle w:val="ListParagraph"/>
              <w:spacing w:beforeLines="60" w:before="144" w:afterLines="60" w:after="144" w:line="240" w:lineRule="auto"/>
              <w:ind w:left="0"/>
              <w:contextualSpacing w:val="0"/>
              <w:jc w:val="center"/>
              <w:rPr>
                <w:rFonts w:ascii="Times New Roman" w:hAnsi="Times New Roman" w:cs="Times New Roman"/>
                <w:sz w:val="24"/>
                <w:szCs w:val="24"/>
              </w:rPr>
            </w:pPr>
            <w:r w:rsidRPr="00C257A7">
              <w:rPr>
                <w:rFonts w:ascii="Times New Roman" w:hAnsi="Times New Roman" w:cs="Times New Roman"/>
                <w:sz w:val="24"/>
                <w:szCs w:val="24"/>
              </w:rPr>
              <w:lastRenderedPageBreak/>
              <w:t xml:space="preserve">By the date of accession at </w:t>
            </w:r>
            <w:r w:rsidRPr="00C257A7">
              <w:rPr>
                <w:rFonts w:ascii="Times New Roman" w:hAnsi="Times New Roman" w:cs="Times New Roman"/>
                <w:sz w:val="24"/>
                <w:szCs w:val="24"/>
              </w:rPr>
              <w:lastRenderedPageBreak/>
              <w:t>latest*</w:t>
            </w:r>
          </w:p>
        </w:tc>
        <w:tc>
          <w:tcPr>
            <w:tcW w:w="2057" w:type="pct"/>
          </w:tcPr>
          <w:p w14:paraId="0EB0C17D" w14:textId="77777777" w:rsidR="00986BFB" w:rsidRPr="00C257A7" w:rsidRDefault="00986BFB" w:rsidP="00190D2F">
            <w:pPr>
              <w:spacing w:beforeLines="60" w:before="144" w:afterLines="60" w:after="144" w:line="240" w:lineRule="auto"/>
              <w:rPr>
                <w:rFonts w:ascii="Times New Roman" w:hAnsi="Times New Roman" w:cs="Times New Roman"/>
                <w:sz w:val="24"/>
                <w:szCs w:val="24"/>
              </w:rPr>
            </w:pPr>
          </w:p>
        </w:tc>
      </w:tr>
      <w:tr w:rsidR="00986BFB" w:rsidRPr="00C257A7" w14:paraId="13EE7DEC" w14:textId="77777777" w:rsidTr="00661216">
        <w:tc>
          <w:tcPr>
            <w:tcW w:w="1463" w:type="pct"/>
          </w:tcPr>
          <w:p w14:paraId="28BED7C8" w14:textId="77777777" w:rsidR="00986BFB" w:rsidRPr="00C257A7" w:rsidRDefault="00986BFB" w:rsidP="00190D2F">
            <w:pPr>
              <w:spacing w:beforeLines="60" w:before="144" w:afterLines="60" w:after="144" w:line="240" w:lineRule="auto"/>
              <w:rPr>
                <w:rFonts w:ascii="Times New Roman" w:hAnsi="Times New Roman" w:cs="Times New Roman"/>
                <w:sz w:val="24"/>
                <w:szCs w:val="20"/>
              </w:rPr>
            </w:pPr>
            <w:r w:rsidRPr="00C257A7">
              <w:rPr>
                <w:rFonts w:ascii="Times New Roman" w:hAnsi="Times New Roman" w:cs="Times New Roman"/>
                <w:sz w:val="24"/>
                <w:szCs w:val="20"/>
              </w:rPr>
              <w:t>2001/331/EC</w:t>
            </w:r>
          </w:p>
          <w:p w14:paraId="3C68DE49" w14:textId="77777777" w:rsidR="00986BFB" w:rsidRPr="00C257A7" w:rsidRDefault="00986BFB" w:rsidP="00190D2F">
            <w:pPr>
              <w:spacing w:beforeLines="60" w:before="144" w:afterLines="60" w:after="144" w:line="240" w:lineRule="auto"/>
              <w:rPr>
                <w:rStyle w:val="hps"/>
                <w:rFonts w:ascii="Times New Roman" w:hAnsi="Times New Roman" w:cs="Times New Roman"/>
                <w:sz w:val="24"/>
                <w:szCs w:val="24"/>
              </w:rPr>
            </w:pPr>
            <w:r w:rsidRPr="00C257A7">
              <w:rPr>
                <w:rFonts w:ascii="Times New Roman" w:hAnsi="Times New Roman" w:cs="Times New Roman"/>
                <w:b/>
                <w:i/>
                <w:sz w:val="24"/>
                <w:szCs w:val="20"/>
              </w:rPr>
              <w:t>RMCEI</w:t>
            </w:r>
          </w:p>
        </w:tc>
        <w:tc>
          <w:tcPr>
            <w:tcW w:w="1480" w:type="pct"/>
          </w:tcPr>
          <w:p w14:paraId="1E246D10" w14:textId="77777777" w:rsidR="00986BFB" w:rsidRPr="00C257A7" w:rsidRDefault="00EB6960" w:rsidP="00190D2F">
            <w:pPr>
              <w:pStyle w:val="ListParagraph"/>
              <w:spacing w:beforeLines="60" w:before="144" w:afterLines="60" w:after="144"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2027</w:t>
            </w:r>
          </w:p>
        </w:tc>
        <w:tc>
          <w:tcPr>
            <w:tcW w:w="2057" w:type="pct"/>
          </w:tcPr>
          <w:p w14:paraId="7678D0C8" w14:textId="77777777" w:rsidR="00986BFB" w:rsidRPr="00C257A7" w:rsidRDefault="00986BFB" w:rsidP="00190D2F">
            <w:pPr>
              <w:spacing w:beforeLines="60" w:before="144" w:afterLines="60" w:after="144" w:line="240" w:lineRule="auto"/>
              <w:rPr>
                <w:rFonts w:ascii="Times New Roman" w:hAnsi="Times New Roman" w:cs="Times New Roman"/>
                <w:sz w:val="24"/>
                <w:szCs w:val="24"/>
              </w:rPr>
            </w:pPr>
          </w:p>
        </w:tc>
      </w:tr>
      <w:tr w:rsidR="00986BFB" w:rsidRPr="00C257A7" w14:paraId="1B88E7B5" w14:textId="77777777" w:rsidTr="00661216">
        <w:tc>
          <w:tcPr>
            <w:tcW w:w="1463" w:type="pct"/>
          </w:tcPr>
          <w:p w14:paraId="3F61848D" w14:textId="77777777" w:rsidR="00986BFB" w:rsidRPr="00C257A7" w:rsidRDefault="00986BFB" w:rsidP="00190D2F">
            <w:pPr>
              <w:spacing w:beforeLines="60" w:before="144" w:afterLines="60" w:after="144" w:line="240" w:lineRule="auto"/>
              <w:rPr>
                <w:rFonts w:ascii="Times New Roman" w:hAnsi="Times New Roman" w:cs="Times New Roman"/>
                <w:sz w:val="24"/>
                <w:szCs w:val="20"/>
              </w:rPr>
            </w:pPr>
            <w:r w:rsidRPr="00C257A7">
              <w:rPr>
                <w:rFonts w:ascii="Times New Roman" w:hAnsi="Times New Roman" w:cs="Times New Roman"/>
                <w:sz w:val="24"/>
                <w:szCs w:val="20"/>
              </w:rPr>
              <w:t>2008/99/EC</w:t>
            </w:r>
          </w:p>
          <w:p w14:paraId="1B26E972" w14:textId="77777777" w:rsidR="00986BFB" w:rsidRPr="00C257A7" w:rsidRDefault="00986BFB" w:rsidP="00190D2F">
            <w:pPr>
              <w:spacing w:beforeLines="60" w:before="144" w:afterLines="60" w:after="144" w:line="240" w:lineRule="auto"/>
              <w:rPr>
                <w:rStyle w:val="hps"/>
                <w:rFonts w:ascii="Times New Roman" w:hAnsi="Times New Roman" w:cs="Times New Roman"/>
                <w:sz w:val="24"/>
                <w:szCs w:val="24"/>
              </w:rPr>
            </w:pPr>
            <w:r w:rsidRPr="00C257A7">
              <w:rPr>
                <w:rFonts w:ascii="Times New Roman" w:hAnsi="Times New Roman" w:cs="Times New Roman"/>
                <w:b/>
                <w:i/>
                <w:sz w:val="24"/>
                <w:szCs w:val="20"/>
              </w:rPr>
              <w:t>Environmental crime</w:t>
            </w:r>
          </w:p>
        </w:tc>
        <w:tc>
          <w:tcPr>
            <w:tcW w:w="1480" w:type="pct"/>
          </w:tcPr>
          <w:p w14:paraId="3ED6742F" w14:textId="77777777" w:rsidR="00986BFB" w:rsidRPr="00C257A7" w:rsidRDefault="00986BFB" w:rsidP="00190D2F">
            <w:pPr>
              <w:pStyle w:val="ListParagraph"/>
              <w:spacing w:beforeLines="60" w:before="144" w:afterLines="60" w:after="144" w:line="240" w:lineRule="auto"/>
              <w:ind w:left="0"/>
              <w:contextualSpacing w:val="0"/>
              <w:jc w:val="center"/>
              <w:rPr>
                <w:rFonts w:ascii="Times New Roman" w:hAnsi="Times New Roman" w:cs="Times New Roman"/>
                <w:sz w:val="24"/>
                <w:szCs w:val="24"/>
              </w:rPr>
            </w:pPr>
            <w:r w:rsidRPr="00C257A7">
              <w:rPr>
                <w:rFonts w:ascii="Times New Roman" w:hAnsi="Times New Roman" w:cs="Times New Roman"/>
                <w:sz w:val="24"/>
                <w:szCs w:val="24"/>
              </w:rPr>
              <w:t>202</w:t>
            </w:r>
            <w:r w:rsidR="00B34873">
              <w:rPr>
                <w:rFonts w:ascii="Times New Roman" w:hAnsi="Times New Roman" w:cs="Times New Roman"/>
                <w:sz w:val="24"/>
                <w:szCs w:val="24"/>
              </w:rPr>
              <w:t>9</w:t>
            </w:r>
            <w:r w:rsidR="00EB6960">
              <w:rPr>
                <w:rFonts w:ascii="Times New Roman" w:hAnsi="Times New Roman" w:cs="Times New Roman"/>
                <w:sz w:val="24"/>
                <w:szCs w:val="24"/>
              </w:rPr>
              <w:t>/2030</w:t>
            </w:r>
          </w:p>
        </w:tc>
        <w:tc>
          <w:tcPr>
            <w:tcW w:w="2057" w:type="pct"/>
          </w:tcPr>
          <w:p w14:paraId="44340AA3" w14:textId="77777777" w:rsidR="00986BFB" w:rsidRPr="00C257A7" w:rsidRDefault="00986BFB" w:rsidP="00190D2F">
            <w:pPr>
              <w:spacing w:beforeLines="60" w:before="144" w:afterLines="60" w:after="144" w:line="240" w:lineRule="auto"/>
              <w:rPr>
                <w:rFonts w:ascii="Times New Roman" w:hAnsi="Times New Roman" w:cs="Times New Roman"/>
                <w:sz w:val="24"/>
                <w:szCs w:val="24"/>
              </w:rPr>
            </w:pPr>
          </w:p>
        </w:tc>
      </w:tr>
    </w:tbl>
    <w:p w14:paraId="6E2DD215" w14:textId="77777777" w:rsidR="00AF2767" w:rsidRPr="00C257A7" w:rsidRDefault="00685F94" w:rsidP="00190D2F">
      <w:pPr>
        <w:tabs>
          <w:tab w:val="left" w:pos="5130"/>
        </w:tabs>
        <w:spacing w:beforeLines="60" w:before="144" w:afterLines="60" w:after="144" w:line="240" w:lineRule="auto"/>
        <w:rPr>
          <w:rFonts w:ascii="Times New Roman" w:hAnsi="Times New Roman" w:cs="Times New Roman"/>
          <w:sz w:val="24"/>
          <w:szCs w:val="24"/>
        </w:rPr>
      </w:pPr>
      <w:r w:rsidRPr="00C257A7">
        <w:rPr>
          <w:rFonts w:ascii="Times New Roman" w:hAnsi="Times New Roman" w:cs="Times New Roman"/>
          <w:sz w:val="24"/>
          <w:szCs w:val="24"/>
        </w:rPr>
        <w:t>* For preparation of this document is considered as a year of accession</w:t>
      </w:r>
      <w:r w:rsidR="00AF2767" w:rsidRPr="00C257A7">
        <w:rPr>
          <w:rFonts w:ascii="Times New Roman" w:hAnsi="Times New Roman" w:cs="Times New Roman"/>
          <w:sz w:val="24"/>
          <w:szCs w:val="24"/>
        </w:rPr>
        <w:t xml:space="preserve">. </w:t>
      </w:r>
    </w:p>
    <w:p w14:paraId="6EE16CD5" w14:textId="77777777" w:rsidR="00685F94" w:rsidRPr="00C257A7" w:rsidRDefault="00685F94" w:rsidP="00190D2F">
      <w:pPr>
        <w:tabs>
          <w:tab w:val="left" w:pos="5130"/>
        </w:tabs>
        <w:spacing w:beforeLines="60" w:before="144" w:afterLines="60" w:after="144" w:line="240" w:lineRule="auto"/>
        <w:rPr>
          <w:rFonts w:ascii="Times New Roman" w:hAnsi="Times New Roman" w:cs="Times New Roman"/>
          <w:b/>
          <w:sz w:val="24"/>
          <w:szCs w:val="24"/>
        </w:rPr>
      </w:pPr>
    </w:p>
    <w:p w14:paraId="5919154C" w14:textId="77777777" w:rsidR="00685F94" w:rsidRDefault="001474B9" w:rsidP="00190D2F">
      <w:pPr>
        <w:pStyle w:val="Heading3"/>
        <w:numPr>
          <w:ilvl w:val="0"/>
          <w:numId w:val="4"/>
        </w:numPr>
        <w:spacing w:beforeLines="60" w:before="144" w:afterLines="60" w:after="144" w:line="240" w:lineRule="auto"/>
        <w:rPr>
          <w:rFonts w:ascii="Times New Roman" w:hAnsi="Times New Roman" w:cs="Times New Roman"/>
          <w:sz w:val="24"/>
          <w:szCs w:val="24"/>
        </w:rPr>
      </w:pPr>
      <w:r w:rsidRPr="00B07DD9">
        <w:rPr>
          <w:rFonts w:ascii="Times New Roman" w:hAnsi="Times New Roman" w:cs="Times New Roman"/>
          <w:sz w:val="24"/>
          <w:szCs w:val="24"/>
        </w:rPr>
        <w:t xml:space="preserve">Estimated costs of compliance </w:t>
      </w:r>
      <w:r w:rsidR="0019510A" w:rsidRPr="00B07DD9">
        <w:rPr>
          <w:rFonts w:ascii="Times New Roman" w:hAnsi="Times New Roman" w:cs="Times New Roman"/>
          <w:sz w:val="24"/>
          <w:szCs w:val="24"/>
        </w:rPr>
        <w:t xml:space="preserve">for </w:t>
      </w:r>
      <w:r w:rsidR="00CE0591" w:rsidRPr="00B07DD9">
        <w:rPr>
          <w:rFonts w:ascii="Times New Roman" w:hAnsi="Times New Roman" w:cs="Times New Roman"/>
          <w:sz w:val="24"/>
          <w:szCs w:val="24"/>
        </w:rPr>
        <w:t>Horizontal</w:t>
      </w:r>
      <w:r w:rsidR="0019510A" w:rsidRPr="00B07DD9">
        <w:rPr>
          <w:rFonts w:ascii="Times New Roman" w:hAnsi="Times New Roman" w:cs="Times New Roman"/>
          <w:sz w:val="24"/>
          <w:szCs w:val="24"/>
        </w:rPr>
        <w:t xml:space="preserve"> Sub-Chapter</w:t>
      </w:r>
    </w:p>
    <w:p w14:paraId="3252F06F" w14:textId="77777777" w:rsidR="00A6062D" w:rsidRPr="00EB6960" w:rsidRDefault="00A6062D" w:rsidP="00A219EA">
      <w:pPr>
        <w:rPr>
          <w:rFonts w:ascii="Times New Roman" w:hAnsi="Times New Roman" w:cs="Times New Roman"/>
          <w:sz w:val="24"/>
          <w:szCs w:val="24"/>
        </w:rPr>
      </w:pPr>
      <w:r w:rsidRPr="00EB6960">
        <w:rPr>
          <w:rFonts w:ascii="Times New Roman" w:hAnsi="Times New Roman" w:cs="Times New Roman"/>
          <w:sz w:val="24"/>
          <w:szCs w:val="24"/>
        </w:rPr>
        <w:t xml:space="preserve">Costs: </w:t>
      </w:r>
      <w:r w:rsidR="001848BB" w:rsidRPr="00EB6960">
        <w:rPr>
          <w:rFonts w:ascii="Times New Roman" w:hAnsi="Times New Roman" w:cs="Times New Roman"/>
          <w:sz w:val="24"/>
          <w:szCs w:val="24"/>
        </w:rPr>
        <w:t>The state budget for environment and climate change remains very limited in 2023, and not sufficient to implement the EU acquis. EU PR 2023</w:t>
      </w:r>
    </w:p>
    <w:p w14:paraId="32DE9469" w14:textId="77777777" w:rsidR="00685F94" w:rsidRPr="00EB6960" w:rsidRDefault="00685F94" w:rsidP="00190D2F">
      <w:pPr>
        <w:tabs>
          <w:tab w:val="left" w:pos="5130"/>
        </w:tabs>
        <w:spacing w:beforeLines="60" w:before="144" w:afterLines="60" w:after="144" w:line="240" w:lineRule="auto"/>
        <w:rPr>
          <w:rFonts w:ascii="Times New Roman" w:hAnsi="Times New Roman" w:cs="Times New Roman"/>
          <w:i/>
          <w:sz w:val="24"/>
          <w:szCs w:val="24"/>
        </w:rPr>
      </w:pPr>
      <w:r w:rsidRPr="00EB6960">
        <w:rPr>
          <w:rFonts w:ascii="Times New Roman" w:hAnsi="Times New Roman" w:cs="Times New Roman"/>
          <w:i/>
          <w:sz w:val="24"/>
          <w:szCs w:val="24"/>
        </w:rPr>
        <w:t>(</w:t>
      </w:r>
      <w:r w:rsidR="001474B9" w:rsidRPr="00EB6960">
        <w:rPr>
          <w:rFonts w:ascii="Times New Roman" w:hAnsi="Times New Roman" w:cs="Times New Roman"/>
          <w:i/>
          <w:sz w:val="24"/>
          <w:szCs w:val="24"/>
        </w:rPr>
        <w:t xml:space="preserve">Please provide information on the estimated costs for compliance with the acquis in this sub-chapter. </w:t>
      </w:r>
      <w:r w:rsidRPr="00EB6960">
        <w:rPr>
          <w:rFonts w:ascii="Times New Roman" w:hAnsi="Times New Roman" w:cs="Times New Roman"/>
          <w:i/>
          <w:sz w:val="24"/>
          <w:szCs w:val="24"/>
        </w:rPr>
        <w:t>From the planning documents, DSIPs or other documents indicate what are the costs estimated for implementation of directives/regulation or if such data exists for all sub-chapter. If there is not estimation or assessment do state that.)</w:t>
      </w:r>
    </w:p>
    <w:p w14:paraId="1FF061EE" w14:textId="5ECAF84C" w:rsidR="00DC3177" w:rsidRPr="00EB6960" w:rsidRDefault="00DC3177" w:rsidP="00190D2F">
      <w:pPr>
        <w:spacing w:beforeLines="60" w:before="144" w:afterLines="60" w:after="144" w:line="240" w:lineRule="auto"/>
        <w:rPr>
          <w:rFonts w:ascii="Times New Roman" w:hAnsi="Times New Roman" w:cs="Times New Roman"/>
          <w:sz w:val="24"/>
          <w:szCs w:val="24"/>
        </w:rPr>
      </w:pPr>
      <w:r w:rsidRPr="00EB6960">
        <w:rPr>
          <w:rFonts w:ascii="Times New Roman" w:hAnsi="Times New Roman" w:cs="Times New Roman"/>
          <w:sz w:val="24"/>
          <w:szCs w:val="24"/>
        </w:rPr>
        <w:t xml:space="preserve">The </w:t>
      </w:r>
      <w:r w:rsidR="00B523C9" w:rsidRPr="00EB6960">
        <w:rPr>
          <w:rFonts w:ascii="Times New Roman" w:hAnsi="Times New Roman" w:cs="Times New Roman"/>
          <w:sz w:val="24"/>
          <w:szCs w:val="24"/>
        </w:rPr>
        <w:t>N</w:t>
      </w:r>
      <w:r w:rsidR="00DC047C" w:rsidRPr="00EB6960">
        <w:rPr>
          <w:rFonts w:ascii="Times New Roman" w:hAnsi="Times New Roman" w:cs="Times New Roman"/>
          <w:sz w:val="24"/>
          <w:szCs w:val="24"/>
        </w:rPr>
        <w:t xml:space="preserve">eed </w:t>
      </w:r>
      <w:r w:rsidR="00185CB3" w:rsidRPr="00EB6960">
        <w:rPr>
          <w:rFonts w:ascii="Times New Roman" w:hAnsi="Times New Roman" w:cs="Times New Roman"/>
          <w:sz w:val="24"/>
          <w:szCs w:val="24"/>
        </w:rPr>
        <w:t>Assessment Document</w:t>
      </w:r>
      <w:r w:rsidR="004D0292" w:rsidRPr="00EB6960">
        <w:rPr>
          <w:rFonts w:ascii="Times New Roman" w:hAnsi="Times New Roman" w:cs="Times New Roman"/>
          <w:sz w:val="24"/>
          <w:szCs w:val="24"/>
        </w:rPr>
        <w:t xml:space="preserve"> prepared by SANE 27 </w:t>
      </w:r>
      <w:r w:rsidRPr="00EB6960">
        <w:rPr>
          <w:rFonts w:ascii="Times New Roman" w:hAnsi="Times New Roman" w:cs="Times New Roman"/>
          <w:sz w:val="24"/>
          <w:szCs w:val="24"/>
        </w:rPr>
        <w:t xml:space="preserve">for </w:t>
      </w:r>
      <w:r w:rsidR="004D0292" w:rsidRPr="00EB6960">
        <w:rPr>
          <w:rFonts w:ascii="Times New Roman" w:hAnsi="Times New Roman" w:cs="Times New Roman"/>
          <w:sz w:val="24"/>
          <w:szCs w:val="24"/>
        </w:rPr>
        <w:t xml:space="preserve">the </w:t>
      </w:r>
      <w:r w:rsidRPr="00EB6960">
        <w:rPr>
          <w:rFonts w:ascii="Times New Roman" w:hAnsi="Times New Roman" w:cs="Times New Roman"/>
          <w:sz w:val="24"/>
          <w:szCs w:val="24"/>
        </w:rPr>
        <w:t>Environmental Crime (Directive 2008/99/EC) estimated to cost some 1.1 million EUR, of which 0.3 million EUR will be used to purchase the necessary tools and equipment to fight environmental crimes in Albania. The other part of the budget, or 0.8 million EUR, comprise technical assistance provided by the IDECA project, such as:</w:t>
      </w:r>
    </w:p>
    <w:p w14:paraId="63E99C82" w14:textId="77777777" w:rsidR="00DC3177" w:rsidRPr="00B07DD9" w:rsidRDefault="00DC3177" w:rsidP="00190D2F">
      <w:pPr>
        <w:pStyle w:val="ListParagraph"/>
        <w:numPr>
          <w:ilvl w:val="0"/>
          <w:numId w:val="14"/>
        </w:numPr>
        <w:spacing w:beforeLines="60" w:before="144" w:afterLines="60" w:after="144" w:line="240" w:lineRule="auto"/>
        <w:contextualSpacing w:val="0"/>
        <w:rPr>
          <w:rFonts w:ascii="Times New Roman" w:hAnsi="Times New Roman" w:cs="Times New Roman"/>
          <w:sz w:val="24"/>
          <w:szCs w:val="24"/>
        </w:rPr>
      </w:pPr>
      <w:r w:rsidRPr="00B07DD9">
        <w:rPr>
          <w:rFonts w:ascii="Times New Roman" w:hAnsi="Times New Roman" w:cs="Times New Roman"/>
          <w:sz w:val="24"/>
          <w:szCs w:val="24"/>
        </w:rPr>
        <w:t xml:space="preserve">improving legal and institutional system for implementation of the Environmental Crime </w:t>
      </w:r>
      <w:proofErr w:type="gramStart"/>
      <w:r w:rsidRPr="00B07DD9">
        <w:rPr>
          <w:rFonts w:ascii="Times New Roman" w:hAnsi="Times New Roman" w:cs="Times New Roman"/>
          <w:sz w:val="24"/>
          <w:szCs w:val="24"/>
        </w:rPr>
        <w:t>Directive;</w:t>
      </w:r>
      <w:proofErr w:type="gramEnd"/>
    </w:p>
    <w:p w14:paraId="14261826" w14:textId="77777777" w:rsidR="00DC3177" w:rsidRPr="00B07DD9" w:rsidRDefault="00DC3177" w:rsidP="00190D2F">
      <w:pPr>
        <w:pStyle w:val="ListParagraph"/>
        <w:numPr>
          <w:ilvl w:val="0"/>
          <w:numId w:val="14"/>
        </w:numPr>
        <w:spacing w:beforeLines="60" w:before="144" w:afterLines="60" w:after="144" w:line="240" w:lineRule="auto"/>
        <w:contextualSpacing w:val="0"/>
        <w:rPr>
          <w:rFonts w:ascii="Times New Roman" w:hAnsi="Times New Roman" w:cs="Times New Roman"/>
          <w:sz w:val="24"/>
          <w:szCs w:val="24"/>
        </w:rPr>
      </w:pPr>
      <w:r w:rsidRPr="00B07DD9">
        <w:rPr>
          <w:rFonts w:ascii="Times New Roman" w:hAnsi="Times New Roman" w:cs="Times New Roman"/>
          <w:sz w:val="24"/>
          <w:szCs w:val="24"/>
        </w:rPr>
        <w:t xml:space="preserve">strengthening the capacities of the National Law Enforcement Institutions to detect, disrupt and prosecute environmental crimes in </w:t>
      </w:r>
      <w:proofErr w:type="gramStart"/>
      <w:r w:rsidRPr="00B07DD9">
        <w:rPr>
          <w:rFonts w:ascii="Times New Roman" w:hAnsi="Times New Roman" w:cs="Times New Roman"/>
          <w:sz w:val="24"/>
          <w:szCs w:val="24"/>
        </w:rPr>
        <w:t>Albania;</w:t>
      </w:r>
      <w:proofErr w:type="gramEnd"/>
    </w:p>
    <w:p w14:paraId="14791305" w14:textId="77777777" w:rsidR="00DC3177" w:rsidRPr="00B07DD9" w:rsidRDefault="00DC3177" w:rsidP="00190D2F">
      <w:pPr>
        <w:pStyle w:val="ListParagraph"/>
        <w:numPr>
          <w:ilvl w:val="0"/>
          <w:numId w:val="14"/>
        </w:numPr>
        <w:spacing w:beforeLines="60" w:before="144" w:afterLines="60" w:after="144" w:line="240" w:lineRule="auto"/>
        <w:contextualSpacing w:val="0"/>
        <w:rPr>
          <w:rFonts w:ascii="Times New Roman" w:hAnsi="Times New Roman" w:cs="Times New Roman"/>
          <w:sz w:val="24"/>
          <w:szCs w:val="24"/>
        </w:rPr>
      </w:pPr>
      <w:r w:rsidRPr="00B07DD9">
        <w:rPr>
          <w:rFonts w:ascii="Times New Roman" w:hAnsi="Times New Roman" w:cs="Times New Roman"/>
          <w:sz w:val="24"/>
          <w:szCs w:val="24"/>
        </w:rPr>
        <w:t>rising knowledge and awareness of public and operation for environmental crime.</w:t>
      </w:r>
    </w:p>
    <w:p w14:paraId="03DB568D" w14:textId="77777777" w:rsidR="00DC3177" w:rsidRPr="00B07DD9" w:rsidRDefault="00DC3177" w:rsidP="00190D2F">
      <w:pPr>
        <w:spacing w:beforeLines="60" w:before="144" w:afterLines="60" w:after="144" w:line="240" w:lineRule="auto"/>
        <w:rPr>
          <w:rFonts w:ascii="Times New Roman" w:hAnsi="Times New Roman" w:cs="Times New Roman"/>
          <w:sz w:val="24"/>
          <w:szCs w:val="24"/>
        </w:rPr>
      </w:pPr>
      <w:r w:rsidRPr="00B07DD9">
        <w:rPr>
          <w:rFonts w:ascii="Times New Roman" w:hAnsi="Times New Roman" w:cs="Times New Roman"/>
          <w:sz w:val="24"/>
          <w:szCs w:val="24"/>
        </w:rPr>
        <w:t>The Improvement of Environmental Inspections in Albania, based on the Recommendation 2001/331/EC, RMCEI, estimated to cost some 1.7 million EUR. The overall budget, dedicated on strengthening and improving the capacities of the institutions, on both national and local level, for the environmental inspection, is divided in 1.2 million EUR for technical assistance and 0.5 million EUR for the purchase of necessary equipment.</w:t>
      </w:r>
    </w:p>
    <w:p w14:paraId="10940763" w14:textId="77777777" w:rsidR="00DC3177" w:rsidRPr="00B07DD9" w:rsidRDefault="004D0292" w:rsidP="00190D2F">
      <w:pPr>
        <w:spacing w:beforeLines="60" w:before="144" w:afterLines="60" w:after="144" w:line="240" w:lineRule="auto"/>
        <w:rPr>
          <w:rFonts w:ascii="Times New Roman" w:hAnsi="Times New Roman" w:cs="Times New Roman"/>
          <w:sz w:val="24"/>
          <w:szCs w:val="24"/>
        </w:rPr>
      </w:pPr>
      <w:r w:rsidRPr="00B07DD9">
        <w:rPr>
          <w:rFonts w:ascii="Times New Roman" w:hAnsi="Times New Roman" w:cs="Times New Roman"/>
          <w:sz w:val="24"/>
          <w:szCs w:val="24"/>
        </w:rPr>
        <w:t xml:space="preserve">The Need Assessment Document prepared by SANE 27 </w:t>
      </w:r>
      <w:r w:rsidR="00DC3177" w:rsidRPr="00B07DD9">
        <w:rPr>
          <w:rFonts w:ascii="Times New Roman" w:hAnsi="Times New Roman" w:cs="Times New Roman"/>
          <w:sz w:val="24"/>
          <w:szCs w:val="24"/>
        </w:rPr>
        <w:t xml:space="preserve">for </w:t>
      </w:r>
      <w:r w:rsidRPr="00B07DD9">
        <w:rPr>
          <w:rFonts w:ascii="Times New Roman" w:hAnsi="Times New Roman" w:cs="Times New Roman"/>
          <w:sz w:val="24"/>
          <w:szCs w:val="24"/>
        </w:rPr>
        <w:t xml:space="preserve">the </w:t>
      </w:r>
      <w:r w:rsidR="00DC3177" w:rsidRPr="00B07DD9">
        <w:rPr>
          <w:rFonts w:ascii="Times New Roman" w:hAnsi="Times New Roman" w:cs="Times New Roman"/>
          <w:sz w:val="24"/>
          <w:szCs w:val="24"/>
        </w:rPr>
        <w:t>Environmental Liability (ELD – Directive 2004/35/EC) estimated to cost some 0.6 million EUR and dedicated for technical assistance, it will be based on two main pillars:</w:t>
      </w:r>
    </w:p>
    <w:p w14:paraId="19EC223B" w14:textId="77777777" w:rsidR="00DC3177" w:rsidRPr="00B07DD9" w:rsidRDefault="00DC3177" w:rsidP="00190D2F">
      <w:pPr>
        <w:pStyle w:val="ListParagraph"/>
        <w:numPr>
          <w:ilvl w:val="0"/>
          <w:numId w:val="12"/>
        </w:numPr>
        <w:spacing w:beforeLines="60" w:before="144" w:afterLines="60" w:after="144" w:line="240" w:lineRule="auto"/>
        <w:contextualSpacing w:val="0"/>
        <w:rPr>
          <w:rFonts w:ascii="Times New Roman" w:hAnsi="Times New Roman" w:cs="Times New Roman"/>
          <w:sz w:val="24"/>
          <w:szCs w:val="24"/>
        </w:rPr>
      </w:pPr>
      <w:r w:rsidRPr="00B07DD9">
        <w:rPr>
          <w:rFonts w:ascii="Times New Roman" w:hAnsi="Times New Roman" w:cs="Times New Roman"/>
          <w:sz w:val="24"/>
          <w:szCs w:val="24"/>
        </w:rPr>
        <w:t xml:space="preserve">Transposition of the LED Directive and establishing procedures and guidance for assessment of environmental damage, remediation measures and financial security </w:t>
      </w:r>
      <w:proofErr w:type="gramStart"/>
      <w:r w:rsidRPr="00B07DD9">
        <w:rPr>
          <w:rFonts w:ascii="Times New Roman" w:hAnsi="Times New Roman" w:cs="Times New Roman"/>
          <w:sz w:val="24"/>
          <w:szCs w:val="24"/>
        </w:rPr>
        <w:t>instruments;</w:t>
      </w:r>
      <w:proofErr w:type="gramEnd"/>
    </w:p>
    <w:p w14:paraId="12E9ECEE" w14:textId="77777777" w:rsidR="00DC3177" w:rsidRPr="00B07DD9" w:rsidRDefault="00DC3177" w:rsidP="00190D2F">
      <w:pPr>
        <w:pStyle w:val="ListParagraph"/>
        <w:numPr>
          <w:ilvl w:val="0"/>
          <w:numId w:val="12"/>
        </w:numPr>
        <w:spacing w:beforeLines="60" w:before="144" w:afterLines="60" w:after="144" w:line="240" w:lineRule="auto"/>
        <w:contextualSpacing w:val="0"/>
        <w:rPr>
          <w:rFonts w:ascii="Times New Roman" w:hAnsi="Times New Roman" w:cs="Times New Roman"/>
          <w:sz w:val="24"/>
          <w:szCs w:val="24"/>
        </w:rPr>
      </w:pPr>
      <w:r w:rsidRPr="00B07DD9">
        <w:rPr>
          <w:rFonts w:ascii="Times New Roman" w:hAnsi="Times New Roman" w:cs="Times New Roman"/>
          <w:sz w:val="24"/>
          <w:szCs w:val="24"/>
        </w:rPr>
        <w:t>Increasing knowledge and awareness for environmental liability obligations.</w:t>
      </w:r>
    </w:p>
    <w:p w14:paraId="3333227B" w14:textId="77777777" w:rsidR="00DC3177" w:rsidRPr="00B07DD9" w:rsidRDefault="00DC3177" w:rsidP="00190D2F">
      <w:pPr>
        <w:spacing w:beforeLines="60" w:before="144" w:afterLines="60" w:after="144" w:line="240" w:lineRule="auto"/>
        <w:rPr>
          <w:rFonts w:ascii="Times New Roman" w:hAnsi="Times New Roman" w:cs="Times New Roman"/>
          <w:sz w:val="24"/>
          <w:szCs w:val="24"/>
        </w:rPr>
      </w:pPr>
      <w:r w:rsidRPr="00986BFB">
        <w:rPr>
          <w:rFonts w:ascii="Times New Roman" w:hAnsi="Times New Roman" w:cs="Times New Roman"/>
          <w:sz w:val="24"/>
          <w:szCs w:val="24"/>
        </w:rPr>
        <w:lastRenderedPageBreak/>
        <w:t>T</w:t>
      </w:r>
      <w:r w:rsidR="00986BFB" w:rsidRPr="00986BFB">
        <w:rPr>
          <w:rFonts w:ascii="Times New Roman" w:hAnsi="Times New Roman" w:cs="Times New Roman"/>
          <w:sz w:val="24"/>
          <w:szCs w:val="24"/>
        </w:rPr>
        <w:t>he D</w:t>
      </w:r>
      <w:r w:rsidRPr="00986BFB">
        <w:rPr>
          <w:rFonts w:ascii="Times New Roman" w:hAnsi="Times New Roman" w:cs="Times New Roman"/>
          <w:sz w:val="24"/>
          <w:szCs w:val="24"/>
        </w:rPr>
        <w:t>IP</w:t>
      </w:r>
      <w:r w:rsidRPr="00B07DD9">
        <w:rPr>
          <w:rFonts w:ascii="Times New Roman" w:hAnsi="Times New Roman" w:cs="Times New Roman"/>
          <w:sz w:val="24"/>
          <w:szCs w:val="24"/>
        </w:rPr>
        <w:t xml:space="preserve"> for INSPIRE Directive in Albania (Directive 2007/2/EC) estimated to cost some 1.5 million EUR, it will be based on four main pillars:</w:t>
      </w:r>
    </w:p>
    <w:p w14:paraId="4BBE8F1E" w14:textId="77777777" w:rsidR="00DC3177" w:rsidRPr="00B07DD9" w:rsidRDefault="00986BFB" w:rsidP="00190D2F">
      <w:pPr>
        <w:pStyle w:val="ListParagraph"/>
        <w:numPr>
          <w:ilvl w:val="0"/>
          <w:numId w:val="13"/>
        </w:numPr>
        <w:spacing w:beforeLines="60" w:before="144" w:afterLines="60" w:after="144" w:line="240" w:lineRule="auto"/>
        <w:contextualSpacing w:val="0"/>
        <w:rPr>
          <w:rFonts w:ascii="Times New Roman" w:hAnsi="Times New Roman" w:cs="Times New Roman"/>
          <w:sz w:val="24"/>
          <w:szCs w:val="24"/>
        </w:rPr>
      </w:pPr>
      <w:r>
        <w:rPr>
          <w:rFonts w:ascii="Times New Roman" w:hAnsi="Times New Roman" w:cs="Times New Roman"/>
          <w:sz w:val="24"/>
          <w:szCs w:val="24"/>
        </w:rPr>
        <w:t>improving the</w:t>
      </w:r>
      <w:r w:rsidR="00DC3177" w:rsidRPr="00B07DD9">
        <w:rPr>
          <w:rFonts w:ascii="Times New Roman" w:hAnsi="Times New Roman" w:cs="Times New Roman"/>
          <w:sz w:val="24"/>
          <w:szCs w:val="24"/>
        </w:rPr>
        <w:t xml:space="preserve"> infrastructure for spatial information on environment in line with the requirements of INSPIRE </w:t>
      </w:r>
      <w:proofErr w:type="gramStart"/>
      <w:r w:rsidR="00DC3177" w:rsidRPr="00B07DD9">
        <w:rPr>
          <w:rFonts w:ascii="Times New Roman" w:hAnsi="Times New Roman" w:cs="Times New Roman"/>
          <w:sz w:val="24"/>
          <w:szCs w:val="24"/>
        </w:rPr>
        <w:t>Directive;</w:t>
      </w:r>
      <w:proofErr w:type="gramEnd"/>
    </w:p>
    <w:p w14:paraId="688541D8" w14:textId="77777777" w:rsidR="00DC3177" w:rsidRPr="00B07DD9" w:rsidRDefault="00986BFB" w:rsidP="00190D2F">
      <w:pPr>
        <w:pStyle w:val="ListParagraph"/>
        <w:numPr>
          <w:ilvl w:val="0"/>
          <w:numId w:val="13"/>
        </w:numPr>
        <w:spacing w:beforeLines="60" w:before="144" w:afterLines="60" w:after="144" w:line="240" w:lineRule="auto"/>
        <w:contextualSpacing w:val="0"/>
        <w:rPr>
          <w:rFonts w:ascii="Times New Roman" w:hAnsi="Times New Roman" w:cs="Times New Roman"/>
          <w:sz w:val="24"/>
          <w:szCs w:val="24"/>
        </w:rPr>
      </w:pPr>
      <w:r>
        <w:rPr>
          <w:rFonts w:ascii="Times New Roman" w:hAnsi="Times New Roman" w:cs="Times New Roman"/>
          <w:sz w:val="24"/>
          <w:szCs w:val="24"/>
        </w:rPr>
        <w:t>improving the implementation of</w:t>
      </w:r>
      <w:r w:rsidR="00DC3177" w:rsidRPr="00B07DD9">
        <w:rPr>
          <w:rFonts w:ascii="Times New Roman" w:hAnsi="Times New Roman" w:cs="Times New Roman"/>
          <w:sz w:val="24"/>
          <w:szCs w:val="24"/>
        </w:rPr>
        <w:t xml:space="preserve"> rules for harmonization and interoperability of spatial environmental data sets and </w:t>
      </w:r>
      <w:proofErr w:type="gramStart"/>
      <w:r w:rsidR="00DC3177" w:rsidRPr="00B07DD9">
        <w:rPr>
          <w:rFonts w:ascii="Times New Roman" w:hAnsi="Times New Roman" w:cs="Times New Roman"/>
          <w:sz w:val="24"/>
          <w:szCs w:val="24"/>
        </w:rPr>
        <w:t>services;</w:t>
      </w:r>
      <w:proofErr w:type="gramEnd"/>
    </w:p>
    <w:p w14:paraId="5B3BF467" w14:textId="77777777" w:rsidR="00DC3177" w:rsidRPr="00B07DD9" w:rsidRDefault="00DC3177" w:rsidP="00190D2F">
      <w:pPr>
        <w:pStyle w:val="ListParagraph"/>
        <w:numPr>
          <w:ilvl w:val="0"/>
          <w:numId w:val="13"/>
        </w:numPr>
        <w:spacing w:beforeLines="60" w:before="144" w:afterLines="60" w:after="144" w:line="240" w:lineRule="auto"/>
        <w:contextualSpacing w:val="0"/>
        <w:rPr>
          <w:rFonts w:ascii="Times New Roman" w:hAnsi="Times New Roman" w:cs="Times New Roman"/>
          <w:sz w:val="24"/>
          <w:szCs w:val="24"/>
        </w:rPr>
      </w:pPr>
      <w:r w:rsidRPr="00B07DD9">
        <w:rPr>
          <w:rFonts w:ascii="Times New Roman" w:hAnsi="Times New Roman" w:cs="Times New Roman"/>
          <w:sz w:val="24"/>
          <w:szCs w:val="24"/>
        </w:rPr>
        <w:t>ensuring availability of geo-spatial information for users relevant for environment</w:t>
      </w:r>
    </w:p>
    <w:p w14:paraId="261BF3B4" w14:textId="77777777" w:rsidR="00DC3177" w:rsidRPr="00B07DD9" w:rsidRDefault="00986BFB" w:rsidP="00190D2F">
      <w:pPr>
        <w:pStyle w:val="ListParagraph"/>
        <w:numPr>
          <w:ilvl w:val="0"/>
          <w:numId w:val="13"/>
        </w:numPr>
        <w:spacing w:beforeLines="60" w:before="144" w:afterLines="60" w:after="144" w:line="240" w:lineRule="auto"/>
        <w:contextualSpacing w:val="0"/>
        <w:rPr>
          <w:rFonts w:ascii="Times New Roman" w:hAnsi="Times New Roman" w:cs="Times New Roman"/>
          <w:sz w:val="24"/>
          <w:szCs w:val="24"/>
        </w:rPr>
      </w:pPr>
      <w:r>
        <w:rPr>
          <w:rFonts w:ascii="Times New Roman" w:hAnsi="Times New Roman" w:cs="Times New Roman"/>
          <w:sz w:val="24"/>
          <w:szCs w:val="24"/>
        </w:rPr>
        <w:t>improving the</w:t>
      </w:r>
      <w:r w:rsidR="00DC3177" w:rsidRPr="00B07DD9">
        <w:rPr>
          <w:rFonts w:ascii="Times New Roman" w:hAnsi="Times New Roman" w:cs="Times New Roman"/>
          <w:sz w:val="24"/>
          <w:szCs w:val="24"/>
        </w:rPr>
        <w:t xml:space="preserve"> cooperation routine between ASIG and other public authorities in charge of environmental data.</w:t>
      </w:r>
    </w:p>
    <w:p w14:paraId="19610387" w14:textId="77777777" w:rsidR="00DC3177" w:rsidRPr="00B07DD9" w:rsidRDefault="004D0292" w:rsidP="00190D2F">
      <w:pPr>
        <w:spacing w:beforeLines="60" w:before="144" w:afterLines="60" w:after="144" w:line="240" w:lineRule="auto"/>
        <w:rPr>
          <w:rFonts w:ascii="Times New Roman" w:hAnsi="Times New Roman" w:cs="Times New Roman"/>
          <w:sz w:val="24"/>
          <w:szCs w:val="24"/>
        </w:rPr>
      </w:pPr>
      <w:r w:rsidRPr="00B07DD9">
        <w:rPr>
          <w:rFonts w:ascii="Times New Roman" w:hAnsi="Times New Roman" w:cs="Times New Roman"/>
          <w:sz w:val="24"/>
          <w:szCs w:val="24"/>
        </w:rPr>
        <w:t xml:space="preserve">The Need Assessment Document prepared by SANE 27 </w:t>
      </w:r>
      <w:r w:rsidR="00DC3177" w:rsidRPr="00B07DD9">
        <w:rPr>
          <w:rFonts w:ascii="Times New Roman" w:hAnsi="Times New Roman" w:cs="Times New Roman"/>
          <w:sz w:val="24"/>
          <w:szCs w:val="24"/>
        </w:rPr>
        <w:t xml:space="preserve">for </w:t>
      </w:r>
      <w:r w:rsidRPr="00B07DD9">
        <w:rPr>
          <w:rFonts w:ascii="Times New Roman" w:hAnsi="Times New Roman" w:cs="Times New Roman"/>
          <w:sz w:val="24"/>
          <w:szCs w:val="24"/>
        </w:rPr>
        <w:t xml:space="preserve">the </w:t>
      </w:r>
      <w:r w:rsidR="00DC3177" w:rsidRPr="00B07DD9">
        <w:rPr>
          <w:rFonts w:ascii="Times New Roman" w:hAnsi="Times New Roman" w:cs="Times New Roman"/>
          <w:sz w:val="24"/>
          <w:szCs w:val="24"/>
        </w:rPr>
        <w:t xml:space="preserve">Environmental Impact Assessment (Directive 2011/92/EU – EIA, Directive 2003/4/EC – Access to Information (DPACEI), Directive 2003/35/EC – Public Participation (DPP), Directive 2001/42/EC – SEA) on Reducing impacts on the environment and human health through efficient implementation of requirements for Strategic Environmental Assessment, estimated to cost some 1 million EUR, of which 0.2 million EUR will be used to purchase the necessary equipment for the Unit for Public Information and Public Consultation – UPIPC. The other part of the budget, or 0.8 million EUR, comprise technical assistance, </w:t>
      </w:r>
      <w:proofErr w:type="gramStart"/>
      <w:r w:rsidR="00DC3177" w:rsidRPr="00B07DD9">
        <w:rPr>
          <w:rFonts w:ascii="Times New Roman" w:hAnsi="Times New Roman" w:cs="Times New Roman"/>
          <w:sz w:val="24"/>
          <w:szCs w:val="24"/>
        </w:rPr>
        <w:t>in order to</w:t>
      </w:r>
      <w:proofErr w:type="gramEnd"/>
      <w:r w:rsidR="00DC3177" w:rsidRPr="00B07DD9">
        <w:rPr>
          <w:rFonts w:ascii="Times New Roman" w:hAnsi="Times New Roman" w:cs="Times New Roman"/>
          <w:sz w:val="24"/>
          <w:szCs w:val="24"/>
        </w:rPr>
        <w:t xml:space="preserve"> strengthen:</w:t>
      </w:r>
    </w:p>
    <w:p w14:paraId="39D1224B" w14:textId="77777777" w:rsidR="00DC3177" w:rsidRPr="00B07DD9" w:rsidRDefault="00DC3177" w:rsidP="00190D2F">
      <w:pPr>
        <w:pStyle w:val="ListParagraph"/>
        <w:numPr>
          <w:ilvl w:val="0"/>
          <w:numId w:val="15"/>
        </w:numPr>
        <w:spacing w:beforeLines="60" w:before="144" w:afterLines="60" w:after="144" w:line="240" w:lineRule="auto"/>
        <w:contextualSpacing w:val="0"/>
        <w:rPr>
          <w:rFonts w:ascii="Times New Roman" w:hAnsi="Times New Roman" w:cs="Times New Roman"/>
          <w:sz w:val="24"/>
          <w:szCs w:val="24"/>
        </w:rPr>
      </w:pPr>
      <w:r w:rsidRPr="00B07DD9">
        <w:rPr>
          <w:rFonts w:ascii="Times New Roman" w:hAnsi="Times New Roman" w:cs="Times New Roman"/>
          <w:sz w:val="24"/>
          <w:szCs w:val="24"/>
        </w:rPr>
        <w:t xml:space="preserve">legal and institutional system for implementation </w:t>
      </w:r>
      <w:proofErr w:type="gramStart"/>
      <w:r w:rsidRPr="00B07DD9">
        <w:rPr>
          <w:rFonts w:ascii="Times New Roman" w:hAnsi="Times New Roman" w:cs="Times New Roman"/>
          <w:sz w:val="24"/>
          <w:szCs w:val="24"/>
        </w:rPr>
        <w:t>of  SEA</w:t>
      </w:r>
      <w:proofErr w:type="gramEnd"/>
      <w:r w:rsidRPr="00B07DD9">
        <w:rPr>
          <w:rFonts w:ascii="Times New Roman" w:hAnsi="Times New Roman" w:cs="Times New Roman"/>
          <w:sz w:val="24"/>
          <w:szCs w:val="24"/>
        </w:rPr>
        <w:t xml:space="preserve">, EIA, DPACEI and DPP </w:t>
      </w:r>
      <w:proofErr w:type="gramStart"/>
      <w:r w:rsidRPr="00B07DD9">
        <w:rPr>
          <w:rFonts w:ascii="Times New Roman" w:hAnsi="Times New Roman" w:cs="Times New Roman"/>
          <w:sz w:val="24"/>
          <w:szCs w:val="24"/>
        </w:rPr>
        <w:t>directives;</w:t>
      </w:r>
      <w:proofErr w:type="gramEnd"/>
    </w:p>
    <w:p w14:paraId="271D5F54" w14:textId="77777777" w:rsidR="00DC3177" w:rsidRPr="00B07DD9" w:rsidRDefault="00DC3177" w:rsidP="00190D2F">
      <w:pPr>
        <w:pStyle w:val="ListParagraph"/>
        <w:numPr>
          <w:ilvl w:val="0"/>
          <w:numId w:val="15"/>
        </w:numPr>
        <w:spacing w:beforeLines="60" w:before="144" w:afterLines="60" w:after="144" w:line="240" w:lineRule="auto"/>
        <w:contextualSpacing w:val="0"/>
        <w:rPr>
          <w:rFonts w:ascii="Times New Roman" w:hAnsi="Times New Roman" w:cs="Times New Roman"/>
          <w:sz w:val="24"/>
          <w:szCs w:val="24"/>
        </w:rPr>
      </w:pPr>
      <w:r w:rsidRPr="00B07DD9">
        <w:rPr>
          <w:rFonts w:ascii="Times New Roman" w:hAnsi="Times New Roman" w:cs="Times New Roman"/>
          <w:sz w:val="24"/>
          <w:szCs w:val="24"/>
        </w:rPr>
        <w:t>institutional capacities at all levels for EIA, SEA, public participation and access to information</w:t>
      </w:r>
    </w:p>
    <w:p w14:paraId="2CDEE951" w14:textId="77777777" w:rsidR="003411CF" w:rsidRPr="00B07DD9" w:rsidRDefault="004D0292" w:rsidP="00190D2F">
      <w:pPr>
        <w:spacing w:beforeLines="60" w:before="144" w:afterLines="60" w:after="144" w:line="240" w:lineRule="auto"/>
        <w:rPr>
          <w:rFonts w:ascii="Times New Roman" w:hAnsi="Times New Roman" w:cs="Times New Roman"/>
          <w:sz w:val="24"/>
          <w:szCs w:val="24"/>
        </w:rPr>
      </w:pPr>
      <w:r w:rsidRPr="00B07DD9">
        <w:rPr>
          <w:rFonts w:ascii="Times New Roman" w:hAnsi="Times New Roman" w:cs="Times New Roman"/>
          <w:sz w:val="24"/>
          <w:szCs w:val="24"/>
        </w:rPr>
        <w:t xml:space="preserve">So, as explained above, </w:t>
      </w:r>
      <w:r w:rsidR="00DC3177" w:rsidRPr="00B07DD9">
        <w:rPr>
          <w:rFonts w:ascii="Times New Roman" w:hAnsi="Times New Roman" w:cs="Times New Roman"/>
          <w:sz w:val="24"/>
          <w:szCs w:val="24"/>
        </w:rPr>
        <w:t>SANE27 has developed some technical assistance project fiches to support implementation of the directives and regulations under the horizontal subchapter</w:t>
      </w:r>
      <w:r w:rsidRPr="00B07DD9">
        <w:rPr>
          <w:rFonts w:ascii="Times New Roman" w:hAnsi="Times New Roman" w:cs="Times New Roman"/>
          <w:sz w:val="24"/>
          <w:szCs w:val="24"/>
        </w:rPr>
        <w:t>, where the total cost of this sub-chapter is estimated to be 5.9 million euros</w:t>
      </w:r>
      <w:r w:rsidR="00DC3177" w:rsidRPr="00B07DD9">
        <w:rPr>
          <w:rFonts w:ascii="Times New Roman" w:hAnsi="Times New Roman" w:cs="Times New Roman"/>
          <w:sz w:val="24"/>
          <w:szCs w:val="24"/>
        </w:rPr>
        <w:t xml:space="preserve">. Also, it includes support for the purchase of tools and equipment necessaries to implement them. </w:t>
      </w:r>
      <w:r w:rsidRPr="00B07DD9">
        <w:rPr>
          <w:rFonts w:ascii="Times New Roman" w:hAnsi="Times New Roman" w:cs="Times New Roman"/>
          <w:sz w:val="24"/>
          <w:szCs w:val="24"/>
        </w:rPr>
        <w:t xml:space="preserve">But, the calculation of these costs does not include the other major cost items for implementation, which are the salaries of new staff required and systems to support them. On </w:t>
      </w:r>
      <w:proofErr w:type="gramStart"/>
      <w:r w:rsidRPr="00B07DD9">
        <w:rPr>
          <w:rFonts w:ascii="Times New Roman" w:hAnsi="Times New Roman" w:cs="Times New Roman"/>
          <w:sz w:val="24"/>
          <w:szCs w:val="24"/>
        </w:rPr>
        <w:t>a personal opinion</w:t>
      </w:r>
      <w:proofErr w:type="gramEnd"/>
      <w:r w:rsidRPr="00B07DD9">
        <w:rPr>
          <w:rFonts w:ascii="Times New Roman" w:hAnsi="Times New Roman" w:cs="Times New Roman"/>
          <w:sz w:val="24"/>
          <w:szCs w:val="24"/>
        </w:rPr>
        <w:t xml:space="preserve">, there is an underestimation of costs needed for implementation, </w:t>
      </w:r>
      <w:r w:rsidR="003411CF" w:rsidRPr="00B07DD9">
        <w:rPr>
          <w:rFonts w:ascii="Times New Roman" w:hAnsi="Times New Roman" w:cs="Times New Roman"/>
          <w:sz w:val="24"/>
          <w:szCs w:val="24"/>
        </w:rPr>
        <w:t>especially</w:t>
      </w:r>
      <w:r w:rsidRPr="00B07DD9">
        <w:rPr>
          <w:rFonts w:ascii="Times New Roman" w:hAnsi="Times New Roman" w:cs="Times New Roman"/>
          <w:sz w:val="24"/>
          <w:szCs w:val="24"/>
        </w:rPr>
        <w:t xml:space="preserve"> for the ELD</w:t>
      </w:r>
      <w:r w:rsidR="002001D0" w:rsidRPr="00B07DD9">
        <w:rPr>
          <w:rFonts w:ascii="Times New Roman" w:hAnsi="Times New Roman" w:cs="Times New Roman"/>
          <w:sz w:val="24"/>
          <w:szCs w:val="24"/>
        </w:rPr>
        <w:t>, the level of transposition of which is relatively low and implementation has not yet started.</w:t>
      </w:r>
    </w:p>
    <w:p w14:paraId="7EA98D0E" w14:textId="77777777" w:rsidR="003411CF" w:rsidRPr="00B07DD9" w:rsidRDefault="002847B8" w:rsidP="00190D2F">
      <w:pPr>
        <w:spacing w:beforeLines="60" w:before="144" w:afterLines="60" w:after="144" w:line="240" w:lineRule="auto"/>
        <w:rPr>
          <w:rFonts w:ascii="Times New Roman" w:hAnsi="Times New Roman" w:cs="Times New Roman"/>
          <w:sz w:val="24"/>
          <w:szCs w:val="24"/>
        </w:rPr>
      </w:pPr>
      <w:r w:rsidRPr="00B07DD9">
        <w:rPr>
          <w:rFonts w:ascii="Times New Roman" w:hAnsi="Times New Roman" w:cs="Times New Roman"/>
          <w:sz w:val="24"/>
          <w:szCs w:val="24"/>
        </w:rPr>
        <w:t>Development of D</w:t>
      </w:r>
      <w:r w:rsidR="003411CF" w:rsidRPr="00B07DD9">
        <w:rPr>
          <w:rFonts w:ascii="Times New Roman" w:hAnsi="Times New Roman" w:cs="Times New Roman"/>
          <w:sz w:val="24"/>
          <w:szCs w:val="24"/>
        </w:rPr>
        <w:t xml:space="preserve">IPs for Directives </w:t>
      </w:r>
      <w:r w:rsidR="003411CF" w:rsidRPr="00B07DD9">
        <w:rPr>
          <w:rFonts w:ascii="Times New Roman" w:hAnsi="Times New Roman" w:cs="Times New Roman"/>
          <w:lang w:val="en-US"/>
        </w:rPr>
        <w:t xml:space="preserve">2001/42/EC, </w:t>
      </w:r>
      <w:r w:rsidR="003411CF" w:rsidRPr="00B07DD9">
        <w:rPr>
          <w:rFonts w:ascii="Times New Roman" w:hAnsi="Times New Roman" w:cs="Times New Roman"/>
          <w:sz w:val="24"/>
          <w:szCs w:val="24"/>
          <w:lang w:val="en-US"/>
        </w:rPr>
        <w:t>2011/92/EU</w:t>
      </w:r>
      <w:r w:rsidR="003411CF" w:rsidRPr="00B07DD9">
        <w:rPr>
          <w:rFonts w:ascii="Times New Roman" w:hAnsi="Times New Roman" w:cs="Times New Roman"/>
          <w:lang w:val="en-US"/>
        </w:rPr>
        <w:t xml:space="preserve"> (amended) 2003</w:t>
      </w:r>
      <w:r w:rsidRPr="00B07DD9">
        <w:rPr>
          <w:rFonts w:ascii="Times New Roman" w:hAnsi="Times New Roman" w:cs="Times New Roman"/>
          <w:lang w:val="en-US"/>
        </w:rPr>
        <w:t xml:space="preserve">/35/EC, 2004/35/EC, 2008/99/EC and DSIP for Directive </w:t>
      </w:r>
      <w:r w:rsidR="003411CF" w:rsidRPr="00B07DD9">
        <w:rPr>
          <w:rFonts w:ascii="Times New Roman" w:hAnsi="Times New Roman" w:cs="Times New Roman"/>
          <w:lang w:val="en-US"/>
        </w:rPr>
        <w:t>2007/2/EC</w:t>
      </w:r>
      <w:r w:rsidR="003411CF" w:rsidRPr="00B07DD9">
        <w:rPr>
          <w:rFonts w:ascii="Times New Roman" w:hAnsi="Times New Roman" w:cs="Times New Roman"/>
          <w:sz w:val="24"/>
          <w:szCs w:val="24"/>
        </w:rPr>
        <w:t xml:space="preserve">, Regulation </w:t>
      </w:r>
      <w:r w:rsidR="003411CF" w:rsidRPr="00B07DD9">
        <w:rPr>
          <w:rFonts w:ascii="Times New Roman" w:hAnsi="Times New Roman" w:cs="Times New Roman"/>
          <w:lang w:val="en-US"/>
        </w:rPr>
        <w:t>2001/331/EC</w:t>
      </w:r>
      <w:r w:rsidRPr="00B07DD9">
        <w:rPr>
          <w:rFonts w:ascii="Times New Roman" w:hAnsi="Times New Roman" w:cs="Times New Roman"/>
          <w:sz w:val="24"/>
          <w:szCs w:val="24"/>
        </w:rPr>
        <w:t>and D</w:t>
      </w:r>
      <w:r w:rsidR="00B2339C" w:rsidRPr="00B07DD9">
        <w:rPr>
          <w:rFonts w:ascii="Times New Roman" w:hAnsi="Times New Roman" w:cs="Times New Roman"/>
          <w:sz w:val="24"/>
          <w:szCs w:val="24"/>
        </w:rPr>
        <w:t>IP</w:t>
      </w:r>
      <w:r w:rsidRPr="00B07DD9">
        <w:rPr>
          <w:rFonts w:ascii="Times New Roman" w:hAnsi="Times New Roman" w:cs="Times New Roman"/>
          <w:sz w:val="24"/>
          <w:szCs w:val="24"/>
        </w:rPr>
        <w:t>/DSIP</w:t>
      </w:r>
      <w:r w:rsidR="00B2339C" w:rsidRPr="00B07DD9">
        <w:rPr>
          <w:rFonts w:ascii="Times New Roman" w:hAnsi="Times New Roman" w:cs="Times New Roman"/>
          <w:sz w:val="24"/>
          <w:szCs w:val="24"/>
        </w:rPr>
        <w:t xml:space="preserve"> review for directives </w:t>
      </w:r>
      <w:r w:rsidR="003411CF" w:rsidRPr="00B07DD9">
        <w:rPr>
          <w:rFonts w:ascii="Times New Roman" w:hAnsi="Times New Roman" w:cs="Times New Roman"/>
          <w:sz w:val="24"/>
          <w:szCs w:val="24"/>
        </w:rPr>
        <w:t xml:space="preserve">will be used to update estimation of compliance costs </w:t>
      </w:r>
      <w:r w:rsidR="00B2339C" w:rsidRPr="00B07DD9">
        <w:rPr>
          <w:rFonts w:ascii="Times New Roman" w:hAnsi="Times New Roman" w:cs="Times New Roman"/>
          <w:sz w:val="24"/>
          <w:szCs w:val="24"/>
        </w:rPr>
        <w:t>for the horizontal sub-chapter.</w:t>
      </w:r>
    </w:p>
    <w:p w14:paraId="499560F9" w14:textId="77777777" w:rsidR="00DC3177" w:rsidRPr="00B07DD9" w:rsidRDefault="00DC3177" w:rsidP="00190D2F">
      <w:pPr>
        <w:spacing w:beforeLines="60" w:before="144" w:afterLines="60" w:after="144" w:line="240" w:lineRule="auto"/>
        <w:rPr>
          <w:rFonts w:ascii="Times New Roman" w:hAnsi="Times New Roman" w:cs="Times New Roman"/>
          <w:sz w:val="24"/>
          <w:szCs w:val="24"/>
        </w:rPr>
      </w:pPr>
      <w:r w:rsidRPr="00B07DD9">
        <w:rPr>
          <w:rFonts w:ascii="Times New Roman" w:hAnsi="Times New Roman" w:cs="Times New Roman"/>
          <w:sz w:val="24"/>
          <w:szCs w:val="24"/>
        </w:rPr>
        <w:t>The foreseen amount for the implementation of these projects, which would allow for full transposition and support better implementation are as follows</w:t>
      </w:r>
      <w:r w:rsidR="00BF39B9">
        <w:rPr>
          <w:rFonts w:ascii="Times New Roman" w:hAnsi="Times New Roman" w:cs="Times New Roman"/>
          <w:sz w:val="24"/>
          <w:szCs w:val="24"/>
        </w:rPr>
        <w:t>, but as mentioned in the above paragraphs the project fishes will be revised and updated within 2024</w:t>
      </w:r>
      <w:r w:rsidRPr="00B07DD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570"/>
        <w:gridCol w:w="3742"/>
        <w:gridCol w:w="1591"/>
        <w:gridCol w:w="1447"/>
      </w:tblGrid>
      <w:tr w:rsidR="00BF39B9" w:rsidRPr="00B07DD9" w14:paraId="55B204D7" w14:textId="77777777" w:rsidTr="00661216">
        <w:tc>
          <w:tcPr>
            <w:tcW w:w="2570" w:type="dxa"/>
            <w:tcBorders>
              <w:top w:val="single" w:sz="4" w:space="0" w:color="auto"/>
              <w:left w:val="single" w:sz="4" w:space="0" w:color="auto"/>
              <w:bottom w:val="single" w:sz="4" w:space="0" w:color="auto"/>
              <w:right w:val="single" w:sz="4" w:space="0" w:color="auto"/>
            </w:tcBorders>
            <w:hideMark/>
          </w:tcPr>
          <w:p w14:paraId="02B61949" w14:textId="77777777" w:rsidR="00DC3177" w:rsidRPr="00B07DD9" w:rsidRDefault="00DC3177" w:rsidP="00190D2F">
            <w:pPr>
              <w:spacing w:beforeLines="60" w:before="144" w:afterLines="60" w:after="144"/>
              <w:jc w:val="center"/>
              <w:rPr>
                <w:rFonts w:ascii="Times New Roman" w:hAnsi="Times New Roman" w:cs="Times New Roman"/>
                <w:b/>
                <w:sz w:val="22"/>
                <w:szCs w:val="22"/>
                <w:lang w:val="en-US"/>
              </w:rPr>
            </w:pPr>
            <w:r w:rsidRPr="00B07DD9">
              <w:rPr>
                <w:rFonts w:ascii="Times New Roman" w:hAnsi="Times New Roman" w:cs="Times New Roman"/>
                <w:b/>
                <w:lang w:val="en-US"/>
              </w:rPr>
              <w:t>Title of the project</w:t>
            </w:r>
          </w:p>
        </w:tc>
        <w:tc>
          <w:tcPr>
            <w:tcW w:w="3742" w:type="dxa"/>
            <w:tcBorders>
              <w:top w:val="single" w:sz="4" w:space="0" w:color="auto"/>
              <w:left w:val="single" w:sz="4" w:space="0" w:color="auto"/>
              <w:bottom w:val="single" w:sz="4" w:space="0" w:color="auto"/>
              <w:right w:val="single" w:sz="4" w:space="0" w:color="auto"/>
            </w:tcBorders>
            <w:hideMark/>
          </w:tcPr>
          <w:p w14:paraId="1EF4BD6B" w14:textId="77777777" w:rsidR="00DC3177" w:rsidRPr="00B07DD9" w:rsidRDefault="00DC3177" w:rsidP="00190D2F">
            <w:pPr>
              <w:spacing w:beforeLines="60" w:before="144" w:afterLines="60" w:after="144"/>
              <w:jc w:val="center"/>
              <w:rPr>
                <w:rFonts w:ascii="Times New Roman" w:hAnsi="Times New Roman" w:cs="Times New Roman"/>
                <w:b/>
                <w:lang w:val="en-US"/>
              </w:rPr>
            </w:pPr>
            <w:r w:rsidRPr="00B07DD9">
              <w:rPr>
                <w:rFonts w:ascii="Times New Roman" w:hAnsi="Times New Roman" w:cs="Times New Roman"/>
                <w:b/>
                <w:lang w:val="en-US"/>
              </w:rPr>
              <w:t>EU act(s) addressed</w:t>
            </w:r>
          </w:p>
        </w:tc>
        <w:tc>
          <w:tcPr>
            <w:tcW w:w="1591" w:type="dxa"/>
            <w:tcBorders>
              <w:top w:val="single" w:sz="4" w:space="0" w:color="auto"/>
              <w:left w:val="single" w:sz="4" w:space="0" w:color="auto"/>
              <w:bottom w:val="single" w:sz="4" w:space="0" w:color="auto"/>
              <w:right w:val="single" w:sz="4" w:space="0" w:color="auto"/>
            </w:tcBorders>
            <w:hideMark/>
          </w:tcPr>
          <w:p w14:paraId="2E1378AF" w14:textId="77777777" w:rsidR="00DC3177" w:rsidRPr="00B07DD9" w:rsidRDefault="00DC3177" w:rsidP="00190D2F">
            <w:pPr>
              <w:spacing w:beforeLines="60" w:before="144" w:afterLines="60" w:after="144"/>
              <w:jc w:val="center"/>
              <w:rPr>
                <w:rFonts w:ascii="Times New Roman" w:hAnsi="Times New Roman" w:cs="Times New Roman"/>
                <w:b/>
                <w:lang w:val="en-US"/>
              </w:rPr>
            </w:pPr>
            <w:r w:rsidRPr="00B07DD9">
              <w:rPr>
                <w:rFonts w:ascii="Times New Roman" w:hAnsi="Times New Roman" w:cs="Times New Roman"/>
                <w:b/>
                <w:lang w:val="en-US"/>
              </w:rPr>
              <w:t>Proposed budget (EUR)</w:t>
            </w:r>
          </w:p>
        </w:tc>
        <w:tc>
          <w:tcPr>
            <w:tcW w:w="1447" w:type="dxa"/>
            <w:tcBorders>
              <w:top w:val="single" w:sz="4" w:space="0" w:color="auto"/>
              <w:left w:val="single" w:sz="4" w:space="0" w:color="auto"/>
              <w:bottom w:val="single" w:sz="4" w:space="0" w:color="auto"/>
              <w:right w:val="single" w:sz="4" w:space="0" w:color="auto"/>
            </w:tcBorders>
            <w:hideMark/>
          </w:tcPr>
          <w:p w14:paraId="3C098EA4" w14:textId="77777777" w:rsidR="00DC3177" w:rsidRPr="00B07DD9" w:rsidRDefault="00DC3177" w:rsidP="00190D2F">
            <w:pPr>
              <w:spacing w:beforeLines="60" w:before="144" w:afterLines="60" w:after="144"/>
              <w:jc w:val="center"/>
              <w:rPr>
                <w:rFonts w:ascii="Times New Roman" w:hAnsi="Times New Roman" w:cs="Times New Roman"/>
                <w:b/>
                <w:lang w:val="en-US"/>
              </w:rPr>
            </w:pPr>
            <w:r w:rsidRPr="00B07DD9">
              <w:rPr>
                <w:rFonts w:ascii="Times New Roman" w:hAnsi="Times New Roman" w:cs="Times New Roman"/>
                <w:b/>
                <w:lang w:val="en-US"/>
              </w:rPr>
              <w:t>Proposed timeframe</w:t>
            </w:r>
          </w:p>
        </w:tc>
      </w:tr>
      <w:tr w:rsidR="00BF39B9" w:rsidRPr="00B07DD9" w14:paraId="4AFCAA49" w14:textId="77777777" w:rsidTr="00661216">
        <w:tc>
          <w:tcPr>
            <w:tcW w:w="2570" w:type="dxa"/>
            <w:tcBorders>
              <w:top w:val="single" w:sz="4" w:space="0" w:color="auto"/>
              <w:left w:val="single" w:sz="4" w:space="0" w:color="auto"/>
              <w:bottom w:val="single" w:sz="4" w:space="0" w:color="auto"/>
              <w:right w:val="single" w:sz="4" w:space="0" w:color="auto"/>
            </w:tcBorders>
          </w:tcPr>
          <w:p w14:paraId="29708F16" w14:textId="77777777" w:rsidR="00DC3177" w:rsidRPr="00B07DD9" w:rsidRDefault="00DC3177" w:rsidP="00190D2F">
            <w:pPr>
              <w:spacing w:beforeLines="60" w:before="144" w:afterLines="60" w:after="144"/>
              <w:jc w:val="left"/>
              <w:rPr>
                <w:rFonts w:ascii="Times New Roman" w:hAnsi="Times New Roman" w:cs="Times New Roman"/>
                <w:lang w:val="en-US"/>
              </w:rPr>
            </w:pPr>
            <w:r w:rsidRPr="00B07DD9">
              <w:rPr>
                <w:rFonts w:ascii="Times New Roman" w:hAnsi="Times New Roman" w:cs="Times New Roman"/>
                <w:lang w:val="en-US"/>
              </w:rPr>
              <w:t xml:space="preserve">Increase the detection, </w:t>
            </w:r>
            <w:r w:rsidRPr="00B07DD9">
              <w:rPr>
                <w:rFonts w:ascii="Times New Roman" w:hAnsi="Times New Roman" w:cs="Times New Roman"/>
                <w:lang w:val="en-US"/>
              </w:rPr>
              <w:lastRenderedPageBreak/>
              <w:t>disruption and prosecution of environmental crimes in Albania - IDECA Project</w:t>
            </w:r>
          </w:p>
        </w:tc>
        <w:tc>
          <w:tcPr>
            <w:tcW w:w="3742" w:type="dxa"/>
            <w:tcBorders>
              <w:top w:val="single" w:sz="4" w:space="0" w:color="auto"/>
              <w:left w:val="single" w:sz="4" w:space="0" w:color="auto"/>
              <w:bottom w:val="single" w:sz="4" w:space="0" w:color="auto"/>
              <w:right w:val="single" w:sz="4" w:space="0" w:color="auto"/>
            </w:tcBorders>
          </w:tcPr>
          <w:p w14:paraId="5E2E16CE" w14:textId="77777777" w:rsidR="00DC3177" w:rsidRPr="00B07DD9" w:rsidRDefault="00DC3177" w:rsidP="00190D2F">
            <w:pPr>
              <w:spacing w:beforeLines="60" w:before="144" w:afterLines="60" w:after="144"/>
              <w:jc w:val="left"/>
              <w:rPr>
                <w:rFonts w:ascii="Times New Roman" w:hAnsi="Times New Roman" w:cs="Times New Roman"/>
                <w:lang w:val="en-US"/>
              </w:rPr>
            </w:pPr>
            <w:r w:rsidRPr="00B07DD9">
              <w:rPr>
                <w:rFonts w:ascii="Times New Roman" w:hAnsi="Times New Roman" w:cs="Times New Roman"/>
                <w:lang w:val="en-US"/>
              </w:rPr>
              <w:lastRenderedPageBreak/>
              <w:t xml:space="preserve">Directive 2008/99/EC, </w:t>
            </w:r>
            <w:r w:rsidRPr="00B07DD9">
              <w:rPr>
                <w:rFonts w:ascii="Times New Roman" w:hAnsi="Times New Roman" w:cs="Times New Roman"/>
                <w:lang w:val="en-US"/>
              </w:rPr>
              <w:lastRenderedPageBreak/>
              <w:t>Environmental Crime</w:t>
            </w:r>
          </w:p>
        </w:tc>
        <w:tc>
          <w:tcPr>
            <w:tcW w:w="1591" w:type="dxa"/>
            <w:tcBorders>
              <w:top w:val="single" w:sz="4" w:space="0" w:color="auto"/>
              <w:left w:val="single" w:sz="4" w:space="0" w:color="auto"/>
              <w:bottom w:val="single" w:sz="4" w:space="0" w:color="auto"/>
              <w:right w:val="single" w:sz="4" w:space="0" w:color="auto"/>
            </w:tcBorders>
          </w:tcPr>
          <w:p w14:paraId="292DD88B" w14:textId="77777777" w:rsidR="00DC3177" w:rsidRPr="00B07DD9" w:rsidRDefault="00DC3177" w:rsidP="00190D2F">
            <w:pPr>
              <w:spacing w:beforeLines="60" w:before="144" w:afterLines="60" w:after="144"/>
              <w:jc w:val="left"/>
              <w:rPr>
                <w:rFonts w:ascii="Times New Roman" w:hAnsi="Times New Roman" w:cs="Times New Roman"/>
                <w:lang w:val="en-US"/>
              </w:rPr>
            </w:pPr>
            <w:r w:rsidRPr="00B07DD9">
              <w:rPr>
                <w:rFonts w:ascii="Times New Roman" w:hAnsi="Times New Roman" w:cs="Times New Roman"/>
                <w:lang w:val="en-US"/>
              </w:rPr>
              <w:lastRenderedPageBreak/>
              <w:t>1,100,000</w:t>
            </w:r>
          </w:p>
        </w:tc>
        <w:tc>
          <w:tcPr>
            <w:tcW w:w="1447" w:type="dxa"/>
            <w:tcBorders>
              <w:top w:val="single" w:sz="4" w:space="0" w:color="auto"/>
              <w:left w:val="single" w:sz="4" w:space="0" w:color="auto"/>
              <w:bottom w:val="single" w:sz="4" w:space="0" w:color="auto"/>
              <w:right w:val="single" w:sz="4" w:space="0" w:color="auto"/>
            </w:tcBorders>
          </w:tcPr>
          <w:p w14:paraId="5ED92210" w14:textId="77777777" w:rsidR="00DC3177" w:rsidRPr="00B07DD9" w:rsidRDefault="00BF39B9" w:rsidP="00190D2F">
            <w:pPr>
              <w:spacing w:beforeLines="60" w:before="144" w:afterLines="60" w:after="144"/>
              <w:jc w:val="left"/>
              <w:rPr>
                <w:rFonts w:ascii="Times New Roman" w:hAnsi="Times New Roman" w:cs="Times New Roman"/>
                <w:lang w:val="en-US"/>
              </w:rPr>
            </w:pPr>
            <w:proofErr w:type="spellStart"/>
            <w:r>
              <w:rPr>
                <w:rFonts w:ascii="Times New Roman" w:hAnsi="Times New Roman" w:cs="Times New Roman"/>
                <w:lang w:val="en-US"/>
              </w:rPr>
              <w:t>tbd</w:t>
            </w:r>
            <w:proofErr w:type="spellEnd"/>
          </w:p>
        </w:tc>
      </w:tr>
      <w:tr w:rsidR="00BF39B9" w:rsidRPr="00B07DD9" w14:paraId="693CDDEA" w14:textId="77777777" w:rsidTr="00661216">
        <w:tc>
          <w:tcPr>
            <w:tcW w:w="2570" w:type="dxa"/>
            <w:tcBorders>
              <w:top w:val="single" w:sz="4" w:space="0" w:color="auto"/>
              <w:left w:val="single" w:sz="4" w:space="0" w:color="auto"/>
              <w:bottom w:val="single" w:sz="4" w:space="0" w:color="auto"/>
              <w:right w:val="single" w:sz="4" w:space="0" w:color="auto"/>
            </w:tcBorders>
          </w:tcPr>
          <w:p w14:paraId="5A1D90A1" w14:textId="77777777" w:rsidR="00BF39B9" w:rsidRPr="00B07DD9" w:rsidRDefault="00BF39B9" w:rsidP="00190D2F">
            <w:pPr>
              <w:spacing w:beforeLines="60" w:before="144" w:afterLines="60" w:after="144"/>
              <w:jc w:val="left"/>
              <w:rPr>
                <w:rFonts w:ascii="Times New Roman" w:hAnsi="Times New Roman" w:cs="Times New Roman"/>
                <w:lang w:val="en-US"/>
              </w:rPr>
            </w:pPr>
            <w:r w:rsidRPr="00B07DD9">
              <w:rPr>
                <w:rFonts w:ascii="Times New Roman" w:hAnsi="Times New Roman" w:cs="Times New Roman"/>
                <w:lang w:val="en-US"/>
              </w:rPr>
              <w:t>Improve Environmental Inspection in Albania</w:t>
            </w:r>
          </w:p>
        </w:tc>
        <w:tc>
          <w:tcPr>
            <w:tcW w:w="3742" w:type="dxa"/>
            <w:tcBorders>
              <w:top w:val="single" w:sz="4" w:space="0" w:color="auto"/>
              <w:left w:val="single" w:sz="4" w:space="0" w:color="auto"/>
              <w:bottom w:val="single" w:sz="4" w:space="0" w:color="auto"/>
              <w:right w:val="single" w:sz="4" w:space="0" w:color="auto"/>
            </w:tcBorders>
          </w:tcPr>
          <w:p w14:paraId="3B424FB9" w14:textId="77777777" w:rsidR="00BF39B9" w:rsidRPr="00B07DD9" w:rsidRDefault="00BF39B9" w:rsidP="00190D2F">
            <w:pPr>
              <w:spacing w:beforeLines="60" w:before="144" w:afterLines="60" w:after="144"/>
              <w:jc w:val="left"/>
              <w:rPr>
                <w:rFonts w:ascii="Times New Roman" w:hAnsi="Times New Roman" w:cs="Times New Roman"/>
                <w:lang w:val="en-US"/>
              </w:rPr>
            </w:pPr>
            <w:r w:rsidRPr="00B07DD9">
              <w:rPr>
                <w:rFonts w:ascii="Times New Roman" w:hAnsi="Times New Roman" w:cs="Times New Roman"/>
                <w:lang w:val="en-US"/>
              </w:rPr>
              <w:t>Recommendation 2001/331/EC, RMCEI</w:t>
            </w:r>
          </w:p>
        </w:tc>
        <w:tc>
          <w:tcPr>
            <w:tcW w:w="1591" w:type="dxa"/>
            <w:tcBorders>
              <w:top w:val="single" w:sz="4" w:space="0" w:color="auto"/>
              <w:left w:val="single" w:sz="4" w:space="0" w:color="auto"/>
              <w:bottom w:val="single" w:sz="4" w:space="0" w:color="auto"/>
              <w:right w:val="single" w:sz="4" w:space="0" w:color="auto"/>
            </w:tcBorders>
          </w:tcPr>
          <w:p w14:paraId="79F940DF" w14:textId="77777777" w:rsidR="00BF39B9" w:rsidRPr="00B07DD9" w:rsidRDefault="00BF39B9" w:rsidP="00190D2F">
            <w:pPr>
              <w:spacing w:beforeLines="60" w:before="144" w:afterLines="60" w:after="144"/>
              <w:jc w:val="left"/>
              <w:rPr>
                <w:rFonts w:ascii="Times New Roman" w:hAnsi="Times New Roman" w:cs="Times New Roman"/>
                <w:lang w:val="en-US"/>
              </w:rPr>
            </w:pPr>
            <w:r w:rsidRPr="00B07DD9">
              <w:rPr>
                <w:rFonts w:ascii="Times New Roman" w:hAnsi="Times New Roman" w:cs="Times New Roman"/>
                <w:lang w:val="en-US"/>
              </w:rPr>
              <w:t>1,700,000</w:t>
            </w:r>
          </w:p>
        </w:tc>
        <w:tc>
          <w:tcPr>
            <w:tcW w:w="1447" w:type="dxa"/>
            <w:tcBorders>
              <w:top w:val="single" w:sz="4" w:space="0" w:color="auto"/>
              <w:left w:val="single" w:sz="4" w:space="0" w:color="auto"/>
              <w:bottom w:val="single" w:sz="4" w:space="0" w:color="auto"/>
              <w:right w:val="single" w:sz="4" w:space="0" w:color="auto"/>
            </w:tcBorders>
          </w:tcPr>
          <w:p w14:paraId="6A3AB4F4" w14:textId="77777777" w:rsidR="00BF39B9" w:rsidRDefault="00BF39B9" w:rsidP="00BF39B9">
            <w:proofErr w:type="spellStart"/>
            <w:r w:rsidRPr="00097C5D">
              <w:rPr>
                <w:rFonts w:ascii="Times New Roman" w:hAnsi="Times New Roman" w:cs="Times New Roman"/>
                <w:lang w:val="en-US"/>
              </w:rPr>
              <w:t>tbd</w:t>
            </w:r>
            <w:proofErr w:type="spellEnd"/>
          </w:p>
        </w:tc>
      </w:tr>
      <w:tr w:rsidR="00BF39B9" w:rsidRPr="00B07DD9" w14:paraId="472D479B" w14:textId="77777777" w:rsidTr="00661216">
        <w:tc>
          <w:tcPr>
            <w:tcW w:w="2570" w:type="dxa"/>
            <w:tcBorders>
              <w:top w:val="single" w:sz="4" w:space="0" w:color="auto"/>
              <w:left w:val="single" w:sz="4" w:space="0" w:color="auto"/>
              <w:bottom w:val="single" w:sz="4" w:space="0" w:color="auto"/>
              <w:right w:val="single" w:sz="4" w:space="0" w:color="auto"/>
            </w:tcBorders>
          </w:tcPr>
          <w:p w14:paraId="5F1A3BB6" w14:textId="77777777" w:rsidR="00BF39B9" w:rsidRPr="00B07DD9" w:rsidRDefault="00BF39B9" w:rsidP="00190D2F">
            <w:pPr>
              <w:spacing w:beforeLines="60" w:before="144" w:afterLines="60" w:after="144"/>
              <w:jc w:val="left"/>
              <w:rPr>
                <w:rFonts w:ascii="Times New Roman" w:hAnsi="Times New Roman" w:cs="Times New Roman"/>
                <w:lang w:val="en-US"/>
              </w:rPr>
            </w:pPr>
            <w:r w:rsidRPr="00B07DD9">
              <w:rPr>
                <w:rFonts w:ascii="Times New Roman" w:hAnsi="Times New Roman" w:cs="Times New Roman"/>
                <w:lang w:val="en-US"/>
              </w:rPr>
              <w:t>Implementation of environmental liability in Albania</w:t>
            </w:r>
          </w:p>
        </w:tc>
        <w:tc>
          <w:tcPr>
            <w:tcW w:w="3742" w:type="dxa"/>
            <w:tcBorders>
              <w:top w:val="single" w:sz="4" w:space="0" w:color="auto"/>
              <w:left w:val="single" w:sz="4" w:space="0" w:color="auto"/>
              <w:bottom w:val="single" w:sz="4" w:space="0" w:color="auto"/>
              <w:right w:val="single" w:sz="4" w:space="0" w:color="auto"/>
            </w:tcBorders>
          </w:tcPr>
          <w:p w14:paraId="0C71AFEE" w14:textId="77777777" w:rsidR="00BF39B9" w:rsidRPr="00B07DD9" w:rsidRDefault="00BF39B9" w:rsidP="00190D2F">
            <w:pPr>
              <w:spacing w:beforeLines="60" w:before="144" w:afterLines="60" w:after="144"/>
              <w:jc w:val="left"/>
              <w:rPr>
                <w:rFonts w:ascii="Times New Roman" w:hAnsi="Times New Roman" w:cs="Times New Roman"/>
                <w:lang w:val="en-US"/>
              </w:rPr>
            </w:pPr>
            <w:r w:rsidRPr="00B07DD9">
              <w:rPr>
                <w:rFonts w:ascii="Times New Roman" w:hAnsi="Times New Roman" w:cs="Times New Roman"/>
                <w:lang w:val="en-US"/>
              </w:rPr>
              <w:t>Directive 2004/35/EC, Environmental Liability (ELD)</w:t>
            </w:r>
          </w:p>
        </w:tc>
        <w:tc>
          <w:tcPr>
            <w:tcW w:w="1591" w:type="dxa"/>
            <w:tcBorders>
              <w:top w:val="single" w:sz="4" w:space="0" w:color="auto"/>
              <w:left w:val="single" w:sz="4" w:space="0" w:color="auto"/>
              <w:bottom w:val="single" w:sz="4" w:space="0" w:color="auto"/>
              <w:right w:val="single" w:sz="4" w:space="0" w:color="auto"/>
            </w:tcBorders>
          </w:tcPr>
          <w:p w14:paraId="0076E5C7" w14:textId="77777777" w:rsidR="00BF39B9" w:rsidRPr="00B07DD9" w:rsidRDefault="00BF39B9" w:rsidP="00190D2F">
            <w:pPr>
              <w:spacing w:beforeLines="60" w:before="144" w:afterLines="60" w:after="144"/>
              <w:jc w:val="left"/>
              <w:rPr>
                <w:rFonts w:ascii="Times New Roman" w:hAnsi="Times New Roman" w:cs="Times New Roman"/>
                <w:lang w:val="en-US"/>
              </w:rPr>
            </w:pPr>
            <w:r w:rsidRPr="00B07DD9">
              <w:rPr>
                <w:rFonts w:ascii="Times New Roman" w:hAnsi="Times New Roman" w:cs="Times New Roman"/>
                <w:lang w:val="en-US"/>
              </w:rPr>
              <w:t>600,000</w:t>
            </w:r>
          </w:p>
        </w:tc>
        <w:tc>
          <w:tcPr>
            <w:tcW w:w="1447" w:type="dxa"/>
            <w:tcBorders>
              <w:top w:val="single" w:sz="4" w:space="0" w:color="auto"/>
              <w:left w:val="single" w:sz="4" w:space="0" w:color="auto"/>
              <w:bottom w:val="single" w:sz="4" w:space="0" w:color="auto"/>
              <w:right w:val="single" w:sz="4" w:space="0" w:color="auto"/>
            </w:tcBorders>
          </w:tcPr>
          <w:p w14:paraId="6C59AC20" w14:textId="77777777" w:rsidR="00BF39B9" w:rsidRDefault="00BF39B9" w:rsidP="00BF39B9">
            <w:proofErr w:type="spellStart"/>
            <w:r w:rsidRPr="00097C5D">
              <w:rPr>
                <w:rFonts w:ascii="Times New Roman" w:hAnsi="Times New Roman" w:cs="Times New Roman"/>
                <w:lang w:val="en-US"/>
              </w:rPr>
              <w:t>tbd</w:t>
            </w:r>
            <w:proofErr w:type="spellEnd"/>
          </w:p>
        </w:tc>
      </w:tr>
      <w:tr w:rsidR="00BF39B9" w:rsidRPr="00B07DD9" w14:paraId="4CADEA60" w14:textId="77777777" w:rsidTr="00661216">
        <w:tc>
          <w:tcPr>
            <w:tcW w:w="2570" w:type="dxa"/>
            <w:tcBorders>
              <w:top w:val="single" w:sz="4" w:space="0" w:color="auto"/>
              <w:left w:val="single" w:sz="4" w:space="0" w:color="auto"/>
              <w:bottom w:val="single" w:sz="4" w:space="0" w:color="auto"/>
              <w:right w:val="single" w:sz="4" w:space="0" w:color="auto"/>
            </w:tcBorders>
          </w:tcPr>
          <w:p w14:paraId="2F20CD9E" w14:textId="77777777" w:rsidR="00BF39B9" w:rsidRPr="00B07DD9" w:rsidRDefault="00BF39B9" w:rsidP="00190D2F">
            <w:pPr>
              <w:spacing w:beforeLines="60" w:before="144" w:afterLines="60" w:after="144"/>
              <w:jc w:val="left"/>
              <w:rPr>
                <w:rFonts w:ascii="Times New Roman" w:hAnsi="Times New Roman" w:cs="Times New Roman"/>
                <w:lang w:val="en-US"/>
              </w:rPr>
            </w:pPr>
            <w:r w:rsidRPr="00B07DD9">
              <w:rPr>
                <w:rFonts w:ascii="Times New Roman" w:hAnsi="Times New Roman" w:cs="Times New Roman"/>
                <w:lang w:val="en-US"/>
              </w:rPr>
              <w:t>Implementation of the INSPIRE Directive in Albania</w:t>
            </w:r>
          </w:p>
        </w:tc>
        <w:tc>
          <w:tcPr>
            <w:tcW w:w="3742" w:type="dxa"/>
            <w:tcBorders>
              <w:top w:val="single" w:sz="4" w:space="0" w:color="auto"/>
              <w:left w:val="single" w:sz="4" w:space="0" w:color="auto"/>
              <w:bottom w:val="single" w:sz="4" w:space="0" w:color="auto"/>
              <w:right w:val="single" w:sz="4" w:space="0" w:color="auto"/>
            </w:tcBorders>
          </w:tcPr>
          <w:p w14:paraId="187CE4BE" w14:textId="77777777" w:rsidR="00BF39B9" w:rsidRPr="00B07DD9" w:rsidRDefault="00BF39B9" w:rsidP="00190D2F">
            <w:pPr>
              <w:spacing w:beforeLines="60" w:before="144" w:afterLines="60" w:after="144"/>
              <w:jc w:val="left"/>
              <w:rPr>
                <w:rFonts w:ascii="Times New Roman" w:hAnsi="Times New Roman" w:cs="Times New Roman"/>
                <w:lang w:val="en-US"/>
              </w:rPr>
            </w:pPr>
            <w:r w:rsidRPr="00B07DD9">
              <w:rPr>
                <w:rFonts w:ascii="Times New Roman" w:hAnsi="Times New Roman" w:cs="Times New Roman"/>
                <w:lang w:val="en-US"/>
              </w:rPr>
              <w:t>Directive 2007/2/EC, INSPIRE</w:t>
            </w:r>
          </w:p>
        </w:tc>
        <w:tc>
          <w:tcPr>
            <w:tcW w:w="1591" w:type="dxa"/>
            <w:tcBorders>
              <w:top w:val="single" w:sz="4" w:space="0" w:color="auto"/>
              <w:left w:val="single" w:sz="4" w:space="0" w:color="auto"/>
              <w:bottom w:val="single" w:sz="4" w:space="0" w:color="auto"/>
              <w:right w:val="single" w:sz="4" w:space="0" w:color="auto"/>
            </w:tcBorders>
          </w:tcPr>
          <w:p w14:paraId="0A60054C" w14:textId="77777777" w:rsidR="00BF39B9" w:rsidRPr="00B07DD9" w:rsidRDefault="00BF39B9" w:rsidP="00190D2F">
            <w:pPr>
              <w:spacing w:beforeLines="60" w:before="144" w:afterLines="60" w:after="144"/>
              <w:jc w:val="left"/>
              <w:rPr>
                <w:rFonts w:ascii="Times New Roman" w:hAnsi="Times New Roman" w:cs="Times New Roman"/>
                <w:lang w:val="en-US"/>
              </w:rPr>
            </w:pPr>
            <w:r w:rsidRPr="00B07DD9">
              <w:rPr>
                <w:rFonts w:ascii="Times New Roman" w:hAnsi="Times New Roman" w:cs="Times New Roman"/>
                <w:lang w:val="en-US"/>
              </w:rPr>
              <w:t>1,500,000</w:t>
            </w:r>
          </w:p>
        </w:tc>
        <w:tc>
          <w:tcPr>
            <w:tcW w:w="1447" w:type="dxa"/>
            <w:tcBorders>
              <w:top w:val="single" w:sz="4" w:space="0" w:color="auto"/>
              <w:left w:val="single" w:sz="4" w:space="0" w:color="auto"/>
              <w:bottom w:val="single" w:sz="4" w:space="0" w:color="auto"/>
              <w:right w:val="single" w:sz="4" w:space="0" w:color="auto"/>
            </w:tcBorders>
          </w:tcPr>
          <w:p w14:paraId="20B7F7E6" w14:textId="77777777" w:rsidR="00BF39B9" w:rsidRDefault="00BF39B9" w:rsidP="00BF39B9">
            <w:proofErr w:type="spellStart"/>
            <w:r w:rsidRPr="00097C5D">
              <w:rPr>
                <w:rFonts w:ascii="Times New Roman" w:hAnsi="Times New Roman" w:cs="Times New Roman"/>
                <w:lang w:val="en-US"/>
              </w:rPr>
              <w:t>tbd</w:t>
            </w:r>
            <w:proofErr w:type="spellEnd"/>
          </w:p>
        </w:tc>
      </w:tr>
      <w:tr w:rsidR="00BF39B9" w:rsidRPr="00B07DD9" w14:paraId="57533FBA" w14:textId="77777777" w:rsidTr="00661216">
        <w:tc>
          <w:tcPr>
            <w:tcW w:w="2570" w:type="dxa"/>
            <w:tcBorders>
              <w:top w:val="single" w:sz="4" w:space="0" w:color="auto"/>
              <w:left w:val="single" w:sz="4" w:space="0" w:color="auto"/>
              <w:bottom w:val="single" w:sz="4" w:space="0" w:color="auto"/>
              <w:right w:val="single" w:sz="4" w:space="0" w:color="auto"/>
            </w:tcBorders>
          </w:tcPr>
          <w:p w14:paraId="47054B14" w14:textId="77777777" w:rsidR="00DC3177" w:rsidRPr="00B07DD9" w:rsidRDefault="00DC3177" w:rsidP="00190D2F">
            <w:pPr>
              <w:spacing w:beforeLines="60" w:before="144" w:afterLines="60" w:after="144"/>
              <w:jc w:val="left"/>
              <w:rPr>
                <w:rFonts w:ascii="Times New Roman" w:hAnsi="Times New Roman" w:cs="Times New Roman"/>
                <w:lang w:val="en-US"/>
              </w:rPr>
            </w:pPr>
            <w:r w:rsidRPr="00B07DD9">
              <w:rPr>
                <w:rFonts w:ascii="Times New Roman" w:hAnsi="Times New Roman" w:cs="Times New Roman"/>
                <w:lang w:val="en-US"/>
              </w:rPr>
              <w:t>Reducing impacts on the environment and human health through efficient implementation of requirements for Strategic Environmental Assessment, Environmental Impact Assessment and other horizontal legislation in Albania</w:t>
            </w:r>
          </w:p>
        </w:tc>
        <w:tc>
          <w:tcPr>
            <w:tcW w:w="3742" w:type="dxa"/>
            <w:tcBorders>
              <w:top w:val="single" w:sz="4" w:space="0" w:color="auto"/>
              <w:left w:val="single" w:sz="4" w:space="0" w:color="auto"/>
              <w:bottom w:val="single" w:sz="4" w:space="0" w:color="auto"/>
              <w:right w:val="single" w:sz="4" w:space="0" w:color="auto"/>
            </w:tcBorders>
          </w:tcPr>
          <w:p w14:paraId="311E0ED1" w14:textId="77777777" w:rsidR="003411CF" w:rsidRPr="00B07DD9" w:rsidRDefault="003411CF" w:rsidP="00190D2F">
            <w:pPr>
              <w:spacing w:beforeLines="60" w:before="144" w:afterLines="60" w:after="144"/>
              <w:jc w:val="left"/>
              <w:rPr>
                <w:rFonts w:ascii="Times New Roman" w:hAnsi="Times New Roman" w:cs="Times New Roman"/>
                <w:lang w:val="en-US"/>
              </w:rPr>
            </w:pPr>
            <w:r w:rsidRPr="00B07DD9">
              <w:rPr>
                <w:rFonts w:ascii="Times New Roman" w:hAnsi="Times New Roman" w:cs="Times New Roman"/>
                <w:lang w:val="en-US"/>
              </w:rPr>
              <w:t>Directive 2011/92/EU, EIA</w:t>
            </w:r>
          </w:p>
          <w:p w14:paraId="692B2584" w14:textId="77777777" w:rsidR="00DC3177" w:rsidRPr="00B07DD9" w:rsidRDefault="00DC3177" w:rsidP="00190D2F">
            <w:pPr>
              <w:spacing w:beforeLines="60" w:before="144" w:afterLines="60" w:after="144"/>
              <w:jc w:val="left"/>
              <w:rPr>
                <w:rFonts w:ascii="Times New Roman" w:hAnsi="Times New Roman" w:cs="Times New Roman"/>
                <w:lang w:val="en-US"/>
              </w:rPr>
            </w:pPr>
            <w:r w:rsidRPr="00B07DD9">
              <w:rPr>
                <w:rFonts w:ascii="Times New Roman" w:hAnsi="Times New Roman" w:cs="Times New Roman"/>
                <w:lang w:val="en-US"/>
              </w:rPr>
              <w:t>Directive 2003/4/EC, Access to Information (DPACEI)</w:t>
            </w:r>
          </w:p>
          <w:p w14:paraId="374B1EA2" w14:textId="77777777" w:rsidR="00DC3177" w:rsidRPr="00B07DD9" w:rsidRDefault="00DC3177" w:rsidP="00190D2F">
            <w:pPr>
              <w:spacing w:beforeLines="60" w:before="144" w:afterLines="60" w:after="144"/>
              <w:jc w:val="left"/>
              <w:rPr>
                <w:rFonts w:ascii="Times New Roman" w:hAnsi="Times New Roman" w:cs="Times New Roman"/>
                <w:lang w:val="en-US"/>
              </w:rPr>
            </w:pPr>
            <w:r w:rsidRPr="00B07DD9">
              <w:rPr>
                <w:rFonts w:ascii="Times New Roman" w:hAnsi="Times New Roman" w:cs="Times New Roman"/>
                <w:lang w:val="en-US"/>
              </w:rPr>
              <w:t>Directive 2003/35/EC, Public Participation (DPP)</w:t>
            </w:r>
          </w:p>
          <w:p w14:paraId="57E2F2FC" w14:textId="77777777" w:rsidR="00DC3177" w:rsidRPr="00B07DD9" w:rsidRDefault="00DC3177" w:rsidP="00190D2F">
            <w:pPr>
              <w:spacing w:beforeLines="60" w:before="144" w:afterLines="60" w:after="144"/>
              <w:jc w:val="left"/>
              <w:rPr>
                <w:rFonts w:ascii="Times New Roman" w:hAnsi="Times New Roman" w:cs="Times New Roman"/>
                <w:lang w:val="en-US"/>
              </w:rPr>
            </w:pPr>
            <w:r w:rsidRPr="00B07DD9">
              <w:rPr>
                <w:rFonts w:ascii="Times New Roman" w:hAnsi="Times New Roman" w:cs="Times New Roman"/>
                <w:lang w:val="en-US"/>
              </w:rPr>
              <w:t>Directive 2001/42/EC, SEA</w:t>
            </w:r>
          </w:p>
        </w:tc>
        <w:tc>
          <w:tcPr>
            <w:tcW w:w="1591" w:type="dxa"/>
            <w:tcBorders>
              <w:top w:val="single" w:sz="4" w:space="0" w:color="auto"/>
              <w:left w:val="single" w:sz="4" w:space="0" w:color="auto"/>
              <w:bottom w:val="single" w:sz="4" w:space="0" w:color="auto"/>
              <w:right w:val="single" w:sz="4" w:space="0" w:color="auto"/>
            </w:tcBorders>
          </w:tcPr>
          <w:p w14:paraId="389087FC" w14:textId="77777777" w:rsidR="00DC3177" w:rsidRPr="00B07DD9" w:rsidRDefault="00DC3177" w:rsidP="00190D2F">
            <w:pPr>
              <w:spacing w:beforeLines="60" w:before="144" w:afterLines="60" w:after="144"/>
              <w:jc w:val="left"/>
              <w:rPr>
                <w:rFonts w:ascii="Times New Roman" w:hAnsi="Times New Roman" w:cs="Times New Roman"/>
                <w:lang w:val="en-US"/>
              </w:rPr>
            </w:pPr>
            <w:r w:rsidRPr="00B07DD9">
              <w:rPr>
                <w:rFonts w:ascii="Times New Roman" w:hAnsi="Times New Roman" w:cs="Times New Roman"/>
                <w:lang w:val="en-US"/>
              </w:rPr>
              <w:t>1,000,000</w:t>
            </w:r>
          </w:p>
        </w:tc>
        <w:tc>
          <w:tcPr>
            <w:tcW w:w="1447" w:type="dxa"/>
            <w:tcBorders>
              <w:top w:val="single" w:sz="4" w:space="0" w:color="auto"/>
              <w:left w:val="single" w:sz="4" w:space="0" w:color="auto"/>
              <w:bottom w:val="single" w:sz="4" w:space="0" w:color="auto"/>
              <w:right w:val="single" w:sz="4" w:space="0" w:color="auto"/>
            </w:tcBorders>
          </w:tcPr>
          <w:p w14:paraId="1BBDB19B" w14:textId="77777777" w:rsidR="00DC3177" w:rsidRPr="00B07DD9" w:rsidRDefault="00BF39B9" w:rsidP="00190D2F">
            <w:pPr>
              <w:spacing w:beforeLines="60" w:before="144" w:afterLines="60" w:after="144"/>
              <w:jc w:val="left"/>
              <w:rPr>
                <w:rFonts w:ascii="Times New Roman" w:hAnsi="Times New Roman" w:cs="Times New Roman"/>
                <w:lang w:val="en-US"/>
              </w:rPr>
            </w:pPr>
            <w:proofErr w:type="spellStart"/>
            <w:r>
              <w:rPr>
                <w:rFonts w:ascii="Times New Roman" w:hAnsi="Times New Roman" w:cs="Times New Roman"/>
                <w:lang w:val="en-US"/>
              </w:rPr>
              <w:t>tbd</w:t>
            </w:r>
            <w:proofErr w:type="spellEnd"/>
          </w:p>
        </w:tc>
      </w:tr>
    </w:tbl>
    <w:p w14:paraId="2FC0BA28" w14:textId="77777777" w:rsidR="002001D0" w:rsidRDefault="00BF39B9" w:rsidP="00190D2F">
      <w:pPr>
        <w:tabs>
          <w:tab w:val="left" w:pos="5130"/>
        </w:tabs>
        <w:spacing w:beforeLines="60" w:before="144" w:afterLines="60" w:after="144" w:line="240" w:lineRule="auto"/>
        <w:rPr>
          <w:rFonts w:ascii="Times New Roman" w:hAnsi="Times New Roman" w:cs="Times New Roman"/>
          <w:i/>
          <w:sz w:val="24"/>
          <w:szCs w:val="24"/>
        </w:rPr>
      </w:pPr>
      <w:r>
        <w:rPr>
          <w:rFonts w:ascii="Times New Roman" w:hAnsi="Times New Roman" w:cs="Times New Roman"/>
          <w:i/>
          <w:sz w:val="24"/>
          <w:szCs w:val="24"/>
        </w:rPr>
        <w:t>*</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amounts/costs will be </w:t>
      </w:r>
      <w:r w:rsidRPr="00BF39B9">
        <w:rPr>
          <w:rFonts w:ascii="Times New Roman" w:hAnsi="Times New Roman" w:cs="Times New Roman"/>
          <w:i/>
          <w:sz w:val="24"/>
          <w:szCs w:val="24"/>
        </w:rPr>
        <w:t>revised and updated within 2024</w:t>
      </w:r>
    </w:p>
    <w:p w14:paraId="0FB2667A" w14:textId="77777777" w:rsidR="00BF39B9" w:rsidRPr="00B07DD9" w:rsidRDefault="00BF39B9" w:rsidP="00190D2F">
      <w:pPr>
        <w:tabs>
          <w:tab w:val="left" w:pos="5130"/>
        </w:tabs>
        <w:spacing w:beforeLines="60" w:before="144" w:afterLines="60" w:after="144" w:line="240" w:lineRule="auto"/>
        <w:rPr>
          <w:rFonts w:ascii="Times New Roman" w:hAnsi="Times New Roman" w:cs="Times New Roman"/>
          <w:i/>
          <w:sz w:val="24"/>
          <w:szCs w:val="24"/>
        </w:rPr>
      </w:pPr>
    </w:p>
    <w:p w14:paraId="4A1216E9" w14:textId="77777777" w:rsidR="0019510A" w:rsidRPr="00B07DD9" w:rsidRDefault="0019510A" w:rsidP="00190D2F">
      <w:pPr>
        <w:pStyle w:val="ListParagraph"/>
        <w:numPr>
          <w:ilvl w:val="0"/>
          <w:numId w:val="3"/>
        </w:numPr>
        <w:spacing w:beforeLines="60" w:before="144" w:afterLines="60" w:after="144" w:line="240" w:lineRule="auto"/>
        <w:contextualSpacing w:val="0"/>
        <w:rPr>
          <w:rFonts w:ascii="Times New Roman" w:hAnsi="Times New Roman" w:cs="Times New Roman"/>
          <w:b/>
          <w:sz w:val="24"/>
          <w:szCs w:val="24"/>
        </w:rPr>
      </w:pPr>
      <w:r w:rsidRPr="00B07DD9">
        <w:rPr>
          <w:rFonts w:ascii="Times New Roman" w:hAnsi="Times New Roman" w:cs="Times New Roman"/>
          <w:b/>
          <w:sz w:val="24"/>
          <w:szCs w:val="24"/>
        </w:rPr>
        <w:t xml:space="preserve">Potential Directives for transitional period for </w:t>
      </w:r>
      <w:r w:rsidR="00CE0591" w:rsidRPr="00B07DD9">
        <w:rPr>
          <w:rFonts w:ascii="Times New Roman" w:hAnsi="Times New Roman" w:cs="Times New Roman"/>
          <w:b/>
          <w:sz w:val="24"/>
          <w:szCs w:val="24"/>
        </w:rPr>
        <w:t>Horizontal</w:t>
      </w:r>
      <w:r w:rsidRPr="00B07DD9">
        <w:rPr>
          <w:rFonts w:ascii="Times New Roman" w:hAnsi="Times New Roman" w:cs="Times New Roman"/>
          <w:b/>
          <w:sz w:val="24"/>
          <w:szCs w:val="24"/>
        </w:rPr>
        <w:t xml:space="preserve"> Sub-Chapter </w:t>
      </w:r>
    </w:p>
    <w:p w14:paraId="3305B226" w14:textId="77777777" w:rsidR="0019510A" w:rsidRPr="00B07DD9" w:rsidRDefault="000B156D" w:rsidP="00190D2F">
      <w:pPr>
        <w:tabs>
          <w:tab w:val="left" w:pos="5130"/>
        </w:tabs>
        <w:spacing w:beforeLines="60" w:before="144" w:afterLines="60" w:after="144" w:line="240" w:lineRule="auto"/>
        <w:rPr>
          <w:rFonts w:ascii="Times New Roman" w:hAnsi="Times New Roman" w:cs="Times New Roman"/>
          <w:i/>
          <w:sz w:val="24"/>
          <w:szCs w:val="24"/>
        </w:rPr>
      </w:pPr>
      <w:r w:rsidRPr="00B07DD9">
        <w:rPr>
          <w:rFonts w:ascii="Times New Roman" w:hAnsi="Times New Roman" w:cs="Times New Roman"/>
          <w:i/>
          <w:sz w:val="24"/>
          <w:szCs w:val="24"/>
        </w:rPr>
        <w:t>(In this part put the list of directives for which an assessment was done as to consider as potential for transitional period (TP). Please refer to SANE27 list of directive potential for TP that was done during screening preparatory assessment.)</w:t>
      </w:r>
    </w:p>
    <w:p w14:paraId="7C903CE9" w14:textId="77777777" w:rsidR="00685F94" w:rsidRPr="00B07DD9" w:rsidRDefault="000B156D" w:rsidP="00190D2F">
      <w:pPr>
        <w:tabs>
          <w:tab w:val="left" w:pos="5130"/>
        </w:tabs>
        <w:spacing w:beforeLines="60" w:before="144" w:afterLines="60" w:after="144" w:line="240" w:lineRule="auto"/>
        <w:rPr>
          <w:rFonts w:ascii="Times New Roman" w:hAnsi="Times New Roman" w:cs="Times New Roman"/>
          <w:i/>
          <w:sz w:val="24"/>
          <w:szCs w:val="24"/>
        </w:rPr>
      </w:pPr>
      <w:r w:rsidRPr="00B07DD9">
        <w:rPr>
          <w:rFonts w:ascii="Times New Roman" w:hAnsi="Times New Roman" w:cs="Times New Roman"/>
          <w:i/>
          <w:sz w:val="24"/>
          <w:szCs w:val="24"/>
        </w:rPr>
        <w:t>(Please note that for regulation it is not possible for ask for transitional periods. For some regulation there might be asked for adaptation period</w:t>
      </w:r>
      <w:r w:rsidR="00AF2767" w:rsidRPr="00B07DD9">
        <w:rPr>
          <w:rFonts w:ascii="Times New Roman" w:hAnsi="Times New Roman" w:cs="Times New Roman"/>
          <w:i/>
          <w:sz w:val="24"/>
          <w:szCs w:val="24"/>
        </w:rPr>
        <w:t>. If this is the case state for which regulation adaptation period is or will be required</w:t>
      </w:r>
      <w:r w:rsidRPr="00B07DD9">
        <w:rPr>
          <w:rFonts w:ascii="Times New Roman" w:hAnsi="Times New Roman" w:cs="Times New Roman"/>
          <w:i/>
          <w:sz w:val="24"/>
          <w:szCs w:val="24"/>
        </w:rPr>
        <w:t xml:space="preserve">) </w:t>
      </w:r>
    </w:p>
    <w:p w14:paraId="447DA012" w14:textId="77777777" w:rsidR="0019510A" w:rsidRPr="00B07DD9" w:rsidRDefault="00986BFB" w:rsidP="00190D2F">
      <w:pPr>
        <w:tabs>
          <w:tab w:val="left" w:pos="5130"/>
        </w:tabs>
        <w:spacing w:beforeLines="60" w:before="144" w:afterLines="60" w:after="144" w:line="240" w:lineRule="auto"/>
        <w:rPr>
          <w:rFonts w:ascii="Times New Roman" w:hAnsi="Times New Roman" w:cs="Times New Roman"/>
          <w:sz w:val="24"/>
          <w:szCs w:val="24"/>
        </w:rPr>
      </w:pPr>
      <w:r>
        <w:rPr>
          <w:rFonts w:ascii="Times New Roman" w:hAnsi="Times New Roman" w:cs="Times New Roman"/>
          <w:sz w:val="24"/>
          <w:szCs w:val="24"/>
        </w:rPr>
        <w:t>N/A</w:t>
      </w:r>
    </w:p>
    <w:p w14:paraId="22729BE5" w14:textId="77777777" w:rsidR="00685F94" w:rsidRPr="00B07DD9" w:rsidRDefault="001474B9" w:rsidP="00190D2F">
      <w:pPr>
        <w:pStyle w:val="ListParagraph"/>
        <w:numPr>
          <w:ilvl w:val="0"/>
          <w:numId w:val="3"/>
        </w:numPr>
        <w:tabs>
          <w:tab w:val="left" w:pos="5130"/>
        </w:tabs>
        <w:spacing w:beforeLines="60" w:before="144" w:afterLines="60" w:after="144" w:line="240" w:lineRule="auto"/>
        <w:contextualSpacing w:val="0"/>
        <w:rPr>
          <w:rFonts w:ascii="Times New Roman" w:hAnsi="Times New Roman" w:cs="Times New Roman"/>
          <w:b/>
          <w:sz w:val="24"/>
          <w:szCs w:val="24"/>
        </w:rPr>
      </w:pPr>
      <w:r w:rsidRPr="00B07DD9">
        <w:rPr>
          <w:rFonts w:ascii="Times New Roman" w:hAnsi="Times New Roman" w:cs="Times New Roman"/>
          <w:b/>
          <w:sz w:val="24"/>
          <w:szCs w:val="24"/>
        </w:rPr>
        <w:t>T</w:t>
      </w:r>
      <w:r w:rsidR="00685F94" w:rsidRPr="00B07DD9">
        <w:rPr>
          <w:rFonts w:ascii="Times New Roman" w:hAnsi="Times New Roman" w:cs="Times New Roman"/>
          <w:b/>
          <w:sz w:val="24"/>
          <w:szCs w:val="24"/>
        </w:rPr>
        <w:t xml:space="preserve">echnical assistance </w:t>
      </w:r>
      <w:r w:rsidRPr="00B07DD9">
        <w:rPr>
          <w:rFonts w:ascii="Times New Roman" w:hAnsi="Times New Roman" w:cs="Times New Roman"/>
          <w:b/>
          <w:sz w:val="24"/>
          <w:szCs w:val="24"/>
        </w:rPr>
        <w:t xml:space="preserve">or infrastructure projects </w:t>
      </w:r>
      <w:r w:rsidR="00685F94" w:rsidRPr="00B07DD9">
        <w:rPr>
          <w:rFonts w:ascii="Times New Roman" w:hAnsi="Times New Roman" w:cs="Times New Roman"/>
          <w:b/>
          <w:sz w:val="24"/>
          <w:szCs w:val="24"/>
        </w:rPr>
        <w:t>to support transposition and implementation</w:t>
      </w:r>
      <w:r w:rsidR="0019510A" w:rsidRPr="00B07DD9">
        <w:rPr>
          <w:rFonts w:ascii="Times New Roman" w:hAnsi="Times New Roman" w:cs="Times New Roman"/>
          <w:b/>
          <w:sz w:val="24"/>
          <w:szCs w:val="24"/>
        </w:rPr>
        <w:t xml:space="preserve"> for </w:t>
      </w:r>
      <w:r w:rsidR="00CE0591" w:rsidRPr="00B07DD9">
        <w:rPr>
          <w:rFonts w:ascii="Times New Roman" w:hAnsi="Times New Roman" w:cs="Times New Roman"/>
          <w:b/>
          <w:sz w:val="24"/>
          <w:szCs w:val="24"/>
        </w:rPr>
        <w:t>Horizontal</w:t>
      </w:r>
      <w:r w:rsidR="0019510A" w:rsidRPr="00B07DD9">
        <w:rPr>
          <w:rFonts w:ascii="Times New Roman" w:hAnsi="Times New Roman" w:cs="Times New Roman"/>
          <w:b/>
          <w:sz w:val="24"/>
          <w:szCs w:val="24"/>
        </w:rPr>
        <w:t xml:space="preserve"> Sub-Chapter</w:t>
      </w:r>
    </w:p>
    <w:p w14:paraId="21D3735D" w14:textId="77777777" w:rsidR="00685F94" w:rsidRPr="00B07DD9" w:rsidRDefault="00685F94" w:rsidP="00190D2F">
      <w:pPr>
        <w:tabs>
          <w:tab w:val="left" w:pos="5130"/>
        </w:tabs>
        <w:spacing w:beforeLines="60" w:before="144" w:afterLines="60" w:after="144" w:line="240" w:lineRule="auto"/>
        <w:rPr>
          <w:rFonts w:ascii="Times New Roman" w:hAnsi="Times New Roman" w:cs="Times New Roman"/>
          <w:i/>
          <w:sz w:val="24"/>
          <w:szCs w:val="24"/>
        </w:rPr>
      </w:pPr>
      <w:r w:rsidRPr="00B07DD9">
        <w:rPr>
          <w:rFonts w:ascii="Times New Roman" w:hAnsi="Times New Roman" w:cs="Times New Roman"/>
          <w:i/>
          <w:sz w:val="24"/>
          <w:szCs w:val="24"/>
        </w:rPr>
        <w:lastRenderedPageBreak/>
        <w:t xml:space="preserve">(Provide information of existing and planned TA or infrastructure projects that will support the transposition and implementation of the directives/regulation under this sub-chapter. Indicate for each project the starting and end day and the source of financing. For ongoing projects and if </w:t>
      </w:r>
      <w:proofErr w:type="gramStart"/>
      <w:r w:rsidRPr="00B07DD9">
        <w:rPr>
          <w:rFonts w:ascii="Times New Roman" w:hAnsi="Times New Roman" w:cs="Times New Roman"/>
          <w:i/>
          <w:sz w:val="24"/>
          <w:szCs w:val="24"/>
        </w:rPr>
        <w:t>possible</w:t>
      </w:r>
      <w:proofErr w:type="gramEnd"/>
      <w:r w:rsidRPr="00B07DD9">
        <w:rPr>
          <w:rFonts w:ascii="Times New Roman" w:hAnsi="Times New Roman" w:cs="Times New Roman"/>
          <w:i/>
          <w:sz w:val="24"/>
          <w:szCs w:val="24"/>
        </w:rPr>
        <w:t xml:space="preserve"> for the planned projects state their main objectives and outcomes.)</w:t>
      </w:r>
    </w:p>
    <w:p w14:paraId="47FD8217" w14:textId="77777777" w:rsidR="0007007A" w:rsidRPr="00B07DD9" w:rsidRDefault="0007007A" w:rsidP="00190D2F">
      <w:pPr>
        <w:spacing w:beforeLines="60" w:before="144" w:afterLines="60" w:after="144" w:line="240" w:lineRule="auto"/>
        <w:rPr>
          <w:rFonts w:ascii="Times New Roman" w:hAnsi="Times New Roman" w:cs="Times New Roman"/>
          <w:sz w:val="24"/>
          <w:szCs w:val="24"/>
        </w:rPr>
      </w:pPr>
      <w:r w:rsidRPr="00B07DD9">
        <w:rPr>
          <w:rFonts w:ascii="Times New Roman" w:hAnsi="Times New Roman" w:cs="Times New Roman"/>
          <w:sz w:val="24"/>
          <w:szCs w:val="24"/>
        </w:rPr>
        <w:t xml:space="preserve">MTE, with assistance of SANE27 Project, has already developed five project proposals that will contribute </w:t>
      </w:r>
      <w:proofErr w:type="gramStart"/>
      <w:r w:rsidRPr="00B07DD9">
        <w:rPr>
          <w:rFonts w:ascii="Times New Roman" w:hAnsi="Times New Roman" w:cs="Times New Roman"/>
          <w:sz w:val="24"/>
          <w:szCs w:val="24"/>
        </w:rPr>
        <w:t>in</w:t>
      </w:r>
      <w:proofErr w:type="gramEnd"/>
      <w:r w:rsidRPr="00B07DD9">
        <w:rPr>
          <w:rFonts w:ascii="Times New Roman" w:hAnsi="Times New Roman" w:cs="Times New Roman"/>
          <w:sz w:val="24"/>
          <w:szCs w:val="24"/>
        </w:rPr>
        <w:t xml:space="preserve"> filling in the main needs for assistance in implementation of the Horizontal Legislation S</w:t>
      </w:r>
      <w:r w:rsidR="009F0BE9">
        <w:rPr>
          <w:rFonts w:ascii="Times New Roman" w:hAnsi="Times New Roman" w:cs="Times New Roman"/>
          <w:sz w:val="24"/>
          <w:szCs w:val="24"/>
        </w:rPr>
        <w:t>ub-Chapter approximately by 2028/2029</w:t>
      </w:r>
      <w:r w:rsidRPr="00B07DD9">
        <w:rPr>
          <w:rFonts w:ascii="Times New Roman" w:hAnsi="Times New Roman" w:cs="Times New Roman"/>
          <w:sz w:val="24"/>
          <w:szCs w:val="24"/>
        </w:rPr>
        <w:t>.</w:t>
      </w:r>
    </w:p>
    <w:p w14:paraId="637474E2" w14:textId="77777777" w:rsidR="0007007A" w:rsidRPr="00B07DD9" w:rsidRDefault="0007007A" w:rsidP="00190D2F">
      <w:pPr>
        <w:spacing w:beforeLines="60" w:before="144" w:afterLines="60" w:after="144" w:line="240" w:lineRule="auto"/>
        <w:rPr>
          <w:rFonts w:ascii="Times New Roman" w:hAnsi="Times New Roman" w:cs="Times New Roman"/>
          <w:sz w:val="24"/>
          <w:szCs w:val="24"/>
        </w:rPr>
      </w:pPr>
      <w:r w:rsidRPr="00B07DD9">
        <w:rPr>
          <w:rFonts w:ascii="Times New Roman" w:hAnsi="Times New Roman" w:cs="Times New Roman"/>
          <w:sz w:val="24"/>
          <w:szCs w:val="24"/>
        </w:rPr>
        <w:t>Since 2015, the </w:t>
      </w:r>
      <w:hyperlink r:id="rId12" w:history="1">
        <w:r w:rsidRPr="00B07DD9">
          <w:rPr>
            <w:rFonts w:ascii="Times New Roman" w:hAnsi="Times New Roman" w:cs="Times New Roman"/>
            <w:sz w:val="24"/>
            <w:szCs w:val="24"/>
          </w:rPr>
          <w:t>OSCE Presence in Albania</w:t>
        </w:r>
      </w:hyperlink>
      <w:r w:rsidRPr="00B07DD9">
        <w:rPr>
          <w:rFonts w:ascii="Times New Roman" w:hAnsi="Times New Roman" w:cs="Times New Roman"/>
          <w:sz w:val="24"/>
          <w:szCs w:val="24"/>
        </w:rPr>
        <w:t> has been supporting the national authorities to better understand environmental crimes, build law and non-law authorities’ capacity, and develop technical and awareness-raising tools to prevent, fight and prosecute these crimes.</w:t>
      </w:r>
    </w:p>
    <w:p w14:paraId="05B4FBB7" w14:textId="77777777" w:rsidR="00685F94" w:rsidRPr="00B07DD9" w:rsidRDefault="0007007A" w:rsidP="00190D2F">
      <w:pPr>
        <w:spacing w:beforeLines="60" w:before="144" w:afterLines="60" w:after="144" w:line="240" w:lineRule="auto"/>
        <w:rPr>
          <w:rFonts w:ascii="Times New Roman" w:hAnsi="Times New Roman" w:cs="Times New Roman"/>
          <w:sz w:val="24"/>
          <w:szCs w:val="24"/>
        </w:rPr>
      </w:pPr>
      <w:r w:rsidRPr="00B07DD9">
        <w:rPr>
          <w:rFonts w:ascii="Times New Roman" w:hAnsi="Times New Roman" w:cs="Times New Roman"/>
          <w:sz w:val="24"/>
          <w:szCs w:val="24"/>
        </w:rPr>
        <w:t>In 2020, the Presence’s continued engagement in this area will primarily focus on increasing the capacity of and co-ordination among law enforcement agencies to prevent and duly prosecute environmental crimes</w:t>
      </w:r>
      <w:r w:rsidR="002C0B87" w:rsidRPr="00B07DD9">
        <w:rPr>
          <w:rFonts w:ascii="Times New Roman" w:hAnsi="Times New Roman" w:cs="Times New Roman"/>
          <w:sz w:val="24"/>
          <w:szCs w:val="24"/>
        </w:rPr>
        <w:t xml:space="preserve"> and is in its focus to continue in the upcoming years as well.</w:t>
      </w:r>
    </w:p>
    <w:p w14:paraId="0B294764" w14:textId="09817806" w:rsidR="00B2765B" w:rsidRPr="00B07DD9" w:rsidRDefault="0087337C" w:rsidP="00C22687">
      <w:pPr>
        <w:spacing w:beforeLines="60" w:before="144" w:afterLines="60" w:after="144" w:line="240" w:lineRule="auto"/>
        <w:rPr>
          <w:rFonts w:ascii="Times New Roman" w:hAnsi="Times New Roman" w:cs="Times New Roman"/>
          <w:b/>
          <w:sz w:val="24"/>
          <w:szCs w:val="24"/>
        </w:rPr>
      </w:pPr>
      <w:r w:rsidRPr="00B07DD9">
        <w:rPr>
          <w:rFonts w:ascii="Times New Roman" w:hAnsi="Times New Roman" w:cs="Times New Roman"/>
          <w:sz w:val="24"/>
          <w:szCs w:val="24"/>
        </w:rPr>
        <w:t xml:space="preserve">Sida/Swedish Embassy have contracted MOG to provide consultancy for the development of programme proposal, procurement of consultancy/expertise, supporting programme organization, management, and monitoring. </w:t>
      </w:r>
      <w:proofErr w:type="gramStart"/>
      <w:r w:rsidRPr="00B07DD9">
        <w:rPr>
          <w:rFonts w:ascii="Times New Roman" w:hAnsi="Times New Roman" w:cs="Times New Roman"/>
          <w:sz w:val="24"/>
          <w:szCs w:val="24"/>
        </w:rPr>
        <w:t>So</w:t>
      </w:r>
      <w:proofErr w:type="gramEnd"/>
      <w:r w:rsidRPr="00B07DD9">
        <w:rPr>
          <w:rFonts w:ascii="Times New Roman" w:hAnsi="Times New Roman" w:cs="Times New Roman"/>
          <w:sz w:val="24"/>
          <w:szCs w:val="24"/>
        </w:rPr>
        <w:t xml:space="preserve"> the MTE has currently received the document “ENVIRONMENT SUPPORT PROGRAMME” which will be supported by Sida (Swedish International Development Agency). MTE is the main and direct beneficiary of the programme. The programme is expected to strengthen the capacities of MTE to absorb and implement the support that will be provided by Sida/Swedish </w:t>
      </w:r>
      <w:r w:rsidR="00185CB3" w:rsidRPr="00B07DD9">
        <w:rPr>
          <w:rFonts w:ascii="Times New Roman" w:hAnsi="Times New Roman" w:cs="Times New Roman"/>
          <w:sz w:val="24"/>
          <w:szCs w:val="24"/>
        </w:rPr>
        <w:t>Embassy. Also</w:t>
      </w:r>
      <w:r w:rsidRPr="00B07DD9">
        <w:rPr>
          <w:rFonts w:ascii="Times New Roman" w:hAnsi="Times New Roman" w:cs="Times New Roman"/>
          <w:sz w:val="24"/>
          <w:szCs w:val="24"/>
        </w:rPr>
        <w:t xml:space="preserve"> relevant is the planning of EU funds, in case of Albania, IPA III, to have an overall planning document like the “ENVIRONMENT SUPPORT PROGRAMME”, which has been already drafted, will determinate priorities in environment and formulate indicators, thus contributing </w:t>
      </w:r>
      <w:proofErr w:type="gramStart"/>
      <w:r w:rsidRPr="00B07DD9">
        <w:rPr>
          <w:rFonts w:ascii="Times New Roman" w:hAnsi="Times New Roman" w:cs="Times New Roman"/>
          <w:sz w:val="24"/>
          <w:szCs w:val="24"/>
        </w:rPr>
        <w:t>in</w:t>
      </w:r>
      <w:proofErr w:type="gramEnd"/>
      <w:r w:rsidRPr="00B07DD9">
        <w:rPr>
          <w:rFonts w:ascii="Times New Roman" w:hAnsi="Times New Roman" w:cs="Times New Roman"/>
          <w:sz w:val="24"/>
          <w:szCs w:val="24"/>
        </w:rPr>
        <w:t xml:space="preserve"> well targeted IPA </w:t>
      </w:r>
      <w:proofErr w:type="spellStart"/>
      <w:r w:rsidRPr="00B07DD9">
        <w:rPr>
          <w:rFonts w:ascii="Times New Roman" w:hAnsi="Times New Roman" w:cs="Times New Roman"/>
          <w:sz w:val="24"/>
          <w:szCs w:val="24"/>
        </w:rPr>
        <w:t>programing</w:t>
      </w:r>
      <w:proofErr w:type="spellEnd"/>
      <w:r w:rsidRPr="00B07DD9">
        <w:rPr>
          <w:rFonts w:ascii="Times New Roman" w:hAnsi="Times New Roman" w:cs="Times New Roman"/>
          <w:sz w:val="24"/>
          <w:szCs w:val="24"/>
        </w:rPr>
        <w:t>. Having developed this set of documents will help Albania to avoid any benchmarks during EU negotiation thus having more smooth negotiations, but above all will provide solid ground to make next steps needed to improve environment in Albania to be fully in line with EU requirements and policies. The overall goal of the program is guaranteeing the "Environment We Want" in order to ensure the healthy living and welfare of citizens, by protecting the elements of the environment, ecosystems and natural resources, the diversity and variability of life forms (biodiversity) developed in them, in accordance with European Union criteria and standards, thus enabling "full environmental integration" through managed, optimally coordinated and timely process.</w:t>
      </w:r>
      <w:r w:rsidR="00185CB3">
        <w:rPr>
          <w:rFonts w:ascii="Times New Roman" w:hAnsi="Times New Roman" w:cs="Times New Roman"/>
          <w:sz w:val="24"/>
          <w:szCs w:val="24"/>
        </w:rPr>
        <w:t xml:space="preserve"> </w:t>
      </w:r>
      <w:r w:rsidRPr="00B07DD9">
        <w:rPr>
          <w:rFonts w:ascii="Times New Roman" w:hAnsi="Times New Roman" w:cs="Times New Roman"/>
          <w:sz w:val="24"/>
          <w:szCs w:val="24"/>
        </w:rPr>
        <w:t xml:space="preserve">The program vision is a healthy and ecologically convenient environment for present and future generations, protecting natural resources from pollution and degradation through integrated management, promoting environmental values ​​and using them to benefit economic prosperity, security and welfare of citizens. </w:t>
      </w:r>
      <w:r w:rsidR="00AE3D9F" w:rsidRPr="00B07DD9">
        <w:rPr>
          <w:rFonts w:ascii="Times New Roman" w:hAnsi="Times New Roman" w:cs="Times New Roman"/>
          <w:sz w:val="24"/>
          <w:szCs w:val="24"/>
        </w:rPr>
        <w:t xml:space="preserve">This project, the implementation of the “ENVIRONMENT SUPPORT PROGRAMME”, will integrate directives and other EU legal acts requirements during the preparation and implementation of programme products/deliverables. The planning for these products will </w:t>
      </w:r>
      <w:proofErr w:type="gramStart"/>
      <w:r w:rsidR="00AE3D9F" w:rsidRPr="00B07DD9">
        <w:rPr>
          <w:rFonts w:ascii="Times New Roman" w:hAnsi="Times New Roman" w:cs="Times New Roman"/>
          <w:sz w:val="24"/>
          <w:szCs w:val="24"/>
        </w:rPr>
        <w:t>take into account</w:t>
      </w:r>
      <w:proofErr w:type="gramEnd"/>
      <w:r w:rsidR="00AE3D9F" w:rsidRPr="00B07DD9">
        <w:rPr>
          <w:rFonts w:ascii="Times New Roman" w:hAnsi="Times New Roman" w:cs="Times New Roman"/>
          <w:sz w:val="24"/>
          <w:szCs w:val="24"/>
        </w:rPr>
        <w:t xml:space="preserve"> environmental protection and climate change issues (reducing climate change impact); pollution prevention and abatement; community health and safety; biodiversity conservation; water efficiency issues; protection of cultural heritage and other relevant aspects.</w:t>
      </w:r>
      <w:r w:rsidR="00185CB3">
        <w:rPr>
          <w:rFonts w:ascii="Times New Roman" w:hAnsi="Times New Roman" w:cs="Times New Roman"/>
          <w:sz w:val="24"/>
          <w:szCs w:val="24"/>
        </w:rPr>
        <w:t xml:space="preserve"> </w:t>
      </w:r>
      <w:r w:rsidR="00AE3D9F" w:rsidRPr="00B07DD9">
        <w:rPr>
          <w:rFonts w:ascii="Times New Roman" w:hAnsi="Times New Roman" w:cs="Times New Roman"/>
          <w:sz w:val="24"/>
          <w:szCs w:val="24"/>
        </w:rPr>
        <w:t xml:space="preserve">Referring to Sida commitment to protect the environment and to proactively promote a transformation to an environmentally sustainable development by integrating environmental aspects in all operations and sectors, the programme will be in compliance with the overall directions of Sida’s Environment Policy. To </w:t>
      </w:r>
      <w:r w:rsidR="00AE3D9F" w:rsidRPr="00B07DD9">
        <w:rPr>
          <w:rFonts w:ascii="Times New Roman" w:hAnsi="Times New Roman" w:cs="Times New Roman"/>
          <w:sz w:val="24"/>
          <w:szCs w:val="24"/>
        </w:rPr>
        <w:lastRenderedPageBreak/>
        <w:t>ensure the materialization of overall goal, the program is organized in 4 components (C). C1 will focus on ensuring support for drafting and harmonizing the strategic framework in the environment sector that includes identifying priorities in environmental and climate change sector, setting targets and corresponding indicators and providing time framework for implementation, C2 is about ensuring support for the management of the legislation transposition process, C3 concerns ensuring support for improving the organizational system and capacity building and C4 will focus on providing support for assessment and securing the necessary funding.</w:t>
      </w:r>
    </w:p>
    <w:sectPr w:rsidR="00B2765B" w:rsidRPr="00B07DD9" w:rsidSect="0066133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E764" w14:textId="77777777" w:rsidR="008E33A8" w:rsidRDefault="008E33A8">
      <w:pPr>
        <w:spacing w:after="0" w:line="240" w:lineRule="auto"/>
      </w:pPr>
      <w:r>
        <w:separator/>
      </w:r>
    </w:p>
  </w:endnote>
  <w:endnote w:type="continuationSeparator" w:id="0">
    <w:p w14:paraId="2DDCB962" w14:textId="77777777" w:rsidR="008E33A8" w:rsidRDefault="008E3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521119"/>
      <w:docPartObj>
        <w:docPartGallery w:val="Page Numbers (Bottom of Page)"/>
        <w:docPartUnique/>
      </w:docPartObj>
    </w:sdtPr>
    <w:sdtEndPr>
      <w:rPr>
        <w:noProof/>
      </w:rPr>
    </w:sdtEndPr>
    <w:sdtContent>
      <w:p w14:paraId="4EBEB5B2" w14:textId="77777777" w:rsidR="00C61BE1" w:rsidRDefault="00C22687">
        <w:pPr>
          <w:pStyle w:val="Footer"/>
          <w:jc w:val="right"/>
        </w:pPr>
        <w:r>
          <w:fldChar w:fldCharType="begin"/>
        </w:r>
        <w:r w:rsidR="00C61BE1">
          <w:instrText xml:space="preserve"> PAGE   \* MERGEFORMAT </w:instrText>
        </w:r>
        <w:r>
          <w:fldChar w:fldCharType="separate"/>
        </w:r>
        <w:r w:rsidR="00190D2F">
          <w:rPr>
            <w:noProof/>
          </w:rPr>
          <w:t>2</w:t>
        </w:r>
        <w:r>
          <w:rPr>
            <w:noProof/>
          </w:rPr>
          <w:fldChar w:fldCharType="end"/>
        </w:r>
      </w:p>
    </w:sdtContent>
  </w:sdt>
  <w:p w14:paraId="054D4269" w14:textId="77777777" w:rsidR="00C61BE1" w:rsidRDefault="00C61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486C" w14:textId="77777777" w:rsidR="008E33A8" w:rsidRDefault="008E33A8">
      <w:pPr>
        <w:spacing w:after="0" w:line="240" w:lineRule="auto"/>
      </w:pPr>
      <w:r>
        <w:separator/>
      </w:r>
    </w:p>
  </w:footnote>
  <w:footnote w:type="continuationSeparator" w:id="0">
    <w:p w14:paraId="34385DEB" w14:textId="77777777" w:rsidR="008E33A8" w:rsidRDefault="008E3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3DAE"/>
    <w:multiLevelType w:val="hybridMultilevel"/>
    <w:tmpl w:val="1DC434EC"/>
    <w:lvl w:ilvl="0" w:tplc="A0A0983E">
      <w:start w:val="1"/>
      <w:numFmt w:val="bullet"/>
      <w:lvlText w:val=""/>
      <w:lvlJc w:val="left"/>
      <w:pPr>
        <w:tabs>
          <w:tab w:val="num" w:pos="720"/>
        </w:tabs>
        <w:ind w:left="720" w:hanging="360"/>
      </w:pPr>
      <w:rPr>
        <w:rFonts w:ascii="Wingdings" w:hAnsi="Wingdings" w:hint="default"/>
      </w:rPr>
    </w:lvl>
    <w:lvl w:ilvl="1" w:tplc="1464C8CA" w:tentative="1">
      <w:start w:val="1"/>
      <w:numFmt w:val="bullet"/>
      <w:lvlText w:val=""/>
      <w:lvlJc w:val="left"/>
      <w:pPr>
        <w:tabs>
          <w:tab w:val="num" w:pos="1440"/>
        </w:tabs>
        <w:ind w:left="1440" w:hanging="360"/>
      </w:pPr>
      <w:rPr>
        <w:rFonts w:ascii="Wingdings" w:hAnsi="Wingdings" w:hint="default"/>
      </w:rPr>
    </w:lvl>
    <w:lvl w:ilvl="2" w:tplc="9DC6318C">
      <w:start w:val="1"/>
      <w:numFmt w:val="bullet"/>
      <w:lvlText w:val=""/>
      <w:lvlJc w:val="left"/>
      <w:pPr>
        <w:tabs>
          <w:tab w:val="num" w:pos="2160"/>
        </w:tabs>
        <w:ind w:left="2160" w:hanging="360"/>
      </w:pPr>
      <w:rPr>
        <w:rFonts w:ascii="Wingdings" w:hAnsi="Wingdings" w:hint="default"/>
      </w:rPr>
    </w:lvl>
    <w:lvl w:ilvl="3" w:tplc="55F05ED6" w:tentative="1">
      <w:start w:val="1"/>
      <w:numFmt w:val="bullet"/>
      <w:lvlText w:val=""/>
      <w:lvlJc w:val="left"/>
      <w:pPr>
        <w:tabs>
          <w:tab w:val="num" w:pos="2880"/>
        </w:tabs>
        <w:ind w:left="2880" w:hanging="360"/>
      </w:pPr>
      <w:rPr>
        <w:rFonts w:ascii="Wingdings" w:hAnsi="Wingdings" w:hint="default"/>
      </w:rPr>
    </w:lvl>
    <w:lvl w:ilvl="4" w:tplc="CD2A6A1E" w:tentative="1">
      <w:start w:val="1"/>
      <w:numFmt w:val="bullet"/>
      <w:lvlText w:val=""/>
      <w:lvlJc w:val="left"/>
      <w:pPr>
        <w:tabs>
          <w:tab w:val="num" w:pos="3600"/>
        </w:tabs>
        <w:ind w:left="3600" w:hanging="360"/>
      </w:pPr>
      <w:rPr>
        <w:rFonts w:ascii="Wingdings" w:hAnsi="Wingdings" w:hint="default"/>
      </w:rPr>
    </w:lvl>
    <w:lvl w:ilvl="5" w:tplc="789670D2" w:tentative="1">
      <w:start w:val="1"/>
      <w:numFmt w:val="bullet"/>
      <w:lvlText w:val=""/>
      <w:lvlJc w:val="left"/>
      <w:pPr>
        <w:tabs>
          <w:tab w:val="num" w:pos="4320"/>
        </w:tabs>
        <w:ind w:left="4320" w:hanging="360"/>
      </w:pPr>
      <w:rPr>
        <w:rFonts w:ascii="Wingdings" w:hAnsi="Wingdings" w:hint="default"/>
      </w:rPr>
    </w:lvl>
    <w:lvl w:ilvl="6" w:tplc="C61E2002" w:tentative="1">
      <w:start w:val="1"/>
      <w:numFmt w:val="bullet"/>
      <w:lvlText w:val=""/>
      <w:lvlJc w:val="left"/>
      <w:pPr>
        <w:tabs>
          <w:tab w:val="num" w:pos="5040"/>
        </w:tabs>
        <w:ind w:left="5040" w:hanging="360"/>
      </w:pPr>
      <w:rPr>
        <w:rFonts w:ascii="Wingdings" w:hAnsi="Wingdings" w:hint="default"/>
      </w:rPr>
    </w:lvl>
    <w:lvl w:ilvl="7" w:tplc="66CABDE0" w:tentative="1">
      <w:start w:val="1"/>
      <w:numFmt w:val="bullet"/>
      <w:lvlText w:val=""/>
      <w:lvlJc w:val="left"/>
      <w:pPr>
        <w:tabs>
          <w:tab w:val="num" w:pos="5760"/>
        </w:tabs>
        <w:ind w:left="5760" w:hanging="360"/>
      </w:pPr>
      <w:rPr>
        <w:rFonts w:ascii="Wingdings" w:hAnsi="Wingdings" w:hint="default"/>
      </w:rPr>
    </w:lvl>
    <w:lvl w:ilvl="8" w:tplc="B3AC7C8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E00EC"/>
    <w:multiLevelType w:val="hybridMultilevel"/>
    <w:tmpl w:val="C6EE4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A39BF"/>
    <w:multiLevelType w:val="hybridMultilevel"/>
    <w:tmpl w:val="226CD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B3BDE"/>
    <w:multiLevelType w:val="hybridMultilevel"/>
    <w:tmpl w:val="1EA03388"/>
    <w:lvl w:ilvl="0" w:tplc="D744FB24">
      <w:start w:val="1"/>
      <w:numFmt w:val="upperRoman"/>
      <w:pStyle w:val="Heading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E7BBF"/>
    <w:multiLevelType w:val="hybridMultilevel"/>
    <w:tmpl w:val="3612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15FA7"/>
    <w:multiLevelType w:val="hybridMultilevel"/>
    <w:tmpl w:val="AA24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A5113"/>
    <w:multiLevelType w:val="hybridMultilevel"/>
    <w:tmpl w:val="32F2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4629D"/>
    <w:multiLevelType w:val="hybridMultilevel"/>
    <w:tmpl w:val="F3E2AC66"/>
    <w:lvl w:ilvl="0" w:tplc="79C4E04A">
      <w:start w:val="1"/>
      <w:numFmt w:val="bullet"/>
      <w:lvlText w:val="•"/>
      <w:lvlJc w:val="left"/>
      <w:pPr>
        <w:tabs>
          <w:tab w:val="num" w:pos="720"/>
        </w:tabs>
        <w:ind w:left="720" w:hanging="360"/>
      </w:pPr>
      <w:rPr>
        <w:rFonts w:ascii="Arial" w:hAnsi="Arial" w:hint="default"/>
      </w:rPr>
    </w:lvl>
    <w:lvl w:ilvl="1" w:tplc="2F4839CA" w:tentative="1">
      <w:start w:val="1"/>
      <w:numFmt w:val="bullet"/>
      <w:lvlText w:val="•"/>
      <w:lvlJc w:val="left"/>
      <w:pPr>
        <w:tabs>
          <w:tab w:val="num" w:pos="1440"/>
        </w:tabs>
        <w:ind w:left="1440" w:hanging="360"/>
      </w:pPr>
      <w:rPr>
        <w:rFonts w:ascii="Arial" w:hAnsi="Arial" w:hint="default"/>
      </w:rPr>
    </w:lvl>
    <w:lvl w:ilvl="2" w:tplc="716A88D2">
      <w:start w:val="1"/>
      <w:numFmt w:val="bullet"/>
      <w:lvlText w:val="•"/>
      <w:lvlJc w:val="left"/>
      <w:pPr>
        <w:tabs>
          <w:tab w:val="num" w:pos="2160"/>
        </w:tabs>
        <w:ind w:left="2160" w:hanging="360"/>
      </w:pPr>
      <w:rPr>
        <w:rFonts w:ascii="Arial" w:hAnsi="Arial" w:hint="default"/>
      </w:rPr>
    </w:lvl>
    <w:lvl w:ilvl="3" w:tplc="63CABBE8" w:tentative="1">
      <w:start w:val="1"/>
      <w:numFmt w:val="bullet"/>
      <w:lvlText w:val="•"/>
      <w:lvlJc w:val="left"/>
      <w:pPr>
        <w:tabs>
          <w:tab w:val="num" w:pos="2880"/>
        </w:tabs>
        <w:ind w:left="2880" w:hanging="360"/>
      </w:pPr>
      <w:rPr>
        <w:rFonts w:ascii="Arial" w:hAnsi="Arial" w:hint="default"/>
      </w:rPr>
    </w:lvl>
    <w:lvl w:ilvl="4" w:tplc="6800534C" w:tentative="1">
      <w:start w:val="1"/>
      <w:numFmt w:val="bullet"/>
      <w:lvlText w:val="•"/>
      <w:lvlJc w:val="left"/>
      <w:pPr>
        <w:tabs>
          <w:tab w:val="num" w:pos="3600"/>
        </w:tabs>
        <w:ind w:left="3600" w:hanging="360"/>
      </w:pPr>
      <w:rPr>
        <w:rFonts w:ascii="Arial" w:hAnsi="Arial" w:hint="default"/>
      </w:rPr>
    </w:lvl>
    <w:lvl w:ilvl="5" w:tplc="DCBA4EAA" w:tentative="1">
      <w:start w:val="1"/>
      <w:numFmt w:val="bullet"/>
      <w:lvlText w:val="•"/>
      <w:lvlJc w:val="left"/>
      <w:pPr>
        <w:tabs>
          <w:tab w:val="num" w:pos="4320"/>
        </w:tabs>
        <w:ind w:left="4320" w:hanging="360"/>
      </w:pPr>
      <w:rPr>
        <w:rFonts w:ascii="Arial" w:hAnsi="Arial" w:hint="default"/>
      </w:rPr>
    </w:lvl>
    <w:lvl w:ilvl="6" w:tplc="59382D20" w:tentative="1">
      <w:start w:val="1"/>
      <w:numFmt w:val="bullet"/>
      <w:lvlText w:val="•"/>
      <w:lvlJc w:val="left"/>
      <w:pPr>
        <w:tabs>
          <w:tab w:val="num" w:pos="5040"/>
        </w:tabs>
        <w:ind w:left="5040" w:hanging="360"/>
      </w:pPr>
      <w:rPr>
        <w:rFonts w:ascii="Arial" w:hAnsi="Arial" w:hint="default"/>
      </w:rPr>
    </w:lvl>
    <w:lvl w:ilvl="7" w:tplc="AF84D210" w:tentative="1">
      <w:start w:val="1"/>
      <w:numFmt w:val="bullet"/>
      <w:lvlText w:val="•"/>
      <w:lvlJc w:val="left"/>
      <w:pPr>
        <w:tabs>
          <w:tab w:val="num" w:pos="5760"/>
        </w:tabs>
        <w:ind w:left="5760" w:hanging="360"/>
      </w:pPr>
      <w:rPr>
        <w:rFonts w:ascii="Arial" w:hAnsi="Arial" w:hint="default"/>
      </w:rPr>
    </w:lvl>
    <w:lvl w:ilvl="8" w:tplc="2CBEDC0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E050B5"/>
    <w:multiLevelType w:val="hybridMultilevel"/>
    <w:tmpl w:val="FE8E5580"/>
    <w:lvl w:ilvl="0" w:tplc="F5D0C9EE">
      <w:start w:val="4"/>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366D3"/>
    <w:multiLevelType w:val="hybridMultilevel"/>
    <w:tmpl w:val="015EC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E5BAC"/>
    <w:multiLevelType w:val="hybridMultilevel"/>
    <w:tmpl w:val="2466B3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996B96"/>
    <w:multiLevelType w:val="hybridMultilevel"/>
    <w:tmpl w:val="2B98D3F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C202F"/>
    <w:multiLevelType w:val="hybridMultilevel"/>
    <w:tmpl w:val="4680074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15:restartNumberingAfterBreak="0">
    <w:nsid w:val="24C605D7"/>
    <w:multiLevelType w:val="hybridMultilevel"/>
    <w:tmpl w:val="5F188036"/>
    <w:lvl w:ilvl="0" w:tplc="F5D0C9EE">
      <w:start w:val="4"/>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0051FA"/>
    <w:multiLevelType w:val="hybridMultilevel"/>
    <w:tmpl w:val="3D264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8B1818"/>
    <w:multiLevelType w:val="hybridMultilevel"/>
    <w:tmpl w:val="AF2EF598"/>
    <w:lvl w:ilvl="0" w:tplc="781E9D50">
      <w:start w:val="1"/>
      <w:numFmt w:val="lowerRoman"/>
      <w:lvlText w:val="%1."/>
      <w:lvlJc w:val="left"/>
      <w:pPr>
        <w:ind w:left="1080" w:hanging="720"/>
      </w:pPr>
      <w:rPr>
        <w:rFonts w:hint="default"/>
      </w:rPr>
    </w:lvl>
    <w:lvl w:ilvl="1" w:tplc="62B65BF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BB32A4"/>
    <w:multiLevelType w:val="hybridMultilevel"/>
    <w:tmpl w:val="F78C65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BC5E4C"/>
    <w:multiLevelType w:val="hybridMultilevel"/>
    <w:tmpl w:val="C68EC17C"/>
    <w:lvl w:ilvl="0" w:tplc="6CB2751C">
      <w:start w:val="1"/>
      <w:numFmt w:val="decimal"/>
      <w:lvlText w:val="%1."/>
      <w:lvlJc w:val="left"/>
      <w:pPr>
        <w:tabs>
          <w:tab w:val="num" w:pos="720"/>
        </w:tabs>
        <w:ind w:left="720" w:hanging="360"/>
      </w:pPr>
    </w:lvl>
    <w:lvl w:ilvl="1" w:tplc="30EC2480" w:tentative="1">
      <w:start w:val="1"/>
      <w:numFmt w:val="decimal"/>
      <w:lvlText w:val="%2."/>
      <w:lvlJc w:val="left"/>
      <w:pPr>
        <w:tabs>
          <w:tab w:val="num" w:pos="1440"/>
        </w:tabs>
        <w:ind w:left="1440" w:hanging="360"/>
      </w:pPr>
    </w:lvl>
    <w:lvl w:ilvl="2" w:tplc="C73A9868">
      <w:start w:val="1"/>
      <w:numFmt w:val="decimal"/>
      <w:lvlText w:val="%3."/>
      <w:lvlJc w:val="left"/>
      <w:pPr>
        <w:tabs>
          <w:tab w:val="num" w:pos="2160"/>
        </w:tabs>
        <w:ind w:left="2160" w:hanging="360"/>
      </w:pPr>
    </w:lvl>
    <w:lvl w:ilvl="3" w:tplc="48A2BD3C" w:tentative="1">
      <w:start w:val="1"/>
      <w:numFmt w:val="decimal"/>
      <w:lvlText w:val="%4."/>
      <w:lvlJc w:val="left"/>
      <w:pPr>
        <w:tabs>
          <w:tab w:val="num" w:pos="2880"/>
        </w:tabs>
        <w:ind w:left="2880" w:hanging="360"/>
      </w:pPr>
    </w:lvl>
    <w:lvl w:ilvl="4" w:tplc="2E0CF370" w:tentative="1">
      <w:start w:val="1"/>
      <w:numFmt w:val="decimal"/>
      <w:lvlText w:val="%5."/>
      <w:lvlJc w:val="left"/>
      <w:pPr>
        <w:tabs>
          <w:tab w:val="num" w:pos="3600"/>
        </w:tabs>
        <w:ind w:left="3600" w:hanging="360"/>
      </w:pPr>
    </w:lvl>
    <w:lvl w:ilvl="5" w:tplc="D5744374" w:tentative="1">
      <w:start w:val="1"/>
      <w:numFmt w:val="decimal"/>
      <w:lvlText w:val="%6."/>
      <w:lvlJc w:val="left"/>
      <w:pPr>
        <w:tabs>
          <w:tab w:val="num" w:pos="4320"/>
        </w:tabs>
        <w:ind w:left="4320" w:hanging="360"/>
      </w:pPr>
    </w:lvl>
    <w:lvl w:ilvl="6" w:tplc="31AAADE2" w:tentative="1">
      <w:start w:val="1"/>
      <w:numFmt w:val="decimal"/>
      <w:lvlText w:val="%7."/>
      <w:lvlJc w:val="left"/>
      <w:pPr>
        <w:tabs>
          <w:tab w:val="num" w:pos="5040"/>
        </w:tabs>
        <w:ind w:left="5040" w:hanging="360"/>
      </w:pPr>
    </w:lvl>
    <w:lvl w:ilvl="7" w:tplc="5E30D674" w:tentative="1">
      <w:start w:val="1"/>
      <w:numFmt w:val="decimal"/>
      <w:lvlText w:val="%8."/>
      <w:lvlJc w:val="left"/>
      <w:pPr>
        <w:tabs>
          <w:tab w:val="num" w:pos="5760"/>
        </w:tabs>
        <w:ind w:left="5760" w:hanging="360"/>
      </w:pPr>
    </w:lvl>
    <w:lvl w:ilvl="8" w:tplc="DCBEF142" w:tentative="1">
      <w:start w:val="1"/>
      <w:numFmt w:val="decimal"/>
      <w:lvlText w:val="%9."/>
      <w:lvlJc w:val="left"/>
      <w:pPr>
        <w:tabs>
          <w:tab w:val="num" w:pos="6480"/>
        </w:tabs>
        <w:ind w:left="6480" w:hanging="360"/>
      </w:pPr>
    </w:lvl>
  </w:abstractNum>
  <w:abstractNum w:abstractNumId="18" w15:restartNumberingAfterBreak="0">
    <w:nsid w:val="2A3C070F"/>
    <w:multiLevelType w:val="hybridMultilevel"/>
    <w:tmpl w:val="63EA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441C48"/>
    <w:multiLevelType w:val="hybridMultilevel"/>
    <w:tmpl w:val="58202DBC"/>
    <w:lvl w:ilvl="0" w:tplc="0FCA2910">
      <w:start w:val="1"/>
      <w:numFmt w:val="bullet"/>
      <w:lvlText w:val=""/>
      <w:lvlJc w:val="left"/>
      <w:pPr>
        <w:tabs>
          <w:tab w:val="num" w:pos="720"/>
        </w:tabs>
        <w:ind w:left="720" w:hanging="360"/>
      </w:pPr>
      <w:rPr>
        <w:rFonts w:ascii="Wingdings" w:hAnsi="Wingdings" w:hint="default"/>
      </w:rPr>
    </w:lvl>
    <w:lvl w:ilvl="1" w:tplc="B80A093C" w:tentative="1">
      <w:start w:val="1"/>
      <w:numFmt w:val="bullet"/>
      <w:lvlText w:val=""/>
      <w:lvlJc w:val="left"/>
      <w:pPr>
        <w:tabs>
          <w:tab w:val="num" w:pos="1440"/>
        </w:tabs>
        <w:ind w:left="1440" w:hanging="360"/>
      </w:pPr>
      <w:rPr>
        <w:rFonts w:ascii="Wingdings" w:hAnsi="Wingdings" w:hint="default"/>
      </w:rPr>
    </w:lvl>
    <w:lvl w:ilvl="2" w:tplc="A5E616D6">
      <w:start w:val="1"/>
      <w:numFmt w:val="bullet"/>
      <w:lvlText w:val=""/>
      <w:lvlJc w:val="left"/>
      <w:pPr>
        <w:tabs>
          <w:tab w:val="num" w:pos="2160"/>
        </w:tabs>
        <w:ind w:left="2160" w:hanging="360"/>
      </w:pPr>
      <w:rPr>
        <w:rFonts w:ascii="Wingdings" w:hAnsi="Wingdings" w:hint="default"/>
      </w:rPr>
    </w:lvl>
    <w:lvl w:ilvl="3" w:tplc="5CF49AD8" w:tentative="1">
      <w:start w:val="1"/>
      <w:numFmt w:val="bullet"/>
      <w:lvlText w:val=""/>
      <w:lvlJc w:val="left"/>
      <w:pPr>
        <w:tabs>
          <w:tab w:val="num" w:pos="2880"/>
        </w:tabs>
        <w:ind w:left="2880" w:hanging="360"/>
      </w:pPr>
      <w:rPr>
        <w:rFonts w:ascii="Wingdings" w:hAnsi="Wingdings" w:hint="default"/>
      </w:rPr>
    </w:lvl>
    <w:lvl w:ilvl="4" w:tplc="B89269EA" w:tentative="1">
      <w:start w:val="1"/>
      <w:numFmt w:val="bullet"/>
      <w:lvlText w:val=""/>
      <w:lvlJc w:val="left"/>
      <w:pPr>
        <w:tabs>
          <w:tab w:val="num" w:pos="3600"/>
        </w:tabs>
        <w:ind w:left="3600" w:hanging="360"/>
      </w:pPr>
      <w:rPr>
        <w:rFonts w:ascii="Wingdings" w:hAnsi="Wingdings" w:hint="default"/>
      </w:rPr>
    </w:lvl>
    <w:lvl w:ilvl="5" w:tplc="C0F2A854" w:tentative="1">
      <w:start w:val="1"/>
      <w:numFmt w:val="bullet"/>
      <w:lvlText w:val=""/>
      <w:lvlJc w:val="left"/>
      <w:pPr>
        <w:tabs>
          <w:tab w:val="num" w:pos="4320"/>
        </w:tabs>
        <w:ind w:left="4320" w:hanging="360"/>
      </w:pPr>
      <w:rPr>
        <w:rFonts w:ascii="Wingdings" w:hAnsi="Wingdings" w:hint="default"/>
      </w:rPr>
    </w:lvl>
    <w:lvl w:ilvl="6" w:tplc="1B70F184" w:tentative="1">
      <w:start w:val="1"/>
      <w:numFmt w:val="bullet"/>
      <w:lvlText w:val=""/>
      <w:lvlJc w:val="left"/>
      <w:pPr>
        <w:tabs>
          <w:tab w:val="num" w:pos="5040"/>
        </w:tabs>
        <w:ind w:left="5040" w:hanging="360"/>
      </w:pPr>
      <w:rPr>
        <w:rFonts w:ascii="Wingdings" w:hAnsi="Wingdings" w:hint="default"/>
      </w:rPr>
    </w:lvl>
    <w:lvl w:ilvl="7" w:tplc="141CE9E2" w:tentative="1">
      <w:start w:val="1"/>
      <w:numFmt w:val="bullet"/>
      <w:lvlText w:val=""/>
      <w:lvlJc w:val="left"/>
      <w:pPr>
        <w:tabs>
          <w:tab w:val="num" w:pos="5760"/>
        </w:tabs>
        <w:ind w:left="5760" w:hanging="360"/>
      </w:pPr>
      <w:rPr>
        <w:rFonts w:ascii="Wingdings" w:hAnsi="Wingdings" w:hint="default"/>
      </w:rPr>
    </w:lvl>
    <w:lvl w:ilvl="8" w:tplc="0350837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010EF1"/>
    <w:multiLevelType w:val="hybridMultilevel"/>
    <w:tmpl w:val="A92EE36E"/>
    <w:lvl w:ilvl="0" w:tplc="F5D0C9EE">
      <w:start w:val="4"/>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516CD0"/>
    <w:multiLevelType w:val="hybridMultilevel"/>
    <w:tmpl w:val="B8FC509A"/>
    <w:lvl w:ilvl="0" w:tplc="594C139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F86BC3"/>
    <w:multiLevelType w:val="hybridMultilevel"/>
    <w:tmpl w:val="E54E8346"/>
    <w:lvl w:ilvl="0" w:tplc="8A6E40C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343EA"/>
    <w:multiLevelType w:val="hybridMultilevel"/>
    <w:tmpl w:val="B8FC509A"/>
    <w:lvl w:ilvl="0" w:tplc="594C139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5010E0"/>
    <w:multiLevelType w:val="hybridMultilevel"/>
    <w:tmpl w:val="37C25816"/>
    <w:lvl w:ilvl="0" w:tplc="F0B609C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385"/>
    <w:multiLevelType w:val="hybridMultilevel"/>
    <w:tmpl w:val="AC2C9ABC"/>
    <w:lvl w:ilvl="0" w:tplc="F5D0C9EE">
      <w:start w:val="4"/>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170AD3"/>
    <w:multiLevelType w:val="hybridMultilevel"/>
    <w:tmpl w:val="0308C428"/>
    <w:lvl w:ilvl="0" w:tplc="C0F85B26">
      <w:start w:val="1"/>
      <w:numFmt w:val="decimal"/>
      <w:lvlText w:val="%1."/>
      <w:lvlJc w:val="left"/>
      <w:pPr>
        <w:ind w:left="360" w:hanging="360"/>
      </w:pPr>
      <w:rPr>
        <w:rFonts w:eastAsia="Calibri" w:cstheme="minorBidi"/>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4B1654FD"/>
    <w:multiLevelType w:val="hybridMultilevel"/>
    <w:tmpl w:val="84E85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A6229F"/>
    <w:multiLevelType w:val="hybridMultilevel"/>
    <w:tmpl w:val="C1EAC34A"/>
    <w:lvl w:ilvl="0" w:tplc="F5D0C9EE">
      <w:start w:val="4"/>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DE2819"/>
    <w:multiLevelType w:val="hybridMultilevel"/>
    <w:tmpl w:val="065C6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2002FF"/>
    <w:multiLevelType w:val="hybridMultilevel"/>
    <w:tmpl w:val="431028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10E22"/>
    <w:multiLevelType w:val="hybridMultilevel"/>
    <w:tmpl w:val="A844D1F4"/>
    <w:lvl w:ilvl="0" w:tplc="F5D0C9EE">
      <w:start w:val="4"/>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394D4D"/>
    <w:multiLevelType w:val="hybridMultilevel"/>
    <w:tmpl w:val="C9C2CB92"/>
    <w:lvl w:ilvl="0" w:tplc="A344E924">
      <w:start w:val="1"/>
      <w:numFmt w:val="lowerRoman"/>
      <w:lvlText w:val="%1."/>
      <w:lvlJc w:val="left"/>
      <w:pPr>
        <w:ind w:left="1080" w:hanging="720"/>
      </w:pPr>
      <w:rPr>
        <w:rFonts w:hint="default"/>
      </w:rPr>
    </w:lvl>
    <w:lvl w:ilvl="1" w:tplc="139A390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7446B6"/>
    <w:multiLevelType w:val="hybridMultilevel"/>
    <w:tmpl w:val="40AC7F00"/>
    <w:lvl w:ilvl="0" w:tplc="781E9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C52D2B"/>
    <w:multiLevelType w:val="hybridMultilevel"/>
    <w:tmpl w:val="1A7E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81136"/>
    <w:multiLevelType w:val="hybridMultilevel"/>
    <w:tmpl w:val="4198BDC2"/>
    <w:lvl w:ilvl="0" w:tplc="F5D0C9EE">
      <w:start w:val="4"/>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8230BE"/>
    <w:multiLevelType w:val="hybridMultilevel"/>
    <w:tmpl w:val="626C4508"/>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ED0C42"/>
    <w:multiLevelType w:val="hybridMultilevel"/>
    <w:tmpl w:val="F6D8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B51C4"/>
    <w:multiLevelType w:val="hybridMultilevel"/>
    <w:tmpl w:val="883E4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026F2D"/>
    <w:multiLevelType w:val="hybridMultilevel"/>
    <w:tmpl w:val="5BB21516"/>
    <w:lvl w:ilvl="0" w:tplc="C5E229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B753BA"/>
    <w:multiLevelType w:val="hybridMultilevel"/>
    <w:tmpl w:val="B02E6FC2"/>
    <w:lvl w:ilvl="0" w:tplc="8A6E40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802414">
    <w:abstractNumId w:val="3"/>
  </w:num>
  <w:num w:numId="2" w16cid:durableId="237329538">
    <w:abstractNumId w:val="39"/>
  </w:num>
  <w:num w:numId="3" w16cid:durableId="141581592">
    <w:abstractNumId w:val="12"/>
  </w:num>
  <w:num w:numId="4" w16cid:durableId="1955363843">
    <w:abstractNumId w:val="18"/>
  </w:num>
  <w:num w:numId="5" w16cid:durableId="2123962842">
    <w:abstractNumId w:val="6"/>
  </w:num>
  <w:num w:numId="6" w16cid:durableId="123276507">
    <w:abstractNumId w:val="36"/>
  </w:num>
  <w:num w:numId="7" w16cid:durableId="327681427">
    <w:abstractNumId w:val="14"/>
  </w:num>
  <w:num w:numId="8" w16cid:durableId="666133152">
    <w:abstractNumId w:val="1"/>
  </w:num>
  <w:num w:numId="9" w16cid:durableId="658847848">
    <w:abstractNumId w:val="38"/>
  </w:num>
  <w:num w:numId="10" w16cid:durableId="1425761016">
    <w:abstractNumId w:val="2"/>
  </w:num>
  <w:num w:numId="11" w16cid:durableId="1103040809">
    <w:abstractNumId w:val="29"/>
  </w:num>
  <w:num w:numId="12" w16cid:durableId="1286813514">
    <w:abstractNumId w:val="21"/>
  </w:num>
  <w:num w:numId="13" w16cid:durableId="1864199198">
    <w:abstractNumId w:val="23"/>
  </w:num>
  <w:num w:numId="14" w16cid:durableId="1560165743">
    <w:abstractNumId w:val="22"/>
  </w:num>
  <w:num w:numId="15" w16cid:durableId="1220941478">
    <w:abstractNumId w:val="40"/>
  </w:num>
  <w:num w:numId="16" w16cid:durableId="16913720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2401664">
    <w:abstractNumId w:val="10"/>
  </w:num>
  <w:num w:numId="18" w16cid:durableId="1357537932">
    <w:abstractNumId w:val="32"/>
  </w:num>
  <w:num w:numId="19" w16cid:durableId="971248955">
    <w:abstractNumId w:val="15"/>
  </w:num>
  <w:num w:numId="20" w16cid:durableId="666829107">
    <w:abstractNumId w:val="16"/>
  </w:num>
  <w:num w:numId="21" w16cid:durableId="574049596">
    <w:abstractNumId w:val="33"/>
  </w:num>
  <w:num w:numId="22" w16cid:durableId="676926651">
    <w:abstractNumId w:val="30"/>
  </w:num>
  <w:num w:numId="23" w16cid:durableId="261380008">
    <w:abstractNumId w:val="11"/>
  </w:num>
  <w:num w:numId="24" w16cid:durableId="1953123741">
    <w:abstractNumId w:val="35"/>
  </w:num>
  <w:num w:numId="25" w16cid:durableId="588664047">
    <w:abstractNumId w:val="13"/>
  </w:num>
  <w:num w:numId="26" w16cid:durableId="669333706">
    <w:abstractNumId w:val="8"/>
  </w:num>
  <w:num w:numId="27" w16cid:durableId="1720938336">
    <w:abstractNumId w:val="28"/>
  </w:num>
  <w:num w:numId="28" w16cid:durableId="1020358770">
    <w:abstractNumId w:val="20"/>
  </w:num>
  <w:num w:numId="29" w16cid:durableId="1830173745">
    <w:abstractNumId w:val="19"/>
  </w:num>
  <w:num w:numId="30" w16cid:durableId="2006125846">
    <w:abstractNumId w:val="27"/>
  </w:num>
  <w:num w:numId="31" w16cid:durableId="1239439223">
    <w:abstractNumId w:val="17"/>
  </w:num>
  <w:num w:numId="32" w16cid:durableId="1424645386">
    <w:abstractNumId w:val="34"/>
  </w:num>
  <w:num w:numId="33" w16cid:durableId="917444795">
    <w:abstractNumId w:val="9"/>
  </w:num>
  <w:num w:numId="34" w16cid:durableId="1364162653">
    <w:abstractNumId w:val="4"/>
  </w:num>
  <w:num w:numId="35" w16cid:durableId="1408654976">
    <w:abstractNumId w:val="5"/>
  </w:num>
  <w:num w:numId="36" w16cid:durableId="575361535">
    <w:abstractNumId w:val="31"/>
  </w:num>
  <w:num w:numId="37" w16cid:durableId="1727877980">
    <w:abstractNumId w:val="25"/>
  </w:num>
  <w:num w:numId="38" w16cid:durableId="1724984720">
    <w:abstractNumId w:val="0"/>
  </w:num>
  <w:num w:numId="39" w16cid:durableId="1942179880">
    <w:abstractNumId w:val="7"/>
  </w:num>
  <w:num w:numId="40" w16cid:durableId="2028169153">
    <w:abstractNumId w:val="37"/>
  </w:num>
  <w:num w:numId="41" w16cid:durableId="1814633575">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5198"/>
    <w:rsid w:val="00000E8E"/>
    <w:rsid w:val="0000476C"/>
    <w:rsid w:val="0000531A"/>
    <w:rsid w:val="00021520"/>
    <w:rsid w:val="000219D4"/>
    <w:rsid w:val="00023088"/>
    <w:rsid w:val="00025823"/>
    <w:rsid w:val="000370CE"/>
    <w:rsid w:val="00042E09"/>
    <w:rsid w:val="000476E9"/>
    <w:rsid w:val="00047704"/>
    <w:rsid w:val="00047DB0"/>
    <w:rsid w:val="0005509E"/>
    <w:rsid w:val="00057197"/>
    <w:rsid w:val="0006759C"/>
    <w:rsid w:val="000679E2"/>
    <w:rsid w:val="0007007A"/>
    <w:rsid w:val="000709CB"/>
    <w:rsid w:val="000831CD"/>
    <w:rsid w:val="00094601"/>
    <w:rsid w:val="00097535"/>
    <w:rsid w:val="000A54A8"/>
    <w:rsid w:val="000A7D39"/>
    <w:rsid w:val="000B00FB"/>
    <w:rsid w:val="000B156D"/>
    <w:rsid w:val="000B2641"/>
    <w:rsid w:val="000B4C7E"/>
    <w:rsid w:val="000C2335"/>
    <w:rsid w:val="000C3A6D"/>
    <w:rsid w:val="000C4321"/>
    <w:rsid w:val="000D00B0"/>
    <w:rsid w:val="000D1D3F"/>
    <w:rsid w:val="000D2C2F"/>
    <w:rsid w:val="000D2CD7"/>
    <w:rsid w:val="000D5C26"/>
    <w:rsid w:val="000E10EF"/>
    <w:rsid w:val="000E1755"/>
    <w:rsid w:val="000E37ED"/>
    <w:rsid w:val="000E76E7"/>
    <w:rsid w:val="000F5813"/>
    <w:rsid w:val="0010005C"/>
    <w:rsid w:val="001001AA"/>
    <w:rsid w:val="00102FDA"/>
    <w:rsid w:val="001039ED"/>
    <w:rsid w:val="00105571"/>
    <w:rsid w:val="00106ADE"/>
    <w:rsid w:val="001120CB"/>
    <w:rsid w:val="00112DBA"/>
    <w:rsid w:val="00113EAB"/>
    <w:rsid w:val="00116EEB"/>
    <w:rsid w:val="00122820"/>
    <w:rsid w:val="0013038C"/>
    <w:rsid w:val="00134C82"/>
    <w:rsid w:val="001406E7"/>
    <w:rsid w:val="00143477"/>
    <w:rsid w:val="00143562"/>
    <w:rsid w:val="001448C5"/>
    <w:rsid w:val="001474B9"/>
    <w:rsid w:val="00152495"/>
    <w:rsid w:val="0015374A"/>
    <w:rsid w:val="001547ED"/>
    <w:rsid w:val="001556F8"/>
    <w:rsid w:val="001604F0"/>
    <w:rsid w:val="0016203E"/>
    <w:rsid w:val="00165198"/>
    <w:rsid w:val="00170644"/>
    <w:rsid w:val="00171E5A"/>
    <w:rsid w:val="001722D9"/>
    <w:rsid w:val="00172974"/>
    <w:rsid w:val="001767F4"/>
    <w:rsid w:val="001776C0"/>
    <w:rsid w:val="001819D2"/>
    <w:rsid w:val="00182C75"/>
    <w:rsid w:val="001837D6"/>
    <w:rsid w:val="001848BB"/>
    <w:rsid w:val="00184D82"/>
    <w:rsid w:val="0018596B"/>
    <w:rsid w:val="00185CB3"/>
    <w:rsid w:val="00186E4D"/>
    <w:rsid w:val="00190D2F"/>
    <w:rsid w:val="00190EB5"/>
    <w:rsid w:val="00190F72"/>
    <w:rsid w:val="00191AEA"/>
    <w:rsid w:val="0019510A"/>
    <w:rsid w:val="00196108"/>
    <w:rsid w:val="00197BD4"/>
    <w:rsid w:val="00197CCD"/>
    <w:rsid w:val="001A3017"/>
    <w:rsid w:val="001A3691"/>
    <w:rsid w:val="001A6582"/>
    <w:rsid w:val="001A6D76"/>
    <w:rsid w:val="001A6E3C"/>
    <w:rsid w:val="001B0868"/>
    <w:rsid w:val="001B6415"/>
    <w:rsid w:val="001B705C"/>
    <w:rsid w:val="001C1118"/>
    <w:rsid w:val="001C1B5A"/>
    <w:rsid w:val="001C26FF"/>
    <w:rsid w:val="001C30CE"/>
    <w:rsid w:val="001C340E"/>
    <w:rsid w:val="001C53DC"/>
    <w:rsid w:val="001C7BDB"/>
    <w:rsid w:val="001E2ABF"/>
    <w:rsid w:val="001E409D"/>
    <w:rsid w:val="001E430C"/>
    <w:rsid w:val="001E5352"/>
    <w:rsid w:val="001E5A2E"/>
    <w:rsid w:val="001F0667"/>
    <w:rsid w:val="001F107D"/>
    <w:rsid w:val="001F5D0C"/>
    <w:rsid w:val="001F6C80"/>
    <w:rsid w:val="002001D0"/>
    <w:rsid w:val="00203355"/>
    <w:rsid w:val="00221D3E"/>
    <w:rsid w:val="00226876"/>
    <w:rsid w:val="00226F03"/>
    <w:rsid w:val="0024193F"/>
    <w:rsid w:val="00252A8E"/>
    <w:rsid w:val="002578F2"/>
    <w:rsid w:val="00261461"/>
    <w:rsid w:val="002648D4"/>
    <w:rsid w:val="00267995"/>
    <w:rsid w:val="00272F15"/>
    <w:rsid w:val="00273244"/>
    <w:rsid w:val="00273282"/>
    <w:rsid w:val="00274622"/>
    <w:rsid w:val="0027720B"/>
    <w:rsid w:val="00277603"/>
    <w:rsid w:val="00281027"/>
    <w:rsid w:val="00283679"/>
    <w:rsid w:val="002847B8"/>
    <w:rsid w:val="00291C37"/>
    <w:rsid w:val="00293EC9"/>
    <w:rsid w:val="00293EDE"/>
    <w:rsid w:val="00296876"/>
    <w:rsid w:val="002974B9"/>
    <w:rsid w:val="002A089B"/>
    <w:rsid w:val="002A3EB9"/>
    <w:rsid w:val="002B0B13"/>
    <w:rsid w:val="002B0B54"/>
    <w:rsid w:val="002B2074"/>
    <w:rsid w:val="002B542D"/>
    <w:rsid w:val="002B5773"/>
    <w:rsid w:val="002B754B"/>
    <w:rsid w:val="002C079D"/>
    <w:rsid w:val="002C0B87"/>
    <w:rsid w:val="002C2C35"/>
    <w:rsid w:val="002C305A"/>
    <w:rsid w:val="002C5B43"/>
    <w:rsid w:val="002D778A"/>
    <w:rsid w:val="002E09DF"/>
    <w:rsid w:val="002E1CB8"/>
    <w:rsid w:val="002E1DC0"/>
    <w:rsid w:val="002E211E"/>
    <w:rsid w:val="002F10FF"/>
    <w:rsid w:val="002F22E9"/>
    <w:rsid w:val="002F3092"/>
    <w:rsid w:val="002F66D4"/>
    <w:rsid w:val="00300A15"/>
    <w:rsid w:val="003063F6"/>
    <w:rsid w:val="00306488"/>
    <w:rsid w:val="003104FC"/>
    <w:rsid w:val="0031210C"/>
    <w:rsid w:val="00313022"/>
    <w:rsid w:val="00317325"/>
    <w:rsid w:val="00317A8C"/>
    <w:rsid w:val="00322A93"/>
    <w:rsid w:val="003237DE"/>
    <w:rsid w:val="003243A9"/>
    <w:rsid w:val="0032690F"/>
    <w:rsid w:val="0033104E"/>
    <w:rsid w:val="00332C0B"/>
    <w:rsid w:val="00332CA7"/>
    <w:rsid w:val="003411CF"/>
    <w:rsid w:val="003468C3"/>
    <w:rsid w:val="00352925"/>
    <w:rsid w:val="0035412F"/>
    <w:rsid w:val="00354561"/>
    <w:rsid w:val="00354CE8"/>
    <w:rsid w:val="0035540B"/>
    <w:rsid w:val="0036659C"/>
    <w:rsid w:val="0036699B"/>
    <w:rsid w:val="00366E7E"/>
    <w:rsid w:val="003810A7"/>
    <w:rsid w:val="00383CA1"/>
    <w:rsid w:val="00385C7E"/>
    <w:rsid w:val="003954E1"/>
    <w:rsid w:val="00396FC2"/>
    <w:rsid w:val="003A0C8A"/>
    <w:rsid w:val="003A5500"/>
    <w:rsid w:val="003B0173"/>
    <w:rsid w:val="003B097C"/>
    <w:rsid w:val="003C15E0"/>
    <w:rsid w:val="003D2358"/>
    <w:rsid w:val="003D2448"/>
    <w:rsid w:val="003D341D"/>
    <w:rsid w:val="003D3A9C"/>
    <w:rsid w:val="003D69DE"/>
    <w:rsid w:val="003E4ADC"/>
    <w:rsid w:val="003F7808"/>
    <w:rsid w:val="004005E5"/>
    <w:rsid w:val="004050A5"/>
    <w:rsid w:val="00407DF8"/>
    <w:rsid w:val="00411587"/>
    <w:rsid w:val="004134F0"/>
    <w:rsid w:val="0041408E"/>
    <w:rsid w:val="00414241"/>
    <w:rsid w:val="0041569A"/>
    <w:rsid w:val="0041623F"/>
    <w:rsid w:val="00424502"/>
    <w:rsid w:val="00426A02"/>
    <w:rsid w:val="00426C07"/>
    <w:rsid w:val="004273F5"/>
    <w:rsid w:val="00430803"/>
    <w:rsid w:val="00430FBF"/>
    <w:rsid w:val="0043411C"/>
    <w:rsid w:val="00434823"/>
    <w:rsid w:val="004365D3"/>
    <w:rsid w:val="00436FD5"/>
    <w:rsid w:val="00441C1E"/>
    <w:rsid w:val="0044248C"/>
    <w:rsid w:val="00444BE7"/>
    <w:rsid w:val="00446383"/>
    <w:rsid w:val="004468AE"/>
    <w:rsid w:val="004530F5"/>
    <w:rsid w:val="0046572F"/>
    <w:rsid w:val="004714A1"/>
    <w:rsid w:val="004738BF"/>
    <w:rsid w:val="00474144"/>
    <w:rsid w:val="004752A3"/>
    <w:rsid w:val="00487490"/>
    <w:rsid w:val="00487560"/>
    <w:rsid w:val="00495330"/>
    <w:rsid w:val="004955AD"/>
    <w:rsid w:val="004960C9"/>
    <w:rsid w:val="00496931"/>
    <w:rsid w:val="00496B8E"/>
    <w:rsid w:val="00496FBB"/>
    <w:rsid w:val="004A02AE"/>
    <w:rsid w:val="004A33B2"/>
    <w:rsid w:val="004A3760"/>
    <w:rsid w:val="004A3C3F"/>
    <w:rsid w:val="004A5F3D"/>
    <w:rsid w:val="004A6027"/>
    <w:rsid w:val="004A6E20"/>
    <w:rsid w:val="004B56B4"/>
    <w:rsid w:val="004B6DD3"/>
    <w:rsid w:val="004B789D"/>
    <w:rsid w:val="004C098B"/>
    <w:rsid w:val="004C127F"/>
    <w:rsid w:val="004C5BF2"/>
    <w:rsid w:val="004C634E"/>
    <w:rsid w:val="004C6E61"/>
    <w:rsid w:val="004D0292"/>
    <w:rsid w:val="004D1122"/>
    <w:rsid w:val="004D6E89"/>
    <w:rsid w:val="004E01E8"/>
    <w:rsid w:val="004E418D"/>
    <w:rsid w:val="004F00D9"/>
    <w:rsid w:val="004F34FD"/>
    <w:rsid w:val="004F64FC"/>
    <w:rsid w:val="004F72F0"/>
    <w:rsid w:val="00500F9A"/>
    <w:rsid w:val="00516FB1"/>
    <w:rsid w:val="005232AD"/>
    <w:rsid w:val="00530538"/>
    <w:rsid w:val="00531860"/>
    <w:rsid w:val="005347BB"/>
    <w:rsid w:val="00535B17"/>
    <w:rsid w:val="00536F22"/>
    <w:rsid w:val="00542D8E"/>
    <w:rsid w:val="00545217"/>
    <w:rsid w:val="0054600A"/>
    <w:rsid w:val="005466DB"/>
    <w:rsid w:val="005507C1"/>
    <w:rsid w:val="00553351"/>
    <w:rsid w:val="005542D3"/>
    <w:rsid w:val="00555333"/>
    <w:rsid w:val="00560A1E"/>
    <w:rsid w:val="00562FEB"/>
    <w:rsid w:val="00565E2E"/>
    <w:rsid w:val="0056790C"/>
    <w:rsid w:val="00572733"/>
    <w:rsid w:val="00577C29"/>
    <w:rsid w:val="005818CC"/>
    <w:rsid w:val="005908DA"/>
    <w:rsid w:val="005927E5"/>
    <w:rsid w:val="00592DFC"/>
    <w:rsid w:val="00597460"/>
    <w:rsid w:val="005A0443"/>
    <w:rsid w:val="005A4811"/>
    <w:rsid w:val="005B4C33"/>
    <w:rsid w:val="005B6FB7"/>
    <w:rsid w:val="005C145A"/>
    <w:rsid w:val="005C3633"/>
    <w:rsid w:val="005C3844"/>
    <w:rsid w:val="005D0D5A"/>
    <w:rsid w:val="005D1DB4"/>
    <w:rsid w:val="005D4982"/>
    <w:rsid w:val="005D5D2C"/>
    <w:rsid w:val="005D6B61"/>
    <w:rsid w:val="005E0281"/>
    <w:rsid w:val="005E4690"/>
    <w:rsid w:val="005E47DF"/>
    <w:rsid w:val="005E7EB5"/>
    <w:rsid w:val="005F1951"/>
    <w:rsid w:val="005F29CC"/>
    <w:rsid w:val="00601EEF"/>
    <w:rsid w:val="00603002"/>
    <w:rsid w:val="00604819"/>
    <w:rsid w:val="00612195"/>
    <w:rsid w:val="00615E2A"/>
    <w:rsid w:val="00616602"/>
    <w:rsid w:val="00617188"/>
    <w:rsid w:val="006201FC"/>
    <w:rsid w:val="00621671"/>
    <w:rsid w:val="006230DA"/>
    <w:rsid w:val="0062446B"/>
    <w:rsid w:val="00626552"/>
    <w:rsid w:val="00626D56"/>
    <w:rsid w:val="0062783A"/>
    <w:rsid w:val="00627AE7"/>
    <w:rsid w:val="00633E8A"/>
    <w:rsid w:val="006401BD"/>
    <w:rsid w:val="0064340B"/>
    <w:rsid w:val="00643974"/>
    <w:rsid w:val="00644692"/>
    <w:rsid w:val="00645A06"/>
    <w:rsid w:val="0064671D"/>
    <w:rsid w:val="006539B3"/>
    <w:rsid w:val="006565B9"/>
    <w:rsid w:val="00661216"/>
    <w:rsid w:val="00661334"/>
    <w:rsid w:val="00665992"/>
    <w:rsid w:val="0066767F"/>
    <w:rsid w:val="00671B11"/>
    <w:rsid w:val="006726A1"/>
    <w:rsid w:val="006728F2"/>
    <w:rsid w:val="00673A7C"/>
    <w:rsid w:val="00681350"/>
    <w:rsid w:val="0068359D"/>
    <w:rsid w:val="00685F94"/>
    <w:rsid w:val="0068664D"/>
    <w:rsid w:val="00691148"/>
    <w:rsid w:val="006938E0"/>
    <w:rsid w:val="006A56AD"/>
    <w:rsid w:val="006A747E"/>
    <w:rsid w:val="006B195C"/>
    <w:rsid w:val="006B3D48"/>
    <w:rsid w:val="006B5153"/>
    <w:rsid w:val="006B6146"/>
    <w:rsid w:val="006B74F3"/>
    <w:rsid w:val="006C0164"/>
    <w:rsid w:val="006C0D0C"/>
    <w:rsid w:val="006C6378"/>
    <w:rsid w:val="006C6515"/>
    <w:rsid w:val="006D3BF1"/>
    <w:rsid w:val="006D41EF"/>
    <w:rsid w:val="006E04E3"/>
    <w:rsid w:val="006E0AFD"/>
    <w:rsid w:val="006E5EAE"/>
    <w:rsid w:val="006E676C"/>
    <w:rsid w:val="006E71A4"/>
    <w:rsid w:val="006F309A"/>
    <w:rsid w:val="006F645F"/>
    <w:rsid w:val="007004A3"/>
    <w:rsid w:val="00700DC3"/>
    <w:rsid w:val="00700EDE"/>
    <w:rsid w:val="00702D95"/>
    <w:rsid w:val="0070348E"/>
    <w:rsid w:val="0071137F"/>
    <w:rsid w:val="007132B5"/>
    <w:rsid w:val="00721B30"/>
    <w:rsid w:val="00724472"/>
    <w:rsid w:val="007247B3"/>
    <w:rsid w:val="00724946"/>
    <w:rsid w:val="00726252"/>
    <w:rsid w:val="0073468C"/>
    <w:rsid w:val="007352CB"/>
    <w:rsid w:val="00736DFE"/>
    <w:rsid w:val="00743A77"/>
    <w:rsid w:val="00750435"/>
    <w:rsid w:val="007507FD"/>
    <w:rsid w:val="00752768"/>
    <w:rsid w:val="00757668"/>
    <w:rsid w:val="00757985"/>
    <w:rsid w:val="0076054D"/>
    <w:rsid w:val="00761F2B"/>
    <w:rsid w:val="00763063"/>
    <w:rsid w:val="007643EC"/>
    <w:rsid w:val="007658FA"/>
    <w:rsid w:val="00766917"/>
    <w:rsid w:val="0076734B"/>
    <w:rsid w:val="007709B0"/>
    <w:rsid w:val="00772A05"/>
    <w:rsid w:val="00774280"/>
    <w:rsid w:val="00780140"/>
    <w:rsid w:val="007805E0"/>
    <w:rsid w:val="00785C0F"/>
    <w:rsid w:val="00787968"/>
    <w:rsid w:val="00790B9F"/>
    <w:rsid w:val="00790E66"/>
    <w:rsid w:val="00797C18"/>
    <w:rsid w:val="007A4EDA"/>
    <w:rsid w:val="007B5160"/>
    <w:rsid w:val="007B5F24"/>
    <w:rsid w:val="007B6EAA"/>
    <w:rsid w:val="007C0973"/>
    <w:rsid w:val="007C10B2"/>
    <w:rsid w:val="007C50F6"/>
    <w:rsid w:val="007C5D95"/>
    <w:rsid w:val="007C60ED"/>
    <w:rsid w:val="007C7EC7"/>
    <w:rsid w:val="007D0B11"/>
    <w:rsid w:val="007D20B5"/>
    <w:rsid w:val="007D5C78"/>
    <w:rsid w:val="007E181E"/>
    <w:rsid w:val="007E407F"/>
    <w:rsid w:val="007E5A49"/>
    <w:rsid w:val="007F753F"/>
    <w:rsid w:val="00801126"/>
    <w:rsid w:val="008019FC"/>
    <w:rsid w:val="008103A9"/>
    <w:rsid w:val="00811B90"/>
    <w:rsid w:val="0081383B"/>
    <w:rsid w:val="0081654E"/>
    <w:rsid w:val="00821CF3"/>
    <w:rsid w:val="008227FD"/>
    <w:rsid w:val="0082371D"/>
    <w:rsid w:val="0083080B"/>
    <w:rsid w:val="00831414"/>
    <w:rsid w:val="00832D34"/>
    <w:rsid w:val="008336FD"/>
    <w:rsid w:val="00835CEF"/>
    <w:rsid w:val="00836C4D"/>
    <w:rsid w:val="00841509"/>
    <w:rsid w:val="0084186E"/>
    <w:rsid w:val="00843C06"/>
    <w:rsid w:val="00847224"/>
    <w:rsid w:val="00850DEF"/>
    <w:rsid w:val="00854956"/>
    <w:rsid w:val="00854CC9"/>
    <w:rsid w:val="008579A2"/>
    <w:rsid w:val="00860545"/>
    <w:rsid w:val="00862832"/>
    <w:rsid w:val="00864B7B"/>
    <w:rsid w:val="00864D88"/>
    <w:rsid w:val="008662AA"/>
    <w:rsid w:val="008671E9"/>
    <w:rsid w:val="00872FE6"/>
    <w:rsid w:val="0087337C"/>
    <w:rsid w:val="00876379"/>
    <w:rsid w:val="008769E3"/>
    <w:rsid w:val="00885562"/>
    <w:rsid w:val="008855B0"/>
    <w:rsid w:val="008908F2"/>
    <w:rsid w:val="00894974"/>
    <w:rsid w:val="00894FF4"/>
    <w:rsid w:val="008958D1"/>
    <w:rsid w:val="008A2C1E"/>
    <w:rsid w:val="008A3A82"/>
    <w:rsid w:val="008A7347"/>
    <w:rsid w:val="008B1390"/>
    <w:rsid w:val="008B3C2F"/>
    <w:rsid w:val="008B49BE"/>
    <w:rsid w:val="008C1B74"/>
    <w:rsid w:val="008C2F9D"/>
    <w:rsid w:val="008D0890"/>
    <w:rsid w:val="008D1A4E"/>
    <w:rsid w:val="008D1DA4"/>
    <w:rsid w:val="008D3D27"/>
    <w:rsid w:val="008D4572"/>
    <w:rsid w:val="008D4F90"/>
    <w:rsid w:val="008D5366"/>
    <w:rsid w:val="008D651A"/>
    <w:rsid w:val="008E0872"/>
    <w:rsid w:val="008E0BBA"/>
    <w:rsid w:val="008E33A8"/>
    <w:rsid w:val="008E5B7B"/>
    <w:rsid w:val="008F0D40"/>
    <w:rsid w:val="008F4B0B"/>
    <w:rsid w:val="008F57AD"/>
    <w:rsid w:val="008F58B3"/>
    <w:rsid w:val="008F6197"/>
    <w:rsid w:val="00902417"/>
    <w:rsid w:val="00903A9A"/>
    <w:rsid w:val="009100C2"/>
    <w:rsid w:val="00911544"/>
    <w:rsid w:val="00913489"/>
    <w:rsid w:val="00915174"/>
    <w:rsid w:val="00915331"/>
    <w:rsid w:val="00917170"/>
    <w:rsid w:val="00917565"/>
    <w:rsid w:val="00920DF0"/>
    <w:rsid w:val="009279E3"/>
    <w:rsid w:val="0093008A"/>
    <w:rsid w:val="00930E44"/>
    <w:rsid w:val="0093578F"/>
    <w:rsid w:val="00937A6A"/>
    <w:rsid w:val="00945575"/>
    <w:rsid w:val="00947657"/>
    <w:rsid w:val="00947E16"/>
    <w:rsid w:val="00950C5B"/>
    <w:rsid w:val="009558D0"/>
    <w:rsid w:val="009578FA"/>
    <w:rsid w:val="00962430"/>
    <w:rsid w:val="00962807"/>
    <w:rsid w:val="00963161"/>
    <w:rsid w:val="009633E0"/>
    <w:rsid w:val="00963456"/>
    <w:rsid w:val="00963BD1"/>
    <w:rsid w:val="009660EF"/>
    <w:rsid w:val="00976D3A"/>
    <w:rsid w:val="0098277F"/>
    <w:rsid w:val="00983C1A"/>
    <w:rsid w:val="00984ECD"/>
    <w:rsid w:val="00986BFB"/>
    <w:rsid w:val="00986D98"/>
    <w:rsid w:val="00990334"/>
    <w:rsid w:val="0099177B"/>
    <w:rsid w:val="00992941"/>
    <w:rsid w:val="00993E4A"/>
    <w:rsid w:val="009972CA"/>
    <w:rsid w:val="009A0634"/>
    <w:rsid w:val="009A0E12"/>
    <w:rsid w:val="009A19E7"/>
    <w:rsid w:val="009A1A8F"/>
    <w:rsid w:val="009A3BA1"/>
    <w:rsid w:val="009A47D8"/>
    <w:rsid w:val="009A57C9"/>
    <w:rsid w:val="009B0F30"/>
    <w:rsid w:val="009B4ECE"/>
    <w:rsid w:val="009C15B9"/>
    <w:rsid w:val="009C2CD4"/>
    <w:rsid w:val="009C314D"/>
    <w:rsid w:val="009C3662"/>
    <w:rsid w:val="009C4B63"/>
    <w:rsid w:val="009D2C25"/>
    <w:rsid w:val="009D45CF"/>
    <w:rsid w:val="009D6790"/>
    <w:rsid w:val="009E03D5"/>
    <w:rsid w:val="009E4200"/>
    <w:rsid w:val="009F0BE9"/>
    <w:rsid w:val="009F7A3B"/>
    <w:rsid w:val="00A00568"/>
    <w:rsid w:val="00A05BAA"/>
    <w:rsid w:val="00A05FBC"/>
    <w:rsid w:val="00A0667B"/>
    <w:rsid w:val="00A073F2"/>
    <w:rsid w:val="00A1014B"/>
    <w:rsid w:val="00A1430B"/>
    <w:rsid w:val="00A1740A"/>
    <w:rsid w:val="00A17A71"/>
    <w:rsid w:val="00A2023D"/>
    <w:rsid w:val="00A219EA"/>
    <w:rsid w:val="00A264A6"/>
    <w:rsid w:val="00A272BD"/>
    <w:rsid w:val="00A27521"/>
    <w:rsid w:val="00A33F05"/>
    <w:rsid w:val="00A365BD"/>
    <w:rsid w:val="00A369F6"/>
    <w:rsid w:val="00A40F60"/>
    <w:rsid w:val="00A42206"/>
    <w:rsid w:val="00A434B0"/>
    <w:rsid w:val="00A45C04"/>
    <w:rsid w:val="00A512C3"/>
    <w:rsid w:val="00A527AD"/>
    <w:rsid w:val="00A601DA"/>
    <w:rsid w:val="00A6062D"/>
    <w:rsid w:val="00A60691"/>
    <w:rsid w:val="00A606E3"/>
    <w:rsid w:val="00A60AFE"/>
    <w:rsid w:val="00A630E5"/>
    <w:rsid w:val="00A63591"/>
    <w:rsid w:val="00A63E82"/>
    <w:rsid w:val="00A65AA3"/>
    <w:rsid w:val="00A65AD2"/>
    <w:rsid w:val="00A67863"/>
    <w:rsid w:val="00A73B33"/>
    <w:rsid w:val="00A75C42"/>
    <w:rsid w:val="00A822D3"/>
    <w:rsid w:val="00A82C71"/>
    <w:rsid w:val="00A8366C"/>
    <w:rsid w:val="00A8436A"/>
    <w:rsid w:val="00A84D92"/>
    <w:rsid w:val="00AA18D6"/>
    <w:rsid w:val="00AA37C2"/>
    <w:rsid w:val="00AB0644"/>
    <w:rsid w:val="00AC2411"/>
    <w:rsid w:val="00AD421D"/>
    <w:rsid w:val="00AD4776"/>
    <w:rsid w:val="00AD47B3"/>
    <w:rsid w:val="00AE2992"/>
    <w:rsid w:val="00AE36DF"/>
    <w:rsid w:val="00AE3D9F"/>
    <w:rsid w:val="00AE4982"/>
    <w:rsid w:val="00AF1170"/>
    <w:rsid w:val="00AF1E66"/>
    <w:rsid w:val="00AF2767"/>
    <w:rsid w:val="00AF2958"/>
    <w:rsid w:val="00AF44E3"/>
    <w:rsid w:val="00AF62FC"/>
    <w:rsid w:val="00AF71C5"/>
    <w:rsid w:val="00AF78DD"/>
    <w:rsid w:val="00B02B9B"/>
    <w:rsid w:val="00B041F3"/>
    <w:rsid w:val="00B04E72"/>
    <w:rsid w:val="00B0590B"/>
    <w:rsid w:val="00B07DD9"/>
    <w:rsid w:val="00B117EF"/>
    <w:rsid w:val="00B13CFE"/>
    <w:rsid w:val="00B159C8"/>
    <w:rsid w:val="00B163E1"/>
    <w:rsid w:val="00B204E8"/>
    <w:rsid w:val="00B2339C"/>
    <w:rsid w:val="00B24231"/>
    <w:rsid w:val="00B250BB"/>
    <w:rsid w:val="00B2765B"/>
    <w:rsid w:val="00B27F82"/>
    <w:rsid w:val="00B30C71"/>
    <w:rsid w:val="00B32A49"/>
    <w:rsid w:val="00B34873"/>
    <w:rsid w:val="00B36E7D"/>
    <w:rsid w:val="00B3759F"/>
    <w:rsid w:val="00B477FA"/>
    <w:rsid w:val="00B520A0"/>
    <w:rsid w:val="00B523C9"/>
    <w:rsid w:val="00B5516D"/>
    <w:rsid w:val="00B6258C"/>
    <w:rsid w:val="00B628ED"/>
    <w:rsid w:val="00B62BAB"/>
    <w:rsid w:val="00B6380E"/>
    <w:rsid w:val="00B63998"/>
    <w:rsid w:val="00B654CA"/>
    <w:rsid w:val="00B66A7B"/>
    <w:rsid w:val="00B71A14"/>
    <w:rsid w:val="00B71FD3"/>
    <w:rsid w:val="00B739F6"/>
    <w:rsid w:val="00B755FB"/>
    <w:rsid w:val="00B77180"/>
    <w:rsid w:val="00B824BE"/>
    <w:rsid w:val="00B90110"/>
    <w:rsid w:val="00B902AE"/>
    <w:rsid w:val="00BA4514"/>
    <w:rsid w:val="00BA58D4"/>
    <w:rsid w:val="00BB1D95"/>
    <w:rsid w:val="00BB6E84"/>
    <w:rsid w:val="00BC0048"/>
    <w:rsid w:val="00BC3A2B"/>
    <w:rsid w:val="00BC3D25"/>
    <w:rsid w:val="00BC782D"/>
    <w:rsid w:val="00BD125D"/>
    <w:rsid w:val="00BD2E42"/>
    <w:rsid w:val="00BD4567"/>
    <w:rsid w:val="00BD5B28"/>
    <w:rsid w:val="00BD6D3C"/>
    <w:rsid w:val="00BD6E6E"/>
    <w:rsid w:val="00BE2517"/>
    <w:rsid w:val="00BE62B5"/>
    <w:rsid w:val="00BE7E6F"/>
    <w:rsid w:val="00BF39B9"/>
    <w:rsid w:val="00BF41E0"/>
    <w:rsid w:val="00BF4932"/>
    <w:rsid w:val="00BF55BE"/>
    <w:rsid w:val="00C01AF7"/>
    <w:rsid w:val="00C0571D"/>
    <w:rsid w:val="00C0608E"/>
    <w:rsid w:val="00C1058D"/>
    <w:rsid w:val="00C10781"/>
    <w:rsid w:val="00C10E2B"/>
    <w:rsid w:val="00C12776"/>
    <w:rsid w:val="00C15D1F"/>
    <w:rsid w:val="00C16ACB"/>
    <w:rsid w:val="00C22687"/>
    <w:rsid w:val="00C2292D"/>
    <w:rsid w:val="00C243B2"/>
    <w:rsid w:val="00C257A7"/>
    <w:rsid w:val="00C26000"/>
    <w:rsid w:val="00C2607A"/>
    <w:rsid w:val="00C266D5"/>
    <w:rsid w:val="00C27F5E"/>
    <w:rsid w:val="00C33A39"/>
    <w:rsid w:val="00C33C7B"/>
    <w:rsid w:val="00C36378"/>
    <w:rsid w:val="00C37BA0"/>
    <w:rsid w:val="00C42512"/>
    <w:rsid w:val="00C45AB9"/>
    <w:rsid w:val="00C512D7"/>
    <w:rsid w:val="00C5134C"/>
    <w:rsid w:val="00C51495"/>
    <w:rsid w:val="00C5439F"/>
    <w:rsid w:val="00C565DE"/>
    <w:rsid w:val="00C61BE1"/>
    <w:rsid w:val="00C644D7"/>
    <w:rsid w:val="00C65C1D"/>
    <w:rsid w:val="00C72887"/>
    <w:rsid w:val="00C730C8"/>
    <w:rsid w:val="00C75604"/>
    <w:rsid w:val="00C77420"/>
    <w:rsid w:val="00C8377F"/>
    <w:rsid w:val="00C83FEC"/>
    <w:rsid w:val="00C901CC"/>
    <w:rsid w:val="00C929DB"/>
    <w:rsid w:val="00CA2605"/>
    <w:rsid w:val="00CA65F3"/>
    <w:rsid w:val="00CB12FF"/>
    <w:rsid w:val="00CB2186"/>
    <w:rsid w:val="00CB4D87"/>
    <w:rsid w:val="00CC267E"/>
    <w:rsid w:val="00CC3478"/>
    <w:rsid w:val="00CD237A"/>
    <w:rsid w:val="00CD2E22"/>
    <w:rsid w:val="00CD6D3F"/>
    <w:rsid w:val="00CE0591"/>
    <w:rsid w:val="00CE3549"/>
    <w:rsid w:val="00CE3993"/>
    <w:rsid w:val="00CE4CA7"/>
    <w:rsid w:val="00CE6B53"/>
    <w:rsid w:val="00CF0BC2"/>
    <w:rsid w:val="00CF12E2"/>
    <w:rsid w:val="00CF6C72"/>
    <w:rsid w:val="00D0048F"/>
    <w:rsid w:val="00D01D1D"/>
    <w:rsid w:val="00D03D3A"/>
    <w:rsid w:val="00D04F24"/>
    <w:rsid w:val="00D0683E"/>
    <w:rsid w:val="00D06FE7"/>
    <w:rsid w:val="00D07EE7"/>
    <w:rsid w:val="00D12E0A"/>
    <w:rsid w:val="00D15B69"/>
    <w:rsid w:val="00D165DA"/>
    <w:rsid w:val="00D22269"/>
    <w:rsid w:val="00D22ED5"/>
    <w:rsid w:val="00D269DA"/>
    <w:rsid w:val="00D2729A"/>
    <w:rsid w:val="00D27368"/>
    <w:rsid w:val="00D41936"/>
    <w:rsid w:val="00D4283A"/>
    <w:rsid w:val="00D44A74"/>
    <w:rsid w:val="00D47908"/>
    <w:rsid w:val="00D50C8D"/>
    <w:rsid w:val="00D50F1C"/>
    <w:rsid w:val="00D57593"/>
    <w:rsid w:val="00D578F0"/>
    <w:rsid w:val="00D57D9A"/>
    <w:rsid w:val="00D62ED7"/>
    <w:rsid w:val="00D64A4D"/>
    <w:rsid w:val="00D6522A"/>
    <w:rsid w:val="00D65AD8"/>
    <w:rsid w:val="00D66A28"/>
    <w:rsid w:val="00D6768B"/>
    <w:rsid w:val="00D67EB5"/>
    <w:rsid w:val="00D7037C"/>
    <w:rsid w:val="00D723C5"/>
    <w:rsid w:val="00D72804"/>
    <w:rsid w:val="00D75F17"/>
    <w:rsid w:val="00D81944"/>
    <w:rsid w:val="00D84550"/>
    <w:rsid w:val="00D84B1A"/>
    <w:rsid w:val="00D85C8F"/>
    <w:rsid w:val="00D90B8B"/>
    <w:rsid w:val="00D919E4"/>
    <w:rsid w:val="00D91B18"/>
    <w:rsid w:val="00D9372C"/>
    <w:rsid w:val="00D976A1"/>
    <w:rsid w:val="00DA043B"/>
    <w:rsid w:val="00DA25DD"/>
    <w:rsid w:val="00DA2C8B"/>
    <w:rsid w:val="00DB0536"/>
    <w:rsid w:val="00DB075D"/>
    <w:rsid w:val="00DC047C"/>
    <w:rsid w:val="00DC3177"/>
    <w:rsid w:val="00DC5C44"/>
    <w:rsid w:val="00DD0C50"/>
    <w:rsid w:val="00DD3C59"/>
    <w:rsid w:val="00DE489C"/>
    <w:rsid w:val="00DE4AF5"/>
    <w:rsid w:val="00DE4BA1"/>
    <w:rsid w:val="00DE7161"/>
    <w:rsid w:val="00DF4AF2"/>
    <w:rsid w:val="00DF672E"/>
    <w:rsid w:val="00DF6893"/>
    <w:rsid w:val="00E06D59"/>
    <w:rsid w:val="00E06DA8"/>
    <w:rsid w:val="00E07266"/>
    <w:rsid w:val="00E14890"/>
    <w:rsid w:val="00E24E0A"/>
    <w:rsid w:val="00E25F8E"/>
    <w:rsid w:val="00E30B53"/>
    <w:rsid w:val="00E32434"/>
    <w:rsid w:val="00E33844"/>
    <w:rsid w:val="00E359E1"/>
    <w:rsid w:val="00E35CA4"/>
    <w:rsid w:val="00E425C5"/>
    <w:rsid w:val="00E4279D"/>
    <w:rsid w:val="00E447A1"/>
    <w:rsid w:val="00E46345"/>
    <w:rsid w:val="00E4673A"/>
    <w:rsid w:val="00E502EE"/>
    <w:rsid w:val="00E53375"/>
    <w:rsid w:val="00E60EF5"/>
    <w:rsid w:val="00E61093"/>
    <w:rsid w:val="00E66F5E"/>
    <w:rsid w:val="00E67996"/>
    <w:rsid w:val="00E71E9D"/>
    <w:rsid w:val="00E73FBD"/>
    <w:rsid w:val="00E751BD"/>
    <w:rsid w:val="00E75DF5"/>
    <w:rsid w:val="00E761A3"/>
    <w:rsid w:val="00E779F6"/>
    <w:rsid w:val="00E80015"/>
    <w:rsid w:val="00E83875"/>
    <w:rsid w:val="00E87484"/>
    <w:rsid w:val="00E95E56"/>
    <w:rsid w:val="00EA38F4"/>
    <w:rsid w:val="00EA409A"/>
    <w:rsid w:val="00EA414D"/>
    <w:rsid w:val="00EA4DDA"/>
    <w:rsid w:val="00EA6130"/>
    <w:rsid w:val="00EA7245"/>
    <w:rsid w:val="00EB3058"/>
    <w:rsid w:val="00EB6960"/>
    <w:rsid w:val="00EB7127"/>
    <w:rsid w:val="00EC02CE"/>
    <w:rsid w:val="00EC0A6C"/>
    <w:rsid w:val="00EC4D65"/>
    <w:rsid w:val="00EC77D6"/>
    <w:rsid w:val="00ED10DB"/>
    <w:rsid w:val="00ED32B6"/>
    <w:rsid w:val="00ED6954"/>
    <w:rsid w:val="00EE125E"/>
    <w:rsid w:val="00EE5C67"/>
    <w:rsid w:val="00EE74DE"/>
    <w:rsid w:val="00EF05CD"/>
    <w:rsid w:val="00EF12A6"/>
    <w:rsid w:val="00EF155B"/>
    <w:rsid w:val="00EF54D0"/>
    <w:rsid w:val="00EF6074"/>
    <w:rsid w:val="00EF67A3"/>
    <w:rsid w:val="00F06B86"/>
    <w:rsid w:val="00F076BD"/>
    <w:rsid w:val="00F11402"/>
    <w:rsid w:val="00F11D79"/>
    <w:rsid w:val="00F12138"/>
    <w:rsid w:val="00F16B27"/>
    <w:rsid w:val="00F21F7F"/>
    <w:rsid w:val="00F22229"/>
    <w:rsid w:val="00F22583"/>
    <w:rsid w:val="00F22930"/>
    <w:rsid w:val="00F33B56"/>
    <w:rsid w:val="00F35278"/>
    <w:rsid w:val="00F35312"/>
    <w:rsid w:val="00F42C02"/>
    <w:rsid w:val="00F43772"/>
    <w:rsid w:val="00F438A5"/>
    <w:rsid w:val="00F46485"/>
    <w:rsid w:val="00F47B28"/>
    <w:rsid w:val="00F55DEA"/>
    <w:rsid w:val="00F57537"/>
    <w:rsid w:val="00F61416"/>
    <w:rsid w:val="00F61EA5"/>
    <w:rsid w:val="00F64953"/>
    <w:rsid w:val="00F71489"/>
    <w:rsid w:val="00F815F2"/>
    <w:rsid w:val="00F82937"/>
    <w:rsid w:val="00F83AAF"/>
    <w:rsid w:val="00F94DE3"/>
    <w:rsid w:val="00F95486"/>
    <w:rsid w:val="00FA072E"/>
    <w:rsid w:val="00FA1505"/>
    <w:rsid w:val="00FA30F4"/>
    <w:rsid w:val="00FA35AC"/>
    <w:rsid w:val="00FA4056"/>
    <w:rsid w:val="00FA4D47"/>
    <w:rsid w:val="00FA5C0E"/>
    <w:rsid w:val="00FB0171"/>
    <w:rsid w:val="00FB2513"/>
    <w:rsid w:val="00FB30FE"/>
    <w:rsid w:val="00FC118B"/>
    <w:rsid w:val="00FC516F"/>
    <w:rsid w:val="00FD187F"/>
    <w:rsid w:val="00FD1A30"/>
    <w:rsid w:val="00FE4914"/>
    <w:rsid w:val="00FE539A"/>
    <w:rsid w:val="00FF087E"/>
    <w:rsid w:val="00FF14C4"/>
    <w:rsid w:val="00FF2638"/>
    <w:rsid w:val="00FF34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40CC"/>
  <w15:docId w15:val="{67056CCA-C0CF-4F1A-A32D-DB3BF84C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98"/>
    <w:pPr>
      <w:jc w:val="both"/>
    </w:pPr>
  </w:style>
  <w:style w:type="paragraph" w:styleId="Heading1">
    <w:name w:val="heading 1"/>
    <w:basedOn w:val="ListParagraph"/>
    <w:next w:val="Normal"/>
    <w:link w:val="Heading1Char"/>
    <w:uiPriority w:val="9"/>
    <w:qFormat/>
    <w:rsid w:val="00DB075D"/>
    <w:pPr>
      <w:numPr>
        <w:numId w:val="1"/>
      </w:numPr>
      <w:jc w:val="left"/>
      <w:outlineLvl w:val="0"/>
    </w:pPr>
  </w:style>
  <w:style w:type="paragraph" w:styleId="Heading2">
    <w:name w:val="heading 2"/>
    <w:basedOn w:val="Normal"/>
    <w:next w:val="Normal"/>
    <w:link w:val="Heading2Char"/>
    <w:uiPriority w:val="9"/>
    <w:unhideWhenUsed/>
    <w:qFormat/>
    <w:rsid w:val="00F61EA5"/>
    <w:pPr>
      <w:jc w:val="left"/>
      <w:outlineLvl w:val="1"/>
    </w:pPr>
    <w:rPr>
      <w:lang w:val="en-US"/>
    </w:rPr>
  </w:style>
  <w:style w:type="paragraph" w:styleId="Heading3">
    <w:name w:val="heading 3"/>
    <w:basedOn w:val="Normal"/>
    <w:next w:val="Normal"/>
    <w:link w:val="Heading3Char"/>
    <w:uiPriority w:val="9"/>
    <w:unhideWhenUsed/>
    <w:qFormat/>
    <w:rsid w:val="00DB075D"/>
    <w:pPr>
      <w:jc w:val="left"/>
      <w:outlineLvl w:val="2"/>
    </w:pPr>
    <w:rPr>
      <w:b/>
      <w:bCs/>
    </w:rPr>
  </w:style>
  <w:style w:type="paragraph" w:styleId="Heading4">
    <w:name w:val="heading 4"/>
    <w:basedOn w:val="Normal"/>
    <w:next w:val="Normal"/>
    <w:link w:val="Heading4Char"/>
    <w:uiPriority w:val="9"/>
    <w:unhideWhenUsed/>
    <w:qFormat/>
    <w:rsid w:val="00D2729A"/>
    <w:pPr>
      <w:jc w:val="left"/>
      <w:outlineLvl w:val="3"/>
    </w:pPr>
    <w:rPr>
      <w:b/>
      <w:bCs/>
      <w:i/>
      <w:lang w:val="en-US"/>
    </w:rPr>
  </w:style>
  <w:style w:type="paragraph" w:styleId="Heading5">
    <w:name w:val="heading 5"/>
    <w:basedOn w:val="Normal"/>
    <w:next w:val="Normal"/>
    <w:link w:val="Heading5Char"/>
    <w:uiPriority w:val="9"/>
    <w:semiHidden/>
    <w:unhideWhenUsed/>
    <w:qFormat/>
    <w:rsid w:val="00165198"/>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165198"/>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165198"/>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16519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6519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75D"/>
  </w:style>
  <w:style w:type="character" w:customStyle="1" w:styleId="Heading2Char">
    <w:name w:val="Heading 2 Char"/>
    <w:basedOn w:val="DefaultParagraphFont"/>
    <w:link w:val="Heading2"/>
    <w:uiPriority w:val="9"/>
    <w:rsid w:val="00F61EA5"/>
    <w:rPr>
      <w:lang w:val="en-US"/>
    </w:rPr>
  </w:style>
  <w:style w:type="character" w:customStyle="1" w:styleId="Heading3Char">
    <w:name w:val="Heading 3 Char"/>
    <w:basedOn w:val="DefaultParagraphFont"/>
    <w:link w:val="Heading3"/>
    <w:uiPriority w:val="9"/>
    <w:rsid w:val="00DB075D"/>
    <w:rPr>
      <w:b/>
      <w:bCs/>
    </w:rPr>
  </w:style>
  <w:style w:type="character" w:customStyle="1" w:styleId="Heading4Char">
    <w:name w:val="Heading 4 Char"/>
    <w:basedOn w:val="DefaultParagraphFont"/>
    <w:link w:val="Heading4"/>
    <w:uiPriority w:val="9"/>
    <w:rsid w:val="00D2729A"/>
    <w:rPr>
      <w:b/>
      <w:bCs/>
      <w:i/>
      <w:lang w:val="en-US"/>
    </w:rPr>
  </w:style>
  <w:style w:type="character" w:customStyle="1" w:styleId="Heading5Char">
    <w:name w:val="Heading 5 Char"/>
    <w:basedOn w:val="DefaultParagraphFont"/>
    <w:link w:val="Heading5"/>
    <w:uiPriority w:val="9"/>
    <w:semiHidden/>
    <w:rsid w:val="00165198"/>
    <w:rPr>
      <w:caps/>
      <w:color w:val="622423" w:themeColor="accent2" w:themeShade="7F"/>
      <w:spacing w:val="10"/>
    </w:rPr>
  </w:style>
  <w:style w:type="character" w:customStyle="1" w:styleId="Heading6Char">
    <w:name w:val="Heading 6 Char"/>
    <w:basedOn w:val="DefaultParagraphFont"/>
    <w:link w:val="Heading6"/>
    <w:uiPriority w:val="9"/>
    <w:semiHidden/>
    <w:rsid w:val="00165198"/>
    <w:rPr>
      <w:caps/>
      <w:color w:val="943634" w:themeColor="accent2" w:themeShade="BF"/>
      <w:spacing w:val="10"/>
    </w:rPr>
  </w:style>
  <w:style w:type="character" w:customStyle="1" w:styleId="Heading7Char">
    <w:name w:val="Heading 7 Char"/>
    <w:basedOn w:val="DefaultParagraphFont"/>
    <w:link w:val="Heading7"/>
    <w:uiPriority w:val="9"/>
    <w:semiHidden/>
    <w:rsid w:val="00165198"/>
    <w:rPr>
      <w:i/>
      <w:iCs/>
      <w:caps/>
      <w:color w:val="943634" w:themeColor="accent2" w:themeShade="BF"/>
      <w:spacing w:val="10"/>
    </w:rPr>
  </w:style>
  <w:style w:type="character" w:customStyle="1" w:styleId="Heading8Char">
    <w:name w:val="Heading 8 Char"/>
    <w:basedOn w:val="DefaultParagraphFont"/>
    <w:link w:val="Heading8"/>
    <w:uiPriority w:val="9"/>
    <w:semiHidden/>
    <w:rsid w:val="00165198"/>
    <w:rPr>
      <w:caps/>
      <w:spacing w:val="10"/>
      <w:sz w:val="20"/>
      <w:szCs w:val="20"/>
    </w:rPr>
  </w:style>
  <w:style w:type="character" w:customStyle="1" w:styleId="Heading9Char">
    <w:name w:val="Heading 9 Char"/>
    <w:basedOn w:val="DefaultParagraphFont"/>
    <w:link w:val="Heading9"/>
    <w:uiPriority w:val="9"/>
    <w:semiHidden/>
    <w:rsid w:val="00165198"/>
    <w:rPr>
      <w:i/>
      <w:iCs/>
      <w:caps/>
      <w:spacing w:val="10"/>
      <w:sz w:val="20"/>
      <w:szCs w:val="20"/>
    </w:rPr>
  </w:style>
  <w:style w:type="paragraph" w:styleId="Caption">
    <w:name w:val="caption"/>
    <w:basedOn w:val="Normal"/>
    <w:next w:val="Normal"/>
    <w:uiPriority w:val="35"/>
    <w:semiHidden/>
    <w:unhideWhenUsed/>
    <w:qFormat/>
    <w:rsid w:val="00165198"/>
    <w:rPr>
      <w:caps/>
      <w:spacing w:val="10"/>
      <w:sz w:val="18"/>
      <w:szCs w:val="18"/>
    </w:rPr>
  </w:style>
  <w:style w:type="paragraph" w:styleId="Title">
    <w:name w:val="Title"/>
    <w:basedOn w:val="Normal"/>
    <w:next w:val="Normal"/>
    <w:link w:val="TitleChar"/>
    <w:uiPriority w:val="10"/>
    <w:qFormat/>
    <w:rsid w:val="00165198"/>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65198"/>
    <w:rPr>
      <w:caps/>
      <w:color w:val="632423" w:themeColor="accent2" w:themeShade="80"/>
      <w:spacing w:val="50"/>
      <w:sz w:val="44"/>
      <w:szCs w:val="44"/>
    </w:rPr>
  </w:style>
  <w:style w:type="paragraph" w:styleId="Subtitle">
    <w:name w:val="Subtitle"/>
    <w:basedOn w:val="Normal"/>
    <w:next w:val="Normal"/>
    <w:link w:val="SubtitleChar"/>
    <w:uiPriority w:val="11"/>
    <w:qFormat/>
    <w:rsid w:val="0016519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65198"/>
    <w:rPr>
      <w:caps/>
      <w:spacing w:val="20"/>
      <w:sz w:val="18"/>
      <w:szCs w:val="18"/>
    </w:rPr>
  </w:style>
  <w:style w:type="character" w:styleId="Strong">
    <w:name w:val="Strong"/>
    <w:uiPriority w:val="22"/>
    <w:qFormat/>
    <w:rsid w:val="00165198"/>
    <w:rPr>
      <w:b/>
      <w:bCs/>
      <w:color w:val="943634" w:themeColor="accent2" w:themeShade="BF"/>
      <w:spacing w:val="5"/>
    </w:rPr>
  </w:style>
  <w:style w:type="character" w:styleId="Emphasis">
    <w:name w:val="Emphasis"/>
    <w:uiPriority w:val="20"/>
    <w:qFormat/>
    <w:rsid w:val="00165198"/>
    <w:rPr>
      <w:caps/>
      <w:spacing w:val="5"/>
      <w:sz w:val="20"/>
      <w:szCs w:val="20"/>
    </w:rPr>
  </w:style>
  <w:style w:type="paragraph" w:styleId="NoSpacing">
    <w:name w:val="No Spacing"/>
    <w:basedOn w:val="Normal"/>
    <w:link w:val="NoSpacingChar"/>
    <w:uiPriority w:val="1"/>
    <w:qFormat/>
    <w:rsid w:val="00165198"/>
    <w:pPr>
      <w:spacing w:after="0" w:line="240" w:lineRule="auto"/>
    </w:pPr>
  </w:style>
  <w:style w:type="character" w:customStyle="1" w:styleId="NoSpacingChar">
    <w:name w:val="No Spacing Char"/>
    <w:basedOn w:val="DefaultParagraphFont"/>
    <w:link w:val="NoSpacing"/>
    <w:uiPriority w:val="1"/>
    <w:rsid w:val="00165198"/>
  </w:style>
  <w:style w:type="paragraph" w:styleId="ListParagraph">
    <w:name w:val="List Paragraph"/>
    <w:aliases w:val="Annex,List Paragraph1,Table/Figure Heading,Titel ohne Strich,Normal 1,Dot pt,F5 List Paragraph,List Paragraph Char Char Char,Indicator Text,Numbered Para 1,Bullet 1,Bullet Points,MAIN CONTENT,Párrafo de lista,Recommendation"/>
    <w:basedOn w:val="Normal"/>
    <w:link w:val="ListParagraphChar"/>
    <w:uiPriority w:val="34"/>
    <w:qFormat/>
    <w:rsid w:val="00165198"/>
    <w:pPr>
      <w:ind w:left="720"/>
      <w:contextualSpacing/>
    </w:pPr>
  </w:style>
  <w:style w:type="paragraph" w:styleId="Quote">
    <w:name w:val="Quote"/>
    <w:basedOn w:val="Normal"/>
    <w:next w:val="Normal"/>
    <w:link w:val="QuoteChar"/>
    <w:uiPriority w:val="29"/>
    <w:qFormat/>
    <w:rsid w:val="00165198"/>
    <w:rPr>
      <w:i/>
      <w:iCs/>
    </w:rPr>
  </w:style>
  <w:style w:type="character" w:customStyle="1" w:styleId="QuoteChar">
    <w:name w:val="Quote Char"/>
    <w:basedOn w:val="DefaultParagraphFont"/>
    <w:link w:val="Quote"/>
    <w:uiPriority w:val="29"/>
    <w:rsid w:val="00165198"/>
    <w:rPr>
      <w:i/>
      <w:iCs/>
    </w:rPr>
  </w:style>
  <w:style w:type="paragraph" w:styleId="IntenseQuote">
    <w:name w:val="Intense Quote"/>
    <w:basedOn w:val="Normal"/>
    <w:next w:val="Normal"/>
    <w:link w:val="IntenseQuoteChar"/>
    <w:uiPriority w:val="30"/>
    <w:qFormat/>
    <w:rsid w:val="0016519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65198"/>
    <w:rPr>
      <w:caps/>
      <w:color w:val="622423" w:themeColor="accent2" w:themeShade="7F"/>
      <w:spacing w:val="5"/>
      <w:sz w:val="20"/>
      <w:szCs w:val="20"/>
    </w:rPr>
  </w:style>
  <w:style w:type="character" w:styleId="SubtleEmphasis">
    <w:name w:val="Subtle Emphasis"/>
    <w:uiPriority w:val="19"/>
    <w:qFormat/>
    <w:rsid w:val="00165198"/>
    <w:rPr>
      <w:i/>
      <w:iCs/>
    </w:rPr>
  </w:style>
  <w:style w:type="character" w:styleId="IntenseEmphasis">
    <w:name w:val="Intense Emphasis"/>
    <w:uiPriority w:val="21"/>
    <w:qFormat/>
    <w:rsid w:val="00165198"/>
    <w:rPr>
      <w:i/>
      <w:iCs/>
      <w:caps/>
      <w:spacing w:val="10"/>
      <w:sz w:val="20"/>
      <w:szCs w:val="20"/>
    </w:rPr>
  </w:style>
  <w:style w:type="character" w:styleId="SubtleReference">
    <w:name w:val="Subtle Reference"/>
    <w:basedOn w:val="DefaultParagraphFont"/>
    <w:uiPriority w:val="31"/>
    <w:qFormat/>
    <w:rsid w:val="00165198"/>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65198"/>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65198"/>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165198"/>
    <w:pPr>
      <w:outlineLvl w:val="9"/>
    </w:pPr>
    <w:rPr>
      <w:lang w:bidi="en-US"/>
    </w:rPr>
  </w:style>
  <w:style w:type="paragraph" w:styleId="CommentText">
    <w:name w:val="annotation text"/>
    <w:basedOn w:val="Normal"/>
    <w:link w:val="CommentTextChar"/>
    <w:uiPriority w:val="99"/>
    <w:unhideWhenUsed/>
    <w:rsid w:val="00165198"/>
    <w:pPr>
      <w:spacing w:line="240" w:lineRule="auto"/>
    </w:pPr>
    <w:rPr>
      <w:sz w:val="20"/>
      <w:szCs w:val="20"/>
    </w:rPr>
  </w:style>
  <w:style w:type="character" w:customStyle="1" w:styleId="CommentTextChar">
    <w:name w:val="Comment Text Char"/>
    <w:basedOn w:val="DefaultParagraphFont"/>
    <w:link w:val="CommentText"/>
    <w:uiPriority w:val="99"/>
    <w:rsid w:val="00165198"/>
    <w:rPr>
      <w:sz w:val="20"/>
      <w:szCs w:val="20"/>
    </w:rPr>
  </w:style>
  <w:style w:type="character" w:styleId="CommentReference">
    <w:name w:val="annotation reference"/>
    <w:basedOn w:val="DefaultParagraphFont"/>
    <w:uiPriority w:val="99"/>
    <w:unhideWhenUsed/>
    <w:rsid w:val="00165198"/>
    <w:rPr>
      <w:sz w:val="18"/>
      <w:szCs w:val="18"/>
    </w:rPr>
  </w:style>
  <w:style w:type="paragraph" w:styleId="Footer">
    <w:name w:val="footer"/>
    <w:basedOn w:val="Normal"/>
    <w:link w:val="FooterChar"/>
    <w:uiPriority w:val="99"/>
    <w:unhideWhenUsed/>
    <w:rsid w:val="00165198"/>
    <w:pPr>
      <w:tabs>
        <w:tab w:val="center" w:pos="4536"/>
        <w:tab w:val="right" w:pos="9072"/>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165198"/>
    <w:rPr>
      <w:rFonts w:asciiTheme="minorHAnsi" w:eastAsiaTheme="minorEastAsia" w:hAnsiTheme="minorHAnsi" w:cstheme="minorBidi"/>
      <w:sz w:val="24"/>
      <w:szCs w:val="24"/>
      <w:lang w:val="en-US"/>
    </w:rPr>
  </w:style>
  <w:style w:type="character" w:styleId="Hyperlink">
    <w:name w:val="Hyperlink"/>
    <w:basedOn w:val="DefaultParagraphFont"/>
    <w:uiPriority w:val="99"/>
    <w:unhideWhenUsed/>
    <w:rsid w:val="00165198"/>
    <w:rPr>
      <w:color w:val="0000FF" w:themeColor="hyperlink"/>
      <w:u w:val="single"/>
    </w:rPr>
  </w:style>
  <w:style w:type="paragraph" w:styleId="BalloonText">
    <w:name w:val="Balloon Text"/>
    <w:basedOn w:val="Normal"/>
    <w:link w:val="BalloonTextChar"/>
    <w:uiPriority w:val="99"/>
    <w:semiHidden/>
    <w:unhideWhenUsed/>
    <w:rsid w:val="0016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198"/>
    <w:rPr>
      <w:rFonts w:ascii="Tahoma" w:hAnsi="Tahoma" w:cs="Tahoma"/>
      <w:sz w:val="16"/>
      <w:szCs w:val="16"/>
    </w:rPr>
  </w:style>
  <w:style w:type="paragraph" w:styleId="TOC1">
    <w:name w:val="toc 1"/>
    <w:basedOn w:val="Normal"/>
    <w:next w:val="Normal"/>
    <w:autoRedefine/>
    <w:uiPriority w:val="39"/>
    <w:unhideWhenUsed/>
    <w:rsid w:val="00165198"/>
    <w:pPr>
      <w:spacing w:after="100"/>
    </w:pPr>
  </w:style>
  <w:style w:type="paragraph" w:styleId="TOC2">
    <w:name w:val="toc 2"/>
    <w:basedOn w:val="Normal"/>
    <w:next w:val="Normal"/>
    <w:autoRedefine/>
    <w:uiPriority w:val="39"/>
    <w:unhideWhenUsed/>
    <w:rsid w:val="00DB075D"/>
    <w:pPr>
      <w:spacing w:after="100"/>
      <w:ind w:left="220"/>
    </w:pPr>
  </w:style>
  <w:style w:type="paragraph" w:styleId="CommentSubject">
    <w:name w:val="annotation subject"/>
    <w:basedOn w:val="CommentText"/>
    <w:next w:val="CommentText"/>
    <w:link w:val="CommentSubjectChar"/>
    <w:uiPriority w:val="99"/>
    <w:semiHidden/>
    <w:unhideWhenUsed/>
    <w:rsid w:val="00836C4D"/>
    <w:rPr>
      <w:b/>
      <w:bCs/>
    </w:rPr>
  </w:style>
  <w:style w:type="character" w:customStyle="1" w:styleId="CommentSubjectChar">
    <w:name w:val="Comment Subject Char"/>
    <w:basedOn w:val="CommentTextChar"/>
    <w:link w:val="CommentSubject"/>
    <w:uiPriority w:val="99"/>
    <w:semiHidden/>
    <w:rsid w:val="00836C4D"/>
    <w:rPr>
      <w:b/>
      <w:bCs/>
      <w:sz w:val="20"/>
      <w:szCs w:val="20"/>
    </w:rPr>
  </w:style>
  <w:style w:type="character" w:customStyle="1" w:styleId="hps">
    <w:name w:val="hps"/>
    <w:basedOn w:val="DefaultParagraphFont"/>
    <w:uiPriority w:val="99"/>
    <w:rsid w:val="009279E3"/>
  </w:style>
  <w:style w:type="paragraph" w:styleId="TOC3">
    <w:name w:val="toc 3"/>
    <w:basedOn w:val="Normal"/>
    <w:next w:val="Normal"/>
    <w:autoRedefine/>
    <w:uiPriority w:val="39"/>
    <w:unhideWhenUsed/>
    <w:rsid w:val="00D2729A"/>
    <w:pPr>
      <w:spacing w:after="100"/>
      <w:ind w:left="440"/>
    </w:pPr>
  </w:style>
  <w:style w:type="character" w:customStyle="1" w:styleId="ListParagraphChar">
    <w:name w:val="List Paragraph Char"/>
    <w:aliases w:val="Annex Char,List Paragraph1 Char,Table/Figure Heading Char,Titel ohne Strich Char,Normal 1 Char,Dot pt Char,F5 List Paragraph Char,List Paragraph Char Char Char Char,Indicator Text Char,Numbered Para 1 Char,Bullet 1 Char"/>
    <w:link w:val="ListParagraph"/>
    <w:uiPriority w:val="34"/>
    <w:qFormat/>
    <w:locked/>
    <w:rsid w:val="00B77180"/>
  </w:style>
  <w:style w:type="paragraph" w:styleId="Revision">
    <w:name w:val="Revision"/>
    <w:hidden/>
    <w:uiPriority w:val="99"/>
    <w:semiHidden/>
    <w:rsid w:val="006728F2"/>
    <w:pPr>
      <w:spacing w:after="0" w:line="240" w:lineRule="auto"/>
    </w:pPr>
  </w:style>
  <w:style w:type="character" w:customStyle="1" w:styleId="fontstyle01">
    <w:name w:val="fontstyle01"/>
    <w:basedOn w:val="DefaultParagraphFont"/>
    <w:rsid w:val="00C8377F"/>
    <w:rPr>
      <w:rFonts w:ascii="Times New Roman" w:hAnsi="Times New Roman" w:cs="Times New Roman" w:hint="default"/>
      <w:b w:val="0"/>
      <w:bCs w:val="0"/>
      <w:i w:val="0"/>
      <w:iCs w:val="0"/>
      <w:color w:val="000000"/>
      <w:sz w:val="24"/>
      <w:szCs w:val="24"/>
    </w:rPr>
  </w:style>
  <w:style w:type="paragraph" w:customStyle="1" w:styleId="Default">
    <w:name w:val="Default"/>
    <w:rsid w:val="005B4C33"/>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unhideWhenUsed/>
    <w:rsid w:val="00C56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565DE"/>
    <w:rPr>
      <w:rFonts w:ascii="Courier New" w:eastAsia="Times New Roman" w:hAnsi="Courier New" w:cs="Courier New"/>
      <w:sz w:val="20"/>
      <w:szCs w:val="20"/>
      <w:lang w:val="en-US"/>
    </w:rPr>
  </w:style>
  <w:style w:type="character" w:styleId="FootnoteReference">
    <w:name w:val="footnote reference"/>
    <w:aliases w:val="ftref,BVI fnr,16 Point,Superscript 6 Point,Footnotes refss,Footnote Reference Number,nota pié di pagina,Times 10 Point, Exposant 3 Point,Footnote symbol,Footnote reference number,Exposant 3 Point,EN Footnote Reference,note TESI,4_G,fr"/>
    <w:basedOn w:val="DefaultParagraphFont"/>
    <w:link w:val="BVIfnrChar"/>
    <w:uiPriority w:val="99"/>
    <w:unhideWhenUsed/>
    <w:qFormat/>
    <w:rsid w:val="00BA4514"/>
    <w:rPr>
      <w:vertAlign w:val="superscript"/>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uiPriority w:val="99"/>
    <w:rsid w:val="00BA4514"/>
    <w:pPr>
      <w:spacing w:after="160" w:line="240" w:lineRule="exact"/>
      <w:jc w:val="left"/>
    </w:pPr>
    <w:rPr>
      <w:vertAlign w:val="superscript"/>
    </w:rPr>
  </w:style>
  <w:style w:type="paragraph" w:styleId="FootnoteText">
    <w:name w:val="footnote text"/>
    <w:aliases w:val="single space,ft,Footnote Text Char Char Char Char,Footnote Text Char Char Char,Footnote Text Char Char,footnote text,ft Char Char Char,ft Char Char,Fußnote,FOOTNOTES,fn,F1,Geneva 9,Boston 1,Footnote Text Char2,ADB,Fußnotentextf,Car Car,f"/>
    <w:basedOn w:val="Normal"/>
    <w:link w:val="FootnoteTextChar"/>
    <w:uiPriority w:val="99"/>
    <w:qFormat/>
    <w:rsid w:val="00BA4514"/>
    <w:pPr>
      <w:spacing w:after="0" w:line="270" w:lineRule="atLeast"/>
      <w:jc w:val="left"/>
    </w:pPr>
    <w:rPr>
      <w:rFonts w:ascii="Arial" w:eastAsia="Times New Roman" w:hAnsi="Arial" w:cs="Arial"/>
      <w:sz w:val="20"/>
      <w:szCs w:val="20"/>
      <w:lang w:val="en-US" w:eastAsia="da-DK"/>
    </w:rPr>
  </w:style>
  <w:style w:type="character" w:customStyle="1" w:styleId="FootnoteTextChar">
    <w:name w:val="Footnote Text Char"/>
    <w:aliases w:val="single space Char,ft Char,Footnote Text Char Char Char Char Char,Footnote Text Char Char Char Char1,Footnote Text Char Char Char1,footnote text Char,ft Char Char Char Char,ft Char Char Char1,Fußnote Char,FOOTNOTES Char,fn Char,F1 Char"/>
    <w:basedOn w:val="DefaultParagraphFont"/>
    <w:link w:val="FootnoteText"/>
    <w:uiPriority w:val="99"/>
    <w:qFormat/>
    <w:rsid w:val="00BA4514"/>
    <w:rPr>
      <w:rFonts w:ascii="Arial" w:eastAsia="Times New Roman" w:hAnsi="Arial" w:cs="Arial"/>
      <w:sz w:val="20"/>
      <w:szCs w:val="20"/>
      <w:lang w:val="en-US" w:eastAsia="da-DK"/>
    </w:rPr>
  </w:style>
  <w:style w:type="table" w:styleId="TableGrid">
    <w:name w:val="Table Grid"/>
    <w:basedOn w:val="TableNormal"/>
    <w:uiPriority w:val="59"/>
    <w:rsid w:val="00DC3177"/>
    <w:pPr>
      <w:spacing w:after="0"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023088"/>
  </w:style>
  <w:style w:type="paragraph" w:styleId="NormalWeb">
    <w:name w:val="Normal (Web)"/>
    <w:basedOn w:val="Normal"/>
    <w:uiPriority w:val="99"/>
    <w:semiHidden/>
    <w:unhideWhenUsed/>
    <w:rsid w:val="00DF4AF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843">
      <w:bodyDiv w:val="1"/>
      <w:marLeft w:val="0"/>
      <w:marRight w:val="0"/>
      <w:marTop w:val="0"/>
      <w:marBottom w:val="0"/>
      <w:divBdr>
        <w:top w:val="none" w:sz="0" w:space="0" w:color="auto"/>
        <w:left w:val="none" w:sz="0" w:space="0" w:color="auto"/>
        <w:bottom w:val="none" w:sz="0" w:space="0" w:color="auto"/>
        <w:right w:val="none" w:sz="0" w:space="0" w:color="auto"/>
      </w:divBdr>
    </w:div>
    <w:div w:id="16394940">
      <w:bodyDiv w:val="1"/>
      <w:marLeft w:val="0"/>
      <w:marRight w:val="0"/>
      <w:marTop w:val="0"/>
      <w:marBottom w:val="0"/>
      <w:divBdr>
        <w:top w:val="none" w:sz="0" w:space="0" w:color="auto"/>
        <w:left w:val="none" w:sz="0" w:space="0" w:color="auto"/>
        <w:bottom w:val="none" w:sz="0" w:space="0" w:color="auto"/>
        <w:right w:val="none" w:sz="0" w:space="0" w:color="auto"/>
      </w:divBdr>
    </w:div>
    <w:div w:id="22829376">
      <w:bodyDiv w:val="1"/>
      <w:marLeft w:val="0"/>
      <w:marRight w:val="0"/>
      <w:marTop w:val="0"/>
      <w:marBottom w:val="0"/>
      <w:divBdr>
        <w:top w:val="none" w:sz="0" w:space="0" w:color="auto"/>
        <w:left w:val="none" w:sz="0" w:space="0" w:color="auto"/>
        <w:bottom w:val="none" w:sz="0" w:space="0" w:color="auto"/>
        <w:right w:val="none" w:sz="0" w:space="0" w:color="auto"/>
      </w:divBdr>
    </w:div>
    <w:div w:id="23026005">
      <w:bodyDiv w:val="1"/>
      <w:marLeft w:val="0"/>
      <w:marRight w:val="0"/>
      <w:marTop w:val="0"/>
      <w:marBottom w:val="0"/>
      <w:divBdr>
        <w:top w:val="none" w:sz="0" w:space="0" w:color="auto"/>
        <w:left w:val="none" w:sz="0" w:space="0" w:color="auto"/>
        <w:bottom w:val="none" w:sz="0" w:space="0" w:color="auto"/>
        <w:right w:val="none" w:sz="0" w:space="0" w:color="auto"/>
      </w:divBdr>
    </w:div>
    <w:div w:id="25718387">
      <w:bodyDiv w:val="1"/>
      <w:marLeft w:val="0"/>
      <w:marRight w:val="0"/>
      <w:marTop w:val="0"/>
      <w:marBottom w:val="0"/>
      <w:divBdr>
        <w:top w:val="none" w:sz="0" w:space="0" w:color="auto"/>
        <w:left w:val="none" w:sz="0" w:space="0" w:color="auto"/>
        <w:bottom w:val="none" w:sz="0" w:space="0" w:color="auto"/>
        <w:right w:val="none" w:sz="0" w:space="0" w:color="auto"/>
      </w:divBdr>
    </w:div>
    <w:div w:id="88888459">
      <w:bodyDiv w:val="1"/>
      <w:marLeft w:val="0"/>
      <w:marRight w:val="0"/>
      <w:marTop w:val="0"/>
      <w:marBottom w:val="0"/>
      <w:divBdr>
        <w:top w:val="none" w:sz="0" w:space="0" w:color="auto"/>
        <w:left w:val="none" w:sz="0" w:space="0" w:color="auto"/>
        <w:bottom w:val="none" w:sz="0" w:space="0" w:color="auto"/>
        <w:right w:val="none" w:sz="0" w:space="0" w:color="auto"/>
      </w:divBdr>
    </w:div>
    <w:div w:id="90125710">
      <w:bodyDiv w:val="1"/>
      <w:marLeft w:val="0"/>
      <w:marRight w:val="0"/>
      <w:marTop w:val="0"/>
      <w:marBottom w:val="0"/>
      <w:divBdr>
        <w:top w:val="none" w:sz="0" w:space="0" w:color="auto"/>
        <w:left w:val="none" w:sz="0" w:space="0" w:color="auto"/>
        <w:bottom w:val="none" w:sz="0" w:space="0" w:color="auto"/>
        <w:right w:val="none" w:sz="0" w:space="0" w:color="auto"/>
      </w:divBdr>
    </w:div>
    <w:div w:id="92478873">
      <w:bodyDiv w:val="1"/>
      <w:marLeft w:val="0"/>
      <w:marRight w:val="0"/>
      <w:marTop w:val="0"/>
      <w:marBottom w:val="0"/>
      <w:divBdr>
        <w:top w:val="none" w:sz="0" w:space="0" w:color="auto"/>
        <w:left w:val="none" w:sz="0" w:space="0" w:color="auto"/>
        <w:bottom w:val="none" w:sz="0" w:space="0" w:color="auto"/>
        <w:right w:val="none" w:sz="0" w:space="0" w:color="auto"/>
      </w:divBdr>
    </w:div>
    <w:div w:id="116266570">
      <w:bodyDiv w:val="1"/>
      <w:marLeft w:val="0"/>
      <w:marRight w:val="0"/>
      <w:marTop w:val="0"/>
      <w:marBottom w:val="0"/>
      <w:divBdr>
        <w:top w:val="none" w:sz="0" w:space="0" w:color="auto"/>
        <w:left w:val="none" w:sz="0" w:space="0" w:color="auto"/>
        <w:bottom w:val="none" w:sz="0" w:space="0" w:color="auto"/>
        <w:right w:val="none" w:sz="0" w:space="0" w:color="auto"/>
      </w:divBdr>
      <w:divsChild>
        <w:div w:id="1823159543">
          <w:marLeft w:val="446"/>
          <w:marRight w:val="0"/>
          <w:marTop w:val="120"/>
          <w:marBottom w:val="120"/>
          <w:divBdr>
            <w:top w:val="none" w:sz="0" w:space="0" w:color="auto"/>
            <w:left w:val="none" w:sz="0" w:space="0" w:color="auto"/>
            <w:bottom w:val="none" w:sz="0" w:space="0" w:color="auto"/>
            <w:right w:val="none" w:sz="0" w:space="0" w:color="auto"/>
          </w:divBdr>
        </w:div>
      </w:divsChild>
    </w:div>
    <w:div w:id="129132555">
      <w:bodyDiv w:val="1"/>
      <w:marLeft w:val="0"/>
      <w:marRight w:val="0"/>
      <w:marTop w:val="0"/>
      <w:marBottom w:val="0"/>
      <w:divBdr>
        <w:top w:val="none" w:sz="0" w:space="0" w:color="auto"/>
        <w:left w:val="none" w:sz="0" w:space="0" w:color="auto"/>
        <w:bottom w:val="none" w:sz="0" w:space="0" w:color="auto"/>
        <w:right w:val="none" w:sz="0" w:space="0" w:color="auto"/>
      </w:divBdr>
      <w:divsChild>
        <w:div w:id="226918276">
          <w:marLeft w:val="446"/>
          <w:marRight w:val="0"/>
          <w:marTop w:val="0"/>
          <w:marBottom w:val="0"/>
          <w:divBdr>
            <w:top w:val="none" w:sz="0" w:space="0" w:color="auto"/>
            <w:left w:val="none" w:sz="0" w:space="0" w:color="auto"/>
            <w:bottom w:val="none" w:sz="0" w:space="0" w:color="auto"/>
            <w:right w:val="none" w:sz="0" w:space="0" w:color="auto"/>
          </w:divBdr>
        </w:div>
      </w:divsChild>
    </w:div>
    <w:div w:id="131870138">
      <w:bodyDiv w:val="1"/>
      <w:marLeft w:val="0"/>
      <w:marRight w:val="0"/>
      <w:marTop w:val="0"/>
      <w:marBottom w:val="0"/>
      <w:divBdr>
        <w:top w:val="none" w:sz="0" w:space="0" w:color="auto"/>
        <w:left w:val="none" w:sz="0" w:space="0" w:color="auto"/>
        <w:bottom w:val="none" w:sz="0" w:space="0" w:color="auto"/>
        <w:right w:val="none" w:sz="0" w:space="0" w:color="auto"/>
      </w:divBdr>
    </w:div>
    <w:div w:id="199822288">
      <w:bodyDiv w:val="1"/>
      <w:marLeft w:val="0"/>
      <w:marRight w:val="0"/>
      <w:marTop w:val="0"/>
      <w:marBottom w:val="0"/>
      <w:divBdr>
        <w:top w:val="none" w:sz="0" w:space="0" w:color="auto"/>
        <w:left w:val="none" w:sz="0" w:space="0" w:color="auto"/>
        <w:bottom w:val="none" w:sz="0" w:space="0" w:color="auto"/>
        <w:right w:val="none" w:sz="0" w:space="0" w:color="auto"/>
      </w:divBdr>
    </w:div>
    <w:div w:id="208878030">
      <w:bodyDiv w:val="1"/>
      <w:marLeft w:val="0"/>
      <w:marRight w:val="0"/>
      <w:marTop w:val="0"/>
      <w:marBottom w:val="0"/>
      <w:divBdr>
        <w:top w:val="none" w:sz="0" w:space="0" w:color="auto"/>
        <w:left w:val="none" w:sz="0" w:space="0" w:color="auto"/>
        <w:bottom w:val="none" w:sz="0" w:space="0" w:color="auto"/>
        <w:right w:val="none" w:sz="0" w:space="0" w:color="auto"/>
      </w:divBdr>
    </w:div>
    <w:div w:id="224604939">
      <w:bodyDiv w:val="1"/>
      <w:marLeft w:val="0"/>
      <w:marRight w:val="0"/>
      <w:marTop w:val="0"/>
      <w:marBottom w:val="0"/>
      <w:divBdr>
        <w:top w:val="none" w:sz="0" w:space="0" w:color="auto"/>
        <w:left w:val="none" w:sz="0" w:space="0" w:color="auto"/>
        <w:bottom w:val="none" w:sz="0" w:space="0" w:color="auto"/>
        <w:right w:val="none" w:sz="0" w:space="0" w:color="auto"/>
      </w:divBdr>
    </w:div>
    <w:div w:id="264507836">
      <w:bodyDiv w:val="1"/>
      <w:marLeft w:val="0"/>
      <w:marRight w:val="0"/>
      <w:marTop w:val="0"/>
      <w:marBottom w:val="0"/>
      <w:divBdr>
        <w:top w:val="none" w:sz="0" w:space="0" w:color="auto"/>
        <w:left w:val="none" w:sz="0" w:space="0" w:color="auto"/>
        <w:bottom w:val="none" w:sz="0" w:space="0" w:color="auto"/>
        <w:right w:val="none" w:sz="0" w:space="0" w:color="auto"/>
      </w:divBdr>
    </w:div>
    <w:div w:id="271516938">
      <w:bodyDiv w:val="1"/>
      <w:marLeft w:val="0"/>
      <w:marRight w:val="0"/>
      <w:marTop w:val="0"/>
      <w:marBottom w:val="0"/>
      <w:divBdr>
        <w:top w:val="none" w:sz="0" w:space="0" w:color="auto"/>
        <w:left w:val="none" w:sz="0" w:space="0" w:color="auto"/>
        <w:bottom w:val="none" w:sz="0" w:space="0" w:color="auto"/>
        <w:right w:val="none" w:sz="0" w:space="0" w:color="auto"/>
      </w:divBdr>
    </w:div>
    <w:div w:id="315574821">
      <w:bodyDiv w:val="1"/>
      <w:marLeft w:val="0"/>
      <w:marRight w:val="0"/>
      <w:marTop w:val="0"/>
      <w:marBottom w:val="0"/>
      <w:divBdr>
        <w:top w:val="none" w:sz="0" w:space="0" w:color="auto"/>
        <w:left w:val="none" w:sz="0" w:space="0" w:color="auto"/>
        <w:bottom w:val="none" w:sz="0" w:space="0" w:color="auto"/>
        <w:right w:val="none" w:sz="0" w:space="0" w:color="auto"/>
      </w:divBdr>
    </w:div>
    <w:div w:id="317806219">
      <w:bodyDiv w:val="1"/>
      <w:marLeft w:val="0"/>
      <w:marRight w:val="0"/>
      <w:marTop w:val="0"/>
      <w:marBottom w:val="0"/>
      <w:divBdr>
        <w:top w:val="none" w:sz="0" w:space="0" w:color="auto"/>
        <w:left w:val="none" w:sz="0" w:space="0" w:color="auto"/>
        <w:bottom w:val="none" w:sz="0" w:space="0" w:color="auto"/>
        <w:right w:val="none" w:sz="0" w:space="0" w:color="auto"/>
      </w:divBdr>
    </w:div>
    <w:div w:id="337078304">
      <w:bodyDiv w:val="1"/>
      <w:marLeft w:val="0"/>
      <w:marRight w:val="0"/>
      <w:marTop w:val="0"/>
      <w:marBottom w:val="0"/>
      <w:divBdr>
        <w:top w:val="none" w:sz="0" w:space="0" w:color="auto"/>
        <w:left w:val="none" w:sz="0" w:space="0" w:color="auto"/>
        <w:bottom w:val="none" w:sz="0" w:space="0" w:color="auto"/>
        <w:right w:val="none" w:sz="0" w:space="0" w:color="auto"/>
      </w:divBdr>
      <w:divsChild>
        <w:div w:id="215359444">
          <w:marLeft w:val="274"/>
          <w:marRight w:val="0"/>
          <w:marTop w:val="0"/>
          <w:marBottom w:val="0"/>
          <w:divBdr>
            <w:top w:val="none" w:sz="0" w:space="0" w:color="auto"/>
            <w:left w:val="none" w:sz="0" w:space="0" w:color="auto"/>
            <w:bottom w:val="none" w:sz="0" w:space="0" w:color="auto"/>
            <w:right w:val="none" w:sz="0" w:space="0" w:color="auto"/>
          </w:divBdr>
        </w:div>
      </w:divsChild>
    </w:div>
    <w:div w:id="350886146">
      <w:bodyDiv w:val="1"/>
      <w:marLeft w:val="0"/>
      <w:marRight w:val="0"/>
      <w:marTop w:val="0"/>
      <w:marBottom w:val="0"/>
      <w:divBdr>
        <w:top w:val="none" w:sz="0" w:space="0" w:color="auto"/>
        <w:left w:val="none" w:sz="0" w:space="0" w:color="auto"/>
        <w:bottom w:val="none" w:sz="0" w:space="0" w:color="auto"/>
        <w:right w:val="none" w:sz="0" w:space="0" w:color="auto"/>
      </w:divBdr>
    </w:div>
    <w:div w:id="355499373">
      <w:bodyDiv w:val="1"/>
      <w:marLeft w:val="0"/>
      <w:marRight w:val="0"/>
      <w:marTop w:val="0"/>
      <w:marBottom w:val="0"/>
      <w:divBdr>
        <w:top w:val="none" w:sz="0" w:space="0" w:color="auto"/>
        <w:left w:val="none" w:sz="0" w:space="0" w:color="auto"/>
        <w:bottom w:val="none" w:sz="0" w:space="0" w:color="auto"/>
        <w:right w:val="none" w:sz="0" w:space="0" w:color="auto"/>
      </w:divBdr>
      <w:divsChild>
        <w:div w:id="1005279382">
          <w:marLeft w:val="446"/>
          <w:marRight w:val="0"/>
          <w:marTop w:val="120"/>
          <w:marBottom w:val="120"/>
          <w:divBdr>
            <w:top w:val="none" w:sz="0" w:space="0" w:color="auto"/>
            <w:left w:val="none" w:sz="0" w:space="0" w:color="auto"/>
            <w:bottom w:val="none" w:sz="0" w:space="0" w:color="auto"/>
            <w:right w:val="none" w:sz="0" w:space="0" w:color="auto"/>
          </w:divBdr>
        </w:div>
        <w:div w:id="923613154">
          <w:marLeft w:val="446"/>
          <w:marRight w:val="0"/>
          <w:marTop w:val="120"/>
          <w:marBottom w:val="120"/>
          <w:divBdr>
            <w:top w:val="none" w:sz="0" w:space="0" w:color="auto"/>
            <w:left w:val="none" w:sz="0" w:space="0" w:color="auto"/>
            <w:bottom w:val="none" w:sz="0" w:space="0" w:color="auto"/>
            <w:right w:val="none" w:sz="0" w:space="0" w:color="auto"/>
          </w:divBdr>
        </w:div>
        <w:div w:id="421528541">
          <w:marLeft w:val="446"/>
          <w:marRight w:val="0"/>
          <w:marTop w:val="120"/>
          <w:marBottom w:val="0"/>
          <w:divBdr>
            <w:top w:val="none" w:sz="0" w:space="0" w:color="auto"/>
            <w:left w:val="none" w:sz="0" w:space="0" w:color="auto"/>
            <w:bottom w:val="none" w:sz="0" w:space="0" w:color="auto"/>
            <w:right w:val="none" w:sz="0" w:space="0" w:color="auto"/>
          </w:divBdr>
        </w:div>
        <w:div w:id="883105014">
          <w:marLeft w:val="446"/>
          <w:marRight w:val="0"/>
          <w:marTop w:val="0"/>
          <w:marBottom w:val="0"/>
          <w:divBdr>
            <w:top w:val="none" w:sz="0" w:space="0" w:color="auto"/>
            <w:left w:val="none" w:sz="0" w:space="0" w:color="auto"/>
            <w:bottom w:val="none" w:sz="0" w:space="0" w:color="auto"/>
            <w:right w:val="none" w:sz="0" w:space="0" w:color="auto"/>
          </w:divBdr>
        </w:div>
      </w:divsChild>
    </w:div>
    <w:div w:id="385028430">
      <w:bodyDiv w:val="1"/>
      <w:marLeft w:val="0"/>
      <w:marRight w:val="0"/>
      <w:marTop w:val="0"/>
      <w:marBottom w:val="0"/>
      <w:divBdr>
        <w:top w:val="none" w:sz="0" w:space="0" w:color="auto"/>
        <w:left w:val="none" w:sz="0" w:space="0" w:color="auto"/>
        <w:bottom w:val="none" w:sz="0" w:space="0" w:color="auto"/>
        <w:right w:val="none" w:sz="0" w:space="0" w:color="auto"/>
      </w:divBdr>
      <w:divsChild>
        <w:div w:id="796026854">
          <w:marLeft w:val="446"/>
          <w:marRight w:val="0"/>
          <w:marTop w:val="120"/>
          <w:marBottom w:val="120"/>
          <w:divBdr>
            <w:top w:val="none" w:sz="0" w:space="0" w:color="auto"/>
            <w:left w:val="none" w:sz="0" w:space="0" w:color="auto"/>
            <w:bottom w:val="none" w:sz="0" w:space="0" w:color="auto"/>
            <w:right w:val="none" w:sz="0" w:space="0" w:color="auto"/>
          </w:divBdr>
        </w:div>
      </w:divsChild>
    </w:div>
    <w:div w:id="544217288">
      <w:bodyDiv w:val="1"/>
      <w:marLeft w:val="0"/>
      <w:marRight w:val="0"/>
      <w:marTop w:val="0"/>
      <w:marBottom w:val="0"/>
      <w:divBdr>
        <w:top w:val="none" w:sz="0" w:space="0" w:color="auto"/>
        <w:left w:val="none" w:sz="0" w:space="0" w:color="auto"/>
        <w:bottom w:val="none" w:sz="0" w:space="0" w:color="auto"/>
        <w:right w:val="none" w:sz="0" w:space="0" w:color="auto"/>
      </w:divBdr>
      <w:divsChild>
        <w:div w:id="1099638978">
          <w:marLeft w:val="446"/>
          <w:marRight w:val="0"/>
          <w:marTop w:val="120"/>
          <w:marBottom w:val="120"/>
          <w:divBdr>
            <w:top w:val="none" w:sz="0" w:space="0" w:color="auto"/>
            <w:left w:val="none" w:sz="0" w:space="0" w:color="auto"/>
            <w:bottom w:val="none" w:sz="0" w:space="0" w:color="auto"/>
            <w:right w:val="none" w:sz="0" w:space="0" w:color="auto"/>
          </w:divBdr>
        </w:div>
      </w:divsChild>
    </w:div>
    <w:div w:id="564265365">
      <w:bodyDiv w:val="1"/>
      <w:marLeft w:val="0"/>
      <w:marRight w:val="0"/>
      <w:marTop w:val="0"/>
      <w:marBottom w:val="0"/>
      <w:divBdr>
        <w:top w:val="none" w:sz="0" w:space="0" w:color="auto"/>
        <w:left w:val="none" w:sz="0" w:space="0" w:color="auto"/>
        <w:bottom w:val="none" w:sz="0" w:space="0" w:color="auto"/>
        <w:right w:val="none" w:sz="0" w:space="0" w:color="auto"/>
      </w:divBdr>
      <w:divsChild>
        <w:div w:id="1840272604">
          <w:marLeft w:val="446"/>
          <w:marRight w:val="0"/>
          <w:marTop w:val="120"/>
          <w:marBottom w:val="120"/>
          <w:divBdr>
            <w:top w:val="none" w:sz="0" w:space="0" w:color="auto"/>
            <w:left w:val="none" w:sz="0" w:space="0" w:color="auto"/>
            <w:bottom w:val="none" w:sz="0" w:space="0" w:color="auto"/>
            <w:right w:val="none" w:sz="0" w:space="0" w:color="auto"/>
          </w:divBdr>
        </w:div>
      </w:divsChild>
    </w:div>
    <w:div w:id="637803301">
      <w:bodyDiv w:val="1"/>
      <w:marLeft w:val="0"/>
      <w:marRight w:val="0"/>
      <w:marTop w:val="0"/>
      <w:marBottom w:val="0"/>
      <w:divBdr>
        <w:top w:val="none" w:sz="0" w:space="0" w:color="auto"/>
        <w:left w:val="none" w:sz="0" w:space="0" w:color="auto"/>
        <w:bottom w:val="none" w:sz="0" w:space="0" w:color="auto"/>
        <w:right w:val="none" w:sz="0" w:space="0" w:color="auto"/>
      </w:divBdr>
    </w:div>
    <w:div w:id="686710706">
      <w:bodyDiv w:val="1"/>
      <w:marLeft w:val="0"/>
      <w:marRight w:val="0"/>
      <w:marTop w:val="0"/>
      <w:marBottom w:val="0"/>
      <w:divBdr>
        <w:top w:val="none" w:sz="0" w:space="0" w:color="auto"/>
        <w:left w:val="none" w:sz="0" w:space="0" w:color="auto"/>
        <w:bottom w:val="none" w:sz="0" w:space="0" w:color="auto"/>
        <w:right w:val="none" w:sz="0" w:space="0" w:color="auto"/>
      </w:divBdr>
    </w:div>
    <w:div w:id="706444171">
      <w:bodyDiv w:val="1"/>
      <w:marLeft w:val="0"/>
      <w:marRight w:val="0"/>
      <w:marTop w:val="0"/>
      <w:marBottom w:val="0"/>
      <w:divBdr>
        <w:top w:val="none" w:sz="0" w:space="0" w:color="auto"/>
        <w:left w:val="none" w:sz="0" w:space="0" w:color="auto"/>
        <w:bottom w:val="none" w:sz="0" w:space="0" w:color="auto"/>
        <w:right w:val="none" w:sz="0" w:space="0" w:color="auto"/>
      </w:divBdr>
    </w:div>
    <w:div w:id="750006811">
      <w:bodyDiv w:val="1"/>
      <w:marLeft w:val="0"/>
      <w:marRight w:val="0"/>
      <w:marTop w:val="0"/>
      <w:marBottom w:val="0"/>
      <w:divBdr>
        <w:top w:val="none" w:sz="0" w:space="0" w:color="auto"/>
        <w:left w:val="none" w:sz="0" w:space="0" w:color="auto"/>
        <w:bottom w:val="none" w:sz="0" w:space="0" w:color="auto"/>
        <w:right w:val="none" w:sz="0" w:space="0" w:color="auto"/>
      </w:divBdr>
      <w:divsChild>
        <w:div w:id="482088932">
          <w:marLeft w:val="446"/>
          <w:marRight w:val="0"/>
          <w:marTop w:val="120"/>
          <w:marBottom w:val="120"/>
          <w:divBdr>
            <w:top w:val="none" w:sz="0" w:space="0" w:color="auto"/>
            <w:left w:val="none" w:sz="0" w:space="0" w:color="auto"/>
            <w:bottom w:val="none" w:sz="0" w:space="0" w:color="auto"/>
            <w:right w:val="none" w:sz="0" w:space="0" w:color="auto"/>
          </w:divBdr>
        </w:div>
        <w:div w:id="759106580">
          <w:marLeft w:val="446"/>
          <w:marRight w:val="0"/>
          <w:marTop w:val="120"/>
          <w:marBottom w:val="120"/>
          <w:divBdr>
            <w:top w:val="none" w:sz="0" w:space="0" w:color="auto"/>
            <w:left w:val="none" w:sz="0" w:space="0" w:color="auto"/>
            <w:bottom w:val="none" w:sz="0" w:space="0" w:color="auto"/>
            <w:right w:val="none" w:sz="0" w:space="0" w:color="auto"/>
          </w:divBdr>
        </w:div>
        <w:div w:id="947470489">
          <w:marLeft w:val="446"/>
          <w:marRight w:val="0"/>
          <w:marTop w:val="120"/>
          <w:marBottom w:val="0"/>
          <w:divBdr>
            <w:top w:val="none" w:sz="0" w:space="0" w:color="auto"/>
            <w:left w:val="none" w:sz="0" w:space="0" w:color="auto"/>
            <w:bottom w:val="none" w:sz="0" w:space="0" w:color="auto"/>
            <w:right w:val="none" w:sz="0" w:space="0" w:color="auto"/>
          </w:divBdr>
        </w:div>
        <w:div w:id="248855831">
          <w:marLeft w:val="446"/>
          <w:marRight w:val="0"/>
          <w:marTop w:val="0"/>
          <w:marBottom w:val="0"/>
          <w:divBdr>
            <w:top w:val="none" w:sz="0" w:space="0" w:color="auto"/>
            <w:left w:val="none" w:sz="0" w:space="0" w:color="auto"/>
            <w:bottom w:val="none" w:sz="0" w:space="0" w:color="auto"/>
            <w:right w:val="none" w:sz="0" w:space="0" w:color="auto"/>
          </w:divBdr>
        </w:div>
      </w:divsChild>
    </w:div>
    <w:div w:id="780610560">
      <w:bodyDiv w:val="1"/>
      <w:marLeft w:val="0"/>
      <w:marRight w:val="0"/>
      <w:marTop w:val="0"/>
      <w:marBottom w:val="0"/>
      <w:divBdr>
        <w:top w:val="none" w:sz="0" w:space="0" w:color="auto"/>
        <w:left w:val="none" w:sz="0" w:space="0" w:color="auto"/>
        <w:bottom w:val="none" w:sz="0" w:space="0" w:color="auto"/>
        <w:right w:val="none" w:sz="0" w:space="0" w:color="auto"/>
      </w:divBdr>
    </w:div>
    <w:div w:id="804198230">
      <w:bodyDiv w:val="1"/>
      <w:marLeft w:val="0"/>
      <w:marRight w:val="0"/>
      <w:marTop w:val="0"/>
      <w:marBottom w:val="0"/>
      <w:divBdr>
        <w:top w:val="none" w:sz="0" w:space="0" w:color="auto"/>
        <w:left w:val="none" w:sz="0" w:space="0" w:color="auto"/>
        <w:bottom w:val="none" w:sz="0" w:space="0" w:color="auto"/>
        <w:right w:val="none" w:sz="0" w:space="0" w:color="auto"/>
      </w:divBdr>
    </w:div>
    <w:div w:id="874466201">
      <w:bodyDiv w:val="1"/>
      <w:marLeft w:val="0"/>
      <w:marRight w:val="0"/>
      <w:marTop w:val="0"/>
      <w:marBottom w:val="0"/>
      <w:divBdr>
        <w:top w:val="none" w:sz="0" w:space="0" w:color="auto"/>
        <w:left w:val="none" w:sz="0" w:space="0" w:color="auto"/>
        <w:bottom w:val="none" w:sz="0" w:space="0" w:color="auto"/>
        <w:right w:val="none" w:sz="0" w:space="0" w:color="auto"/>
      </w:divBdr>
    </w:div>
    <w:div w:id="875964221">
      <w:bodyDiv w:val="1"/>
      <w:marLeft w:val="0"/>
      <w:marRight w:val="0"/>
      <w:marTop w:val="0"/>
      <w:marBottom w:val="0"/>
      <w:divBdr>
        <w:top w:val="none" w:sz="0" w:space="0" w:color="auto"/>
        <w:left w:val="none" w:sz="0" w:space="0" w:color="auto"/>
        <w:bottom w:val="none" w:sz="0" w:space="0" w:color="auto"/>
        <w:right w:val="none" w:sz="0" w:space="0" w:color="auto"/>
      </w:divBdr>
    </w:div>
    <w:div w:id="881329093">
      <w:bodyDiv w:val="1"/>
      <w:marLeft w:val="0"/>
      <w:marRight w:val="0"/>
      <w:marTop w:val="0"/>
      <w:marBottom w:val="0"/>
      <w:divBdr>
        <w:top w:val="none" w:sz="0" w:space="0" w:color="auto"/>
        <w:left w:val="none" w:sz="0" w:space="0" w:color="auto"/>
        <w:bottom w:val="none" w:sz="0" w:space="0" w:color="auto"/>
        <w:right w:val="none" w:sz="0" w:space="0" w:color="auto"/>
      </w:divBdr>
      <w:divsChild>
        <w:div w:id="155078552">
          <w:marLeft w:val="360"/>
          <w:marRight w:val="0"/>
          <w:marTop w:val="200"/>
          <w:marBottom w:val="0"/>
          <w:divBdr>
            <w:top w:val="none" w:sz="0" w:space="0" w:color="auto"/>
            <w:left w:val="none" w:sz="0" w:space="0" w:color="auto"/>
            <w:bottom w:val="none" w:sz="0" w:space="0" w:color="auto"/>
            <w:right w:val="none" w:sz="0" w:space="0" w:color="auto"/>
          </w:divBdr>
        </w:div>
        <w:div w:id="625356245">
          <w:marLeft w:val="1080"/>
          <w:marRight w:val="0"/>
          <w:marTop w:val="100"/>
          <w:marBottom w:val="0"/>
          <w:divBdr>
            <w:top w:val="none" w:sz="0" w:space="0" w:color="auto"/>
            <w:left w:val="none" w:sz="0" w:space="0" w:color="auto"/>
            <w:bottom w:val="none" w:sz="0" w:space="0" w:color="auto"/>
            <w:right w:val="none" w:sz="0" w:space="0" w:color="auto"/>
          </w:divBdr>
        </w:div>
        <w:div w:id="701788130">
          <w:marLeft w:val="1080"/>
          <w:marRight w:val="0"/>
          <w:marTop w:val="100"/>
          <w:marBottom w:val="0"/>
          <w:divBdr>
            <w:top w:val="none" w:sz="0" w:space="0" w:color="auto"/>
            <w:left w:val="none" w:sz="0" w:space="0" w:color="auto"/>
            <w:bottom w:val="none" w:sz="0" w:space="0" w:color="auto"/>
            <w:right w:val="none" w:sz="0" w:space="0" w:color="auto"/>
          </w:divBdr>
        </w:div>
        <w:div w:id="1705907056">
          <w:marLeft w:val="1080"/>
          <w:marRight w:val="0"/>
          <w:marTop w:val="100"/>
          <w:marBottom w:val="0"/>
          <w:divBdr>
            <w:top w:val="none" w:sz="0" w:space="0" w:color="auto"/>
            <w:left w:val="none" w:sz="0" w:space="0" w:color="auto"/>
            <w:bottom w:val="none" w:sz="0" w:space="0" w:color="auto"/>
            <w:right w:val="none" w:sz="0" w:space="0" w:color="auto"/>
          </w:divBdr>
        </w:div>
        <w:div w:id="149256501">
          <w:marLeft w:val="1080"/>
          <w:marRight w:val="0"/>
          <w:marTop w:val="100"/>
          <w:marBottom w:val="0"/>
          <w:divBdr>
            <w:top w:val="none" w:sz="0" w:space="0" w:color="auto"/>
            <w:left w:val="none" w:sz="0" w:space="0" w:color="auto"/>
            <w:bottom w:val="none" w:sz="0" w:space="0" w:color="auto"/>
            <w:right w:val="none" w:sz="0" w:space="0" w:color="auto"/>
          </w:divBdr>
        </w:div>
        <w:div w:id="1719236177">
          <w:marLeft w:val="1080"/>
          <w:marRight w:val="0"/>
          <w:marTop w:val="100"/>
          <w:marBottom w:val="0"/>
          <w:divBdr>
            <w:top w:val="none" w:sz="0" w:space="0" w:color="auto"/>
            <w:left w:val="none" w:sz="0" w:space="0" w:color="auto"/>
            <w:bottom w:val="none" w:sz="0" w:space="0" w:color="auto"/>
            <w:right w:val="none" w:sz="0" w:space="0" w:color="auto"/>
          </w:divBdr>
        </w:div>
      </w:divsChild>
    </w:div>
    <w:div w:id="904412785">
      <w:bodyDiv w:val="1"/>
      <w:marLeft w:val="0"/>
      <w:marRight w:val="0"/>
      <w:marTop w:val="0"/>
      <w:marBottom w:val="0"/>
      <w:divBdr>
        <w:top w:val="none" w:sz="0" w:space="0" w:color="auto"/>
        <w:left w:val="none" w:sz="0" w:space="0" w:color="auto"/>
        <w:bottom w:val="none" w:sz="0" w:space="0" w:color="auto"/>
        <w:right w:val="none" w:sz="0" w:space="0" w:color="auto"/>
      </w:divBdr>
    </w:div>
    <w:div w:id="909383355">
      <w:bodyDiv w:val="1"/>
      <w:marLeft w:val="0"/>
      <w:marRight w:val="0"/>
      <w:marTop w:val="0"/>
      <w:marBottom w:val="0"/>
      <w:divBdr>
        <w:top w:val="none" w:sz="0" w:space="0" w:color="auto"/>
        <w:left w:val="none" w:sz="0" w:space="0" w:color="auto"/>
        <w:bottom w:val="none" w:sz="0" w:space="0" w:color="auto"/>
        <w:right w:val="none" w:sz="0" w:space="0" w:color="auto"/>
      </w:divBdr>
      <w:divsChild>
        <w:div w:id="1656488274">
          <w:marLeft w:val="446"/>
          <w:marRight w:val="0"/>
          <w:marTop w:val="120"/>
          <w:marBottom w:val="120"/>
          <w:divBdr>
            <w:top w:val="none" w:sz="0" w:space="0" w:color="auto"/>
            <w:left w:val="none" w:sz="0" w:space="0" w:color="auto"/>
            <w:bottom w:val="none" w:sz="0" w:space="0" w:color="auto"/>
            <w:right w:val="none" w:sz="0" w:space="0" w:color="auto"/>
          </w:divBdr>
        </w:div>
      </w:divsChild>
    </w:div>
    <w:div w:id="911503242">
      <w:bodyDiv w:val="1"/>
      <w:marLeft w:val="0"/>
      <w:marRight w:val="0"/>
      <w:marTop w:val="0"/>
      <w:marBottom w:val="0"/>
      <w:divBdr>
        <w:top w:val="none" w:sz="0" w:space="0" w:color="auto"/>
        <w:left w:val="none" w:sz="0" w:space="0" w:color="auto"/>
        <w:bottom w:val="none" w:sz="0" w:space="0" w:color="auto"/>
        <w:right w:val="none" w:sz="0" w:space="0" w:color="auto"/>
      </w:divBdr>
    </w:div>
    <w:div w:id="914556511">
      <w:bodyDiv w:val="1"/>
      <w:marLeft w:val="0"/>
      <w:marRight w:val="0"/>
      <w:marTop w:val="0"/>
      <w:marBottom w:val="0"/>
      <w:divBdr>
        <w:top w:val="none" w:sz="0" w:space="0" w:color="auto"/>
        <w:left w:val="none" w:sz="0" w:space="0" w:color="auto"/>
        <w:bottom w:val="none" w:sz="0" w:space="0" w:color="auto"/>
        <w:right w:val="none" w:sz="0" w:space="0" w:color="auto"/>
      </w:divBdr>
    </w:div>
    <w:div w:id="919170313">
      <w:bodyDiv w:val="1"/>
      <w:marLeft w:val="0"/>
      <w:marRight w:val="0"/>
      <w:marTop w:val="0"/>
      <w:marBottom w:val="0"/>
      <w:divBdr>
        <w:top w:val="none" w:sz="0" w:space="0" w:color="auto"/>
        <w:left w:val="none" w:sz="0" w:space="0" w:color="auto"/>
        <w:bottom w:val="none" w:sz="0" w:space="0" w:color="auto"/>
        <w:right w:val="none" w:sz="0" w:space="0" w:color="auto"/>
      </w:divBdr>
    </w:div>
    <w:div w:id="945843656">
      <w:bodyDiv w:val="1"/>
      <w:marLeft w:val="0"/>
      <w:marRight w:val="0"/>
      <w:marTop w:val="0"/>
      <w:marBottom w:val="0"/>
      <w:divBdr>
        <w:top w:val="none" w:sz="0" w:space="0" w:color="auto"/>
        <w:left w:val="none" w:sz="0" w:space="0" w:color="auto"/>
        <w:bottom w:val="none" w:sz="0" w:space="0" w:color="auto"/>
        <w:right w:val="none" w:sz="0" w:space="0" w:color="auto"/>
      </w:divBdr>
    </w:div>
    <w:div w:id="1020355967">
      <w:bodyDiv w:val="1"/>
      <w:marLeft w:val="0"/>
      <w:marRight w:val="0"/>
      <w:marTop w:val="0"/>
      <w:marBottom w:val="0"/>
      <w:divBdr>
        <w:top w:val="none" w:sz="0" w:space="0" w:color="auto"/>
        <w:left w:val="none" w:sz="0" w:space="0" w:color="auto"/>
        <w:bottom w:val="none" w:sz="0" w:space="0" w:color="auto"/>
        <w:right w:val="none" w:sz="0" w:space="0" w:color="auto"/>
      </w:divBdr>
      <w:divsChild>
        <w:div w:id="853765940">
          <w:marLeft w:val="446"/>
          <w:marRight w:val="0"/>
          <w:marTop w:val="0"/>
          <w:marBottom w:val="0"/>
          <w:divBdr>
            <w:top w:val="none" w:sz="0" w:space="0" w:color="auto"/>
            <w:left w:val="none" w:sz="0" w:space="0" w:color="auto"/>
            <w:bottom w:val="none" w:sz="0" w:space="0" w:color="auto"/>
            <w:right w:val="none" w:sz="0" w:space="0" w:color="auto"/>
          </w:divBdr>
        </w:div>
      </w:divsChild>
    </w:div>
    <w:div w:id="1020620906">
      <w:bodyDiv w:val="1"/>
      <w:marLeft w:val="0"/>
      <w:marRight w:val="0"/>
      <w:marTop w:val="0"/>
      <w:marBottom w:val="0"/>
      <w:divBdr>
        <w:top w:val="none" w:sz="0" w:space="0" w:color="auto"/>
        <w:left w:val="none" w:sz="0" w:space="0" w:color="auto"/>
        <w:bottom w:val="none" w:sz="0" w:space="0" w:color="auto"/>
        <w:right w:val="none" w:sz="0" w:space="0" w:color="auto"/>
      </w:divBdr>
    </w:div>
    <w:div w:id="1020935131">
      <w:bodyDiv w:val="1"/>
      <w:marLeft w:val="0"/>
      <w:marRight w:val="0"/>
      <w:marTop w:val="0"/>
      <w:marBottom w:val="0"/>
      <w:divBdr>
        <w:top w:val="none" w:sz="0" w:space="0" w:color="auto"/>
        <w:left w:val="none" w:sz="0" w:space="0" w:color="auto"/>
        <w:bottom w:val="none" w:sz="0" w:space="0" w:color="auto"/>
        <w:right w:val="none" w:sz="0" w:space="0" w:color="auto"/>
      </w:divBdr>
      <w:divsChild>
        <w:div w:id="2131974759">
          <w:marLeft w:val="446"/>
          <w:marRight w:val="0"/>
          <w:marTop w:val="120"/>
          <w:marBottom w:val="120"/>
          <w:divBdr>
            <w:top w:val="none" w:sz="0" w:space="0" w:color="auto"/>
            <w:left w:val="none" w:sz="0" w:space="0" w:color="auto"/>
            <w:bottom w:val="none" w:sz="0" w:space="0" w:color="auto"/>
            <w:right w:val="none" w:sz="0" w:space="0" w:color="auto"/>
          </w:divBdr>
        </w:div>
      </w:divsChild>
    </w:div>
    <w:div w:id="1044258736">
      <w:bodyDiv w:val="1"/>
      <w:marLeft w:val="0"/>
      <w:marRight w:val="0"/>
      <w:marTop w:val="0"/>
      <w:marBottom w:val="0"/>
      <w:divBdr>
        <w:top w:val="none" w:sz="0" w:space="0" w:color="auto"/>
        <w:left w:val="none" w:sz="0" w:space="0" w:color="auto"/>
        <w:bottom w:val="none" w:sz="0" w:space="0" w:color="auto"/>
        <w:right w:val="none" w:sz="0" w:space="0" w:color="auto"/>
      </w:divBdr>
      <w:divsChild>
        <w:div w:id="1974554511">
          <w:marLeft w:val="547"/>
          <w:marRight w:val="0"/>
          <w:marTop w:val="120"/>
          <w:marBottom w:val="120"/>
          <w:divBdr>
            <w:top w:val="none" w:sz="0" w:space="0" w:color="auto"/>
            <w:left w:val="none" w:sz="0" w:space="0" w:color="auto"/>
            <w:bottom w:val="none" w:sz="0" w:space="0" w:color="auto"/>
            <w:right w:val="none" w:sz="0" w:space="0" w:color="auto"/>
          </w:divBdr>
        </w:div>
        <w:div w:id="167910538">
          <w:marLeft w:val="547"/>
          <w:marRight w:val="0"/>
          <w:marTop w:val="120"/>
          <w:marBottom w:val="120"/>
          <w:divBdr>
            <w:top w:val="none" w:sz="0" w:space="0" w:color="auto"/>
            <w:left w:val="none" w:sz="0" w:space="0" w:color="auto"/>
            <w:bottom w:val="none" w:sz="0" w:space="0" w:color="auto"/>
            <w:right w:val="none" w:sz="0" w:space="0" w:color="auto"/>
          </w:divBdr>
        </w:div>
        <w:div w:id="822114781">
          <w:marLeft w:val="547"/>
          <w:marRight w:val="0"/>
          <w:marTop w:val="120"/>
          <w:marBottom w:val="120"/>
          <w:divBdr>
            <w:top w:val="none" w:sz="0" w:space="0" w:color="auto"/>
            <w:left w:val="none" w:sz="0" w:space="0" w:color="auto"/>
            <w:bottom w:val="none" w:sz="0" w:space="0" w:color="auto"/>
            <w:right w:val="none" w:sz="0" w:space="0" w:color="auto"/>
          </w:divBdr>
        </w:div>
      </w:divsChild>
    </w:div>
    <w:div w:id="1046486506">
      <w:bodyDiv w:val="1"/>
      <w:marLeft w:val="0"/>
      <w:marRight w:val="0"/>
      <w:marTop w:val="0"/>
      <w:marBottom w:val="0"/>
      <w:divBdr>
        <w:top w:val="none" w:sz="0" w:space="0" w:color="auto"/>
        <w:left w:val="none" w:sz="0" w:space="0" w:color="auto"/>
        <w:bottom w:val="none" w:sz="0" w:space="0" w:color="auto"/>
        <w:right w:val="none" w:sz="0" w:space="0" w:color="auto"/>
      </w:divBdr>
    </w:div>
    <w:div w:id="1123690093">
      <w:bodyDiv w:val="1"/>
      <w:marLeft w:val="0"/>
      <w:marRight w:val="0"/>
      <w:marTop w:val="0"/>
      <w:marBottom w:val="0"/>
      <w:divBdr>
        <w:top w:val="none" w:sz="0" w:space="0" w:color="auto"/>
        <w:left w:val="none" w:sz="0" w:space="0" w:color="auto"/>
        <w:bottom w:val="none" w:sz="0" w:space="0" w:color="auto"/>
        <w:right w:val="none" w:sz="0" w:space="0" w:color="auto"/>
      </w:divBdr>
      <w:divsChild>
        <w:div w:id="707686370">
          <w:marLeft w:val="446"/>
          <w:marRight w:val="0"/>
          <w:marTop w:val="0"/>
          <w:marBottom w:val="0"/>
          <w:divBdr>
            <w:top w:val="none" w:sz="0" w:space="0" w:color="auto"/>
            <w:left w:val="none" w:sz="0" w:space="0" w:color="auto"/>
            <w:bottom w:val="none" w:sz="0" w:space="0" w:color="auto"/>
            <w:right w:val="none" w:sz="0" w:space="0" w:color="auto"/>
          </w:divBdr>
        </w:div>
        <w:div w:id="501164544">
          <w:marLeft w:val="446"/>
          <w:marRight w:val="0"/>
          <w:marTop w:val="0"/>
          <w:marBottom w:val="0"/>
          <w:divBdr>
            <w:top w:val="none" w:sz="0" w:space="0" w:color="auto"/>
            <w:left w:val="none" w:sz="0" w:space="0" w:color="auto"/>
            <w:bottom w:val="none" w:sz="0" w:space="0" w:color="auto"/>
            <w:right w:val="none" w:sz="0" w:space="0" w:color="auto"/>
          </w:divBdr>
        </w:div>
        <w:div w:id="1664435116">
          <w:marLeft w:val="446"/>
          <w:marRight w:val="0"/>
          <w:marTop w:val="0"/>
          <w:marBottom w:val="0"/>
          <w:divBdr>
            <w:top w:val="none" w:sz="0" w:space="0" w:color="auto"/>
            <w:left w:val="none" w:sz="0" w:space="0" w:color="auto"/>
            <w:bottom w:val="none" w:sz="0" w:space="0" w:color="auto"/>
            <w:right w:val="none" w:sz="0" w:space="0" w:color="auto"/>
          </w:divBdr>
        </w:div>
      </w:divsChild>
    </w:div>
    <w:div w:id="1333950421">
      <w:bodyDiv w:val="1"/>
      <w:marLeft w:val="0"/>
      <w:marRight w:val="0"/>
      <w:marTop w:val="0"/>
      <w:marBottom w:val="0"/>
      <w:divBdr>
        <w:top w:val="none" w:sz="0" w:space="0" w:color="auto"/>
        <w:left w:val="none" w:sz="0" w:space="0" w:color="auto"/>
        <w:bottom w:val="none" w:sz="0" w:space="0" w:color="auto"/>
        <w:right w:val="none" w:sz="0" w:space="0" w:color="auto"/>
      </w:divBdr>
      <w:divsChild>
        <w:div w:id="1886788621">
          <w:marLeft w:val="0"/>
          <w:marRight w:val="0"/>
          <w:marTop w:val="0"/>
          <w:marBottom w:val="0"/>
          <w:divBdr>
            <w:top w:val="none" w:sz="0" w:space="0" w:color="auto"/>
            <w:left w:val="none" w:sz="0" w:space="0" w:color="auto"/>
            <w:bottom w:val="none" w:sz="0" w:space="0" w:color="auto"/>
            <w:right w:val="none" w:sz="0" w:space="0" w:color="auto"/>
          </w:divBdr>
        </w:div>
        <w:div w:id="640690376">
          <w:marLeft w:val="0"/>
          <w:marRight w:val="0"/>
          <w:marTop w:val="0"/>
          <w:marBottom w:val="0"/>
          <w:divBdr>
            <w:top w:val="none" w:sz="0" w:space="0" w:color="auto"/>
            <w:left w:val="none" w:sz="0" w:space="0" w:color="auto"/>
            <w:bottom w:val="none" w:sz="0" w:space="0" w:color="auto"/>
            <w:right w:val="none" w:sz="0" w:space="0" w:color="auto"/>
          </w:divBdr>
        </w:div>
        <w:div w:id="214052772">
          <w:marLeft w:val="0"/>
          <w:marRight w:val="0"/>
          <w:marTop w:val="0"/>
          <w:marBottom w:val="0"/>
          <w:divBdr>
            <w:top w:val="none" w:sz="0" w:space="0" w:color="auto"/>
            <w:left w:val="none" w:sz="0" w:space="0" w:color="auto"/>
            <w:bottom w:val="none" w:sz="0" w:space="0" w:color="auto"/>
            <w:right w:val="none" w:sz="0" w:space="0" w:color="auto"/>
          </w:divBdr>
        </w:div>
        <w:div w:id="799999165">
          <w:marLeft w:val="0"/>
          <w:marRight w:val="0"/>
          <w:marTop w:val="0"/>
          <w:marBottom w:val="0"/>
          <w:divBdr>
            <w:top w:val="none" w:sz="0" w:space="0" w:color="auto"/>
            <w:left w:val="none" w:sz="0" w:space="0" w:color="auto"/>
            <w:bottom w:val="none" w:sz="0" w:space="0" w:color="auto"/>
            <w:right w:val="none" w:sz="0" w:space="0" w:color="auto"/>
          </w:divBdr>
        </w:div>
      </w:divsChild>
    </w:div>
    <w:div w:id="1444493974">
      <w:bodyDiv w:val="1"/>
      <w:marLeft w:val="0"/>
      <w:marRight w:val="0"/>
      <w:marTop w:val="0"/>
      <w:marBottom w:val="0"/>
      <w:divBdr>
        <w:top w:val="none" w:sz="0" w:space="0" w:color="auto"/>
        <w:left w:val="none" w:sz="0" w:space="0" w:color="auto"/>
        <w:bottom w:val="none" w:sz="0" w:space="0" w:color="auto"/>
        <w:right w:val="none" w:sz="0" w:space="0" w:color="auto"/>
      </w:divBdr>
    </w:div>
    <w:div w:id="1474129637">
      <w:bodyDiv w:val="1"/>
      <w:marLeft w:val="0"/>
      <w:marRight w:val="0"/>
      <w:marTop w:val="0"/>
      <w:marBottom w:val="0"/>
      <w:divBdr>
        <w:top w:val="none" w:sz="0" w:space="0" w:color="auto"/>
        <w:left w:val="none" w:sz="0" w:space="0" w:color="auto"/>
        <w:bottom w:val="none" w:sz="0" w:space="0" w:color="auto"/>
        <w:right w:val="none" w:sz="0" w:space="0" w:color="auto"/>
      </w:divBdr>
      <w:divsChild>
        <w:div w:id="1283340231">
          <w:marLeft w:val="446"/>
          <w:marRight w:val="0"/>
          <w:marTop w:val="120"/>
          <w:marBottom w:val="120"/>
          <w:divBdr>
            <w:top w:val="none" w:sz="0" w:space="0" w:color="auto"/>
            <w:left w:val="none" w:sz="0" w:space="0" w:color="auto"/>
            <w:bottom w:val="none" w:sz="0" w:space="0" w:color="auto"/>
            <w:right w:val="none" w:sz="0" w:space="0" w:color="auto"/>
          </w:divBdr>
        </w:div>
      </w:divsChild>
    </w:div>
    <w:div w:id="1474372402">
      <w:bodyDiv w:val="1"/>
      <w:marLeft w:val="0"/>
      <w:marRight w:val="0"/>
      <w:marTop w:val="0"/>
      <w:marBottom w:val="0"/>
      <w:divBdr>
        <w:top w:val="none" w:sz="0" w:space="0" w:color="auto"/>
        <w:left w:val="none" w:sz="0" w:space="0" w:color="auto"/>
        <w:bottom w:val="none" w:sz="0" w:space="0" w:color="auto"/>
        <w:right w:val="none" w:sz="0" w:space="0" w:color="auto"/>
      </w:divBdr>
    </w:div>
    <w:div w:id="1497652543">
      <w:bodyDiv w:val="1"/>
      <w:marLeft w:val="0"/>
      <w:marRight w:val="0"/>
      <w:marTop w:val="0"/>
      <w:marBottom w:val="0"/>
      <w:divBdr>
        <w:top w:val="none" w:sz="0" w:space="0" w:color="auto"/>
        <w:left w:val="none" w:sz="0" w:space="0" w:color="auto"/>
        <w:bottom w:val="none" w:sz="0" w:space="0" w:color="auto"/>
        <w:right w:val="none" w:sz="0" w:space="0" w:color="auto"/>
      </w:divBdr>
    </w:div>
    <w:div w:id="1510440304">
      <w:bodyDiv w:val="1"/>
      <w:marLeft w:val="0"/>
      <w:marRight w:val="0"/>
      <w:marTop w:val="0"/>
      <w:marBottom w:val="0"/>
      <w:divBdr>
        <w:top w:val="none" w:sz="0" w:space="0" w:color="auto"/>
        <w:left w:val="none" w:sz="0" w:space="0" w:color="auto"/>
        <w:bottom w:val="none" w:sz="0" w:space="0" w:color="auto"/>
        <w:right w:val="none" w:sz="0" w:space="0" w:color="auto"/>
      </w:divBdr>
    </w:div>
    <w:div w:id="1554806795">
      <w:bodyDiv w:val="1"/>
      <w:marLeft w:val="0"/>
      <w:marRight w:val="0"/>
      <w:marTop w:val="0"/>
      <w:marBottom w:val="0"/>
      <w:divBdr>
        <w:top w:val="none" w:sz="0" w:space="0" w:color="auto"/>
        <w:left w:val="none" w:sz="0" w:space="0" w:color="auto"/>
        <w:bottom w:val="none" w:sz="0" w:space="0" w:color="auto"/>
        <w:right w:val="none" w:sz="0" w:space="0" w:color="auto"/>
      </w:divBdr>
      <w:divsChild>
        <w:div w:id="817186890">
          <w:marLeft w:val="734"/>
          <w:marRight w:val="0"/>
          <w:marTop w:val="0"/>
          <w:marBottom w:val="0"/>
          <w:divBdr>
            <w:top w:val="none" w:sz="0" w:space="0" w:color="auto"/>
            <w:left w:val="none" w:sz="0" w:space="0" w:color="auto"/>
            <w:bottom w:val="none" w:sz="0" w:space="0" w:color="auto"/>
            <w:right w:val="none" w:sz="0" w:space="0" w:color="auto"/>
          </w:divBdr>
        </w:div>
      </w:divsChild>
    </w:div>
    <w:div w:id="1629508547">
      <w:bodyDiv w:val="1"/>
      <w:marLeft w:val="0"/>
      <w:marRight w:val="0"/>
      <w:marTop w:val="0"/>
      <w:marBottom w:val="0"/>
      <w:divBdr>
        <w:top w:val="none" w:sz="0" w:space="0" w:color="auto"/>
        <w:left w:val="none" w:sz="0" w:space="0" w:color="auto"/>
        <w:bottom w:val="none" w:sz="0" w:space="0" w:color="auto"/>
        <w:right w:val="none" w:sz="0" w:space="0" w:color="auto"/>
      </w:divBdr>
    </w:div>
    <w:div w:id="1640724790">
      <w:bodyDiv w:val="1"/>
      <w:marLeft w:val="0"/>
      <w:marRight w:val="0"/>
      <w:marTop w:val="0"/>
      <w:marBottom w:val="0"/>
      <w:divBdr>
        <w:top w:val="none" w:sz="0" w:space="0" w:color="auto"/>
        <w:left w:val="none" w:sz="0" w:space="0" w:color="auto"/>
        <w:bottom w:val="none" w:sz="0" w:space="0" w:color="auto"/>
        <w:right w:val="none" w:sz="0" w:space="0" w:color="auto"/>
      </w:divBdr>
    </w:div>
    <w:div w:id="1642232232">
      <w:bodyDiv w:val="1"/>
      <w:marLeft w:val="0"/>
      <w:marRight w:val="0"/>
      <w:marTop w:val="0"/>
      <w:marBottom w:val="0"/>
      <w:divBdr>
        <w:top w:val="none" w:sz="0" w:space="0" w:color="auto"/>
        <w:left w:val="none" w:sz="0" w:space="0" w:color="auto"/>
        <w:bottom w:val="none" w:sz="0" w:space="0" w:color="auto"/>
        <w:right w:val="none" w:sz="0" w:space="0" w:color="auto"/>
      </w:divBdr>
    </w:div>
    <w:div w:id="1651665922">
      <w:bodyDiv w:val="1"/>
      <w:marLeft w:val="0"/>
      <w:marRight w:val="0"/>
      <w:marTop w:val="0"/>
      <w:marBottom w:val="0"/>
      <w:divBdr>
        <w:top w:val="none" w:sz="0" w:space="0" w:color="auto"/>
        <w:left w:val="none" w:sz="0" w:space="0" w:color="auto"/>
        <w:bottom w:val="none" w:sz="0" w:space="0" w:color="auto"/>
        <w:right w:val="none" w:sz="0" w:space="0" w:color="auto"/>
      </w:divBdr>
    </w:div>
    <w:div w:id="1704817731">
      <w:bodyDiv w:val="1"/>
      <w:marLeft w:val="0"/>
      <w:marRight w:val="0"/>
      <w:marTop w:val="0"/>
      <w:marBottom w:val="0"/>
      <w:divBdr>
        <w:top w:val="none" w:sz="0" w:space="0" w:color="auto"/>
        <w:left w:val="none" w:sz="0" w:space="0" w:color="auto"/>
        <w:bottom w:val="none" w:sz="0" w:space="0" w:color="auto"/>
        <w:right w:val="none" w:sz="0" w:space="0" w:color="auto"/>
      </w:divBdr>
    </w:div>
    <w:div w:id="1758012935">
      <w:bodyDiv w:val="1"/>
      <w:marLeft w:val="0"/>
      <w:marRight w:val="0"/>
      <w:marTop w:val="0"/>
      <w:marBottom w:val="0"/>
      <w:divBdr>
        <w:top w:val="none" w:sz="0" w:space="0" w:color="auto"/>
        <w:left w:val="none" w:sz="0" w:space="0" w:color="auto"/>
        <w:bottom w:val="none" w:sz="0" w:space="0" w:color="auto"/>
        <w:right w:val="none" w:sz="0" w:space="0" w:color="auto"/>
      </w:divBdr>
    </w:div>
    <w:div w:id="1767379825">
      <w:bodyDiv w:val="1"/>
      <w:marLeft w:val="0"/>
      <w:marRight w:val="0"/>
      <w:marTop w:val="0"/>
      <w:marBottom w:val="0"/>
      <w:divBdr>
        <w:top w:val="none" w:sz="0" w:space="0" w:color="auto"/>
        <w:left w:val="none" w:sz="0" w:space="0" w:color="auto"/>
        <w:bottom w:val="none" w:sz="0" w:space="0" w:color="auto"/>
        <w:right w:val="none" w:sz="0" w:space="0" w:color="auto"/>
      </w:divBdr>
      <w:divsChild>
        <w:div w:id="407657608">
          <w:marLeft w:val="446"/>
          <w:marRight w:val="0"/>
          <w:marTop w:val="120"/>
          <w:marBottom w:val="120"/>
          <w:divBdr>
            <w:top w:val="none" w:sz="0" w:space="0" w:color="auto"/>
            <w:left w:val="none" w:sz="0" w:space="0" w:color="auto"/>
            <w:bottom w:val="none" w:sz="0" w:space="0" w:color="auto"/>
            <w:right w:val="none" w:sz="0" w:space="0" w:color="auto"/>
          </w:divBdr>
        </w:div>
      </w:divsChild>
    </w:div>
    <w:div w:id="1769697228">
      <w:bodyDiv w:val="1"/>
      <w:marLeft w:val="0"/>
      <w:marRight w:val="0"/>
      <w:marTop w:val="0"/>
      <w:marBottom w:val="0"/>
      <w:divBdr>
        <w:top w:val="none" w:sz="0" w:space="0" w:color="auto"/>
        <w:left w:val="none" w:sz="0" w:space="0" w:color="auto"/>
        <w:bottom w:val="none" w:sz="0" w:space="0" w:color="auto"/>
        <w:right w:val="none" w:sz="0" w:space="0" w:color="auto"/>
      </w:divBdr>
    </w:div>
    <w:div w:id="1784376873">
      <w:bodyDiv w:val="1"/>
      <w:marLeft w:val="0"/>
      <w:marRight w:val="0"/>
      <w:marTop w:val="0"/>
      <w:marBottom w:val="0"/>
      <w:divBdr>
        <w:top w:val="none" w:sz="0" w:space="0" w:color="auto"/>
        <w:left w:val="none" w:sz="0" w:space="0" w:color="auto"/>
        <w:bottom w:val="none" w:sz="0" w:space="0" w:color="auto"/>
        <w:right w:val="none" w:sz="0" w:space="0" w:color="auto"/>
      </w:divBdr>
      <w:divsChild>
        <w:div w:id="1396272639">
          <w:marLeft w:val="360"/>
          <w:marRight w:val="0"/>
          <w:marTop w:val="200"/>
          <w:marBottom w:val="0"/>
          <w:divBdr>
            <w:top w:val="none" w:sz="0" w:space="0" w:color="auto"/>
            <w:left w:val="none" w:sz="0" w:space="0" w:color="auto"/>
            <w:bottom w:val="none" w:sz="0" w:space="0" w:color="auto"/>
            <w:right w:val="none" w:sz="0" w:space="0" w:color="auto"/>
          </w:divBdr>
        </w:div>
        <w:div w:id="1938974711">
          <w:marLeft w:val="1080"/>
          <w:marRight w:val="0"/>
          <w:marTop w:val="100"/>
          <w:marBottom w:val="0"/>
          <w:divBdr>
            <w:top w:val="none" w:sz="0" w:space="0" w:color="auto"/>
            <w:left w:val="none" w:sz="0" w:space="0" w:color="auto"/>
            <w:bottom w:val="none" w:sz="0" w:space="0" w:color="auto"/>
            <w:right w:val="none" w:sz="0" w:space="0" w:color="auto"/>
          </w:divBdr>
        </w:div>
        <w:div w:id="1272545008">
          <w:marLeft w:val="1080"/>
          <w:marRight w:val="0"/>
          <w:marTop w:val="100"/>
          <w:marBottom w:val="0"/>
          <w:divBdr>
            <w:top w:val="none" w:sz="0" w:space="0" w:color="auto"/>
            <w:left w:val="none" w:sz="0" w:space="0" w:color="auto"/>
            <w:bottom w:val="none" w:sz="0" w:space="0" w:color="auto"/>
            <w:right w:val="none" w:sz="0" w:space="0" w:color="auto"/>
          </w:divBdr>
        </w:div>
        <w:div w:id="1905529610">
          <w:marLeft w:val="1080"/>
          <w:marRight w:val="0"/>
          <w:marTop w:val="100"/>
          <w:marBottom w:val="0"/>
          <w:divBdr>
            <w:top w:val="none" w:sz="0" w:space="0" w:color="auto"/>
            <w:left w:val="none" w:sz="0" w:space="0" w:color="auto"/>
            <w:bottom w:val="none" w:sz="0" w:space="0" w:color="auto"/>
            <w:right w:val="none" w:sz="0" w:space="0" w:color="auto"/>
          </w:divBdr>
        </w:div>
        <w:div w:id="898789552">
          <w:marLeft w:val="1080"/>
          <w:marRight w:val="0"/>
          <w:marTop w:val="100"/>
          <w:marBottom w:val="0"/>
          <w:divBdr>
            <w:top w:val="none" w:sz="0" w:space="0" w:color="auto"/>
            <w:left w:val="none" w:sz="0" w:space="0" w:color="auto"/>
            <w:bottom w:val="none" w:sz="0" w:space="0" w:color="auto"/>
            <w:right w:val="none" w:sz="0" w:space="0" w:color="auto"/>
          </w:divBdr>
        </w:div>
        <w:div w:id="196360509">
          <w:marLeft w:val="1080"/>
          <w:marRight w:val="0"/>
          <w:marTop w:val="100"/>
          <w:marBottom w:val="0"/>
          <w:divBdr>
            <w:top w:val="none" w:sz="0" w:space="0" w:color="auto"/>
            <w:left w:val="none" w:sz="0" w:space="0" w:color="auto"/>
            <w:bottom w:val="none" w:sz="0" w:space="0" w:color="auto"/>
            <w:right w:val="none" w:sz="0" w:space="0" w:color="auto"/>
          </w:divBdr>
        </w:div>
      </w:divsChild>
    </w:div>
    <w:div w:id="1802068523">
      <w:bodyDiv w:val="1"/>
      <w:marLeft w:val="0"/>
      <w:marRight w:val="0"/>
      <w:marTop w:val="0"/>
      <w:marBottom w:val="0"/>
      <w:divBdr>
        <w:top w:val="none" w:sz="0" w:space="0" w:color="auto"/>
        <w:left w:val="none" w:sz="0" w:space="0" w:color="auto"/>
        <w:bottom w:val="none" w:sz="0" w:space="0" w:color="auto"/>
        <w:right w:val="none" w:sz="0" w:space="0" w:color="auto"/>
      </w:divBdr>
    </w:div>
    <w:div w:id="1877960082">
      <w:bodyDiv w:val="1"/>
      <w:marLeft w:val="0"/>
      <w:marRight w:val="0"/>
      <w:marTop w:val="0"/>
      <w:marBottom w:val="0"/>
      <w:divBdr>
        <w:top w:val="none" w:sz="0" w:space="0" w:color="auto"/>
        <w:left w:val="none" w:sz="0" w:space="0" w:color="auto"/>
        <w:bottom w:val="none" w:sz="0" w:space="0" w:color="auto"/>
        <w:right w:val="none" w:sz="0" w:space="0" w:color="auto"/>
      </w:divBdr>
    </w:div>
    <w:div w:id="1913343400">
      <w:bodyDiv w:val="1"/>
      <w:marLeft w:val="0"/>
      <w:marRight w:val="0"/>
      <w:marTop w:val="0"/>
      <w:marBottom w:val="0"/>
      <w:divBdr>
        <w:top w:val="none" w:sz="0" w:space="0" w:color="auto"/>
        <w:left w:val="none" w:sz="0" w:space="0" w:color="auto"/>
        <w:bottom w:val="none" w:sz="0" w:space="0" w:color="auto"/>
        <w:right w:val="none" w:sz="0" w:space="0" w:color="auto"/>
      </w:divBdr>
    </w:div>
    <w:div w:id="1975021834">
      <w:bodyDiv w:val="1"/>
      <w:marLeft w:val="0"/>
      <w:marRight w:val="0"/>
      <w:marTop w:val="0"/>
      <w:marBottom w:val="0"/>
      <w:divBdr>
        <w:top w:val="none" w:sz="0" w:space="0" w:color="auto"/>
        <w:left w:val="none" w:sz="0" w:space="0" w:color="auto"/>
        <w:bottom w:val="none" w:sz="0" w:space="0" w:color="auto"/>
        <w:right w:val="none" w:sz="0" w:space="0" w:color="auto"/>
      </w:divBdr>
    </w:div>
    <w:div w:id="1977485375">
      <w:bodyDiv w:val="1"/>
      <w:marLeft w:val="0"/>
      <w:marRight w:val="0"/>
      <w:marTop w:val="0"/>
      <w:marBottom w:val="0"/>
      <w:divBdr>
        <w:top w:val="none" w:sz="0" w:space="0" w:color="auto"/>
        <w:left w:val="none" w:sz="0" w:space="0" w:color="auto"/>
        <w:bottom w:val="none" w:sz="0" w:space="0" w:color="auto"/>
        <w:right w:val="none" w:sz="0" w:space="0" w:color="auto"/>
      </w:divBdr>
    </w:div>
    <w:div w:id="2050497314">
      <w:bodyDiv w:val="1"/>
      <w:marLeft w:val="0"/>
      <w:marRight w:val="0"/>
      <w:marTop w:val="0"/>
      <w:marBottom w:val="0"/>
      <w:divBdr>
        <w:top w:val="none" w:sz="0" w:space="0" w:color="auto"/>
        <w:left w:val="none" w:sz="0" w:space="0" w:color="auto"/>
        <w:bottom w:val="none" w:sz="0" w:space="0" w:color="auto"/>
        <w:right w:val="none" w:sz="0" w:space="0" w:color="auto"/>
      </w:divBdr>
    </w:div>
    <w:div w:id="2054771124">
      <w:bodyDiv w:val="1"/>
      <w:marLeft w:val="0"/>
      <w:marRight w:val="0"/>
      <w:marTop w:val="0"/>
      <w:marBottom w:val="0"/>
      <w:divBdr>
        <w:top w:val="none" w:sz="0" w:space="0" w:color="auto"/>
        <w:left w:val="none" w:sz="0" w:space="0" w:color="auto"/>
        <w:bottom w:val="none" w:sz="0" w:space="0" w:color="auto"/>
        <w:right w:val="none" w:sz="0" w:space="0" w:color="auto"/>
      </w:divBdr>
      <w:divsChild>
        <w:div w:id="2019966390">
          <w:marLeft w:val="2707"/>
          <w:marRight w:val="0"/>
          <w:marTop w:val="120"/>
          <w:marBottom w:val="0"/>
          <w:divBdr>
            <w:top w:val="none" w:sz="0" w:space="0" w:color="auto"/>
            <w:left w:val="none" w:sz="0" w:space="0" w:color="auto"/>
            <w:bottom w:val="none" w:sz="0" w:space="0" w:color="auto"/>
            <w:right w:val="none" w:sz="0" w:space="0" w:color="auto"/>
          </w:divBdr>
        </w:div>
        <w:div w:id="1554926484">
          <w:marLeft w:val="2707"/>
          <w:marRight w:val="0"/>
          <w:marTop w:val="120"/>
          <w:marBottom w:val="0"/>
          <w:divBdr>
            <w:top w:val="none" w:sz="0" w:space="0" w:color="auto"/>
            <w:left w:val="none" w:sz="0" w:space="0" w:color="auto"/>
            <w:bottom w:val="none" w:sz="0" w:space="0" w:color="auto"/>
            <w:right w:val="none" w:sz="0" w:space="0" w:color="auto"/>
          </w:divBdr>
        </w:div>
        <w:div w:id="240530628">
          <w:marLeft w:val="2707"/>
          <w:marRight w:val="0"/>
          <w:marTop w:val="120"/>
          <w:marBottom w:val="0"/>
          <w:divBdr>
            <w:top w:val="none" w:sz="0" w:space="0" w:color="auto"/>
            <w:left w:val="none" w:sz="0" w:space="0" w:color="auto"/>
            <w:bottom w:val="none" w:sz="0" w:space="0" w:color="auto"/>
            <w:right w:val="none" w:sz="0" w:space="0" w:color="auto"/>
          </w:divBdr>
        </w:div>
        <w:div w:id="982541883">
          <w:marLeft w:val="2707"/>
          <w:marRight w:val="0"/>
          <w:marTop w:val="120"/>
          <w:marBottom w:val="0"/>
          <w:divBdr>
            <w:top w:val="none" w:sz="0" w:space="0" w:color="auto"/>
            <w:left w:val="none" w:sz="0" w:space="0" w:color="auto"/>
            <w:bottom w:val="none" w:sz="0" w:space="0" w:color="auto"/>
            <w:right w:val="none" w:sz="0" w:space="0" w:color="auto"/>
          </w:divBdr>
        </w:div>
        <w:div w:id="2033534814">
          <w:marLeft w:val="2707"/>
          <w:marRight w:val="0"/>
          <w:marTop w:val="120"/>
          <w:marBottom w:val="0"/>
          <w:divBdr>
            <w:top w:val="none" w:sz="0" w:space="0" w:color="auto"/>
            <w:left w:val="none" w:sz="0" w:space="0" w:color="auto"/>
            <w:bottom w:val="none" w:sz="0" w:space="0" w:color="auto"/>
            <w:right w:val="none" w:sz="0" w:space="0" w:color="auto"/>
          </w:divBdr>
        </w:div>
      </w:divsChild>
    </w:div>
    <w:div w:id="2090930547">
      <w:bodyDiv w:val="1"/>
      <w:marLeft w:val="0"/>
      <w:marRight w:val="0"/>
      <w:marTop w:val="0"/>
      <w:marBottom w:val="0"/>
      <w:divBdr>
        <w:top w:val="none" w:sz="0" w:space="0" w:color="auto"/>
        <w:left w:val="none" w:sz="0" w:space="0" w:color="auto"/>
        <w:bottom w:val="none" w:sz="0" w:space="0" w:color="auto"/>
        <w:right w:val="none" w:sz="0" w:space="0" w:color="auto"/>
      </w:divBdr>
    </w:div>
    <w:div w:id="2108311045">
      <w:bodyDiv w:val="1"/>
      <w:marLeft w:val="0"/>
      <w:marRight w:val="0"/>
      <w:marTop w:val="0"/>
      <w:marBottom w:val="0"/>
      <w:divBdr>
        <w:top w:val="none" w:sz="0" w:space="0" w:color="auto"/>
        <w:left w:val="none" w:sz="0" w:space="0" w:color="auto"/>
        <w:bottom w:val="none" w:sz="0" w:space="0" w:color="auto"/>
        <w:right w:val="none" w:sz="0" w:space="0" w:color="auto"/>
      </w:divBdr>
      <w:divsChild>
        <w:div w:id="1281493226">
          <w:marLeft w:val="446"/>
          <w:marRight w:val="0"/>
          <w:marTop w:val="0"/>
          <w:marBottom w:val="0"/>
          <w:divBdr>
            <w:top w:val="none" w:sz="0" w:space="0" w:color="auto"/>
            <w:left w:val="none" w:sz="0" w:space="0" w:color="auto"/>
            <w:bottom w:val="none" w:sz="0" w:space="0" w:color="auto"/>
            <w:right w:val="none" w:sz="0" w:space="0" w:color="auto"/>
          </w:divBdr>
        </w:div>
        <w:div w:id="1564609084">
          <w:marLeft w:val="446"/>
          <w:marRight w:val="0"/>
          <w:marTop w:val="0"/>
          <w:marBottom w:val="0"/>
          <w:divBdr>
            <w:top w:val="none" w:sz="0" w:space="0" w:color="auto"/>
            <w:left w:val="none" w:sz="0" w:space="0" w:color="auto"/>
            <w:bottom w:val="none" w:sz="0" w:space="0" w:color="auto"/>
            <w:right w:val="none" w:sz="0" w:space="0" w:color="auto"/>
          </w:divBdr>
        </w:div>
        <w:div w:id="1558977036">
          <w:marLeft w:val="446"/>
          <w:marRight w:val="0"/>
          <w:marTop w:val="0"/>
          <w:marBottom w:val="0"/>
          <w:divBdr>
            <w:top w:val="none" w:sz="0" w:space="0" w:color="auto"/>
            <w:left w:val="none" w:sz="0" w:space="0" w:color="auto"/>
            <w:bottom w:val="none" w:sz="0" w:space="0" w:color="auto"/>
            <w:right w:val="none" w:sz="0" w:space="0" w:color="auto"/>
          </w:divBdr>
        </w:div>
        <w:div w:id="330179740">
          <w:marLeft w:val="446"/>
          <w:marRight w:val="0"/>
          <w:marTop w:val="0"/>
          <w:marBottom w:val="0"/>
          <w:divBdr>
            <w:top w:val="none" w:sz="0" w:space="0" w:color="auto"/>
            <w:left w:val="none" w:sz="0" w:space="0" w:color="auto"/>
            <w:bottom w:val="none" w:sz="0" w:space="0" w:color="auto"/>
            <w:right w:val="none" w:sz="0" w:space="0" w:color="auto"/>
          </w:divBdr>
        </w:div>
        <w:div w:id="2078091240">
          <w:marLeft w:val="446"/>
          <w:marRight w:val="0"/>
          <w:marTop w:val="0"/>
          <w:marBottom w:val="0"/>
          <w:divBdr>
            <w:top w:val="none" w:sz="0" w:space="0" w:color="auto"/>
            <w:left w:val="none" w:sz="0" w:space="0" w:color="auto"/>
            <w:bottom w:val="none" w:sz="0" w:space="0" w:color="auto"/>
            <w:right w:val="none" w:sz="0" w:space="0" w:color="auto"/>
          </w:divBdr>
        </w:div>
        <w:div w:id="199433309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izmi.gov.al/konsultime-me-publiku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ce.org/presence-in-alban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ig.gov.al/english/VKM-147-20-02-2013.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onsultimipublik.gov.al/Konsultime/InstitucionReports/111" TargetMode="External"/><Relationship Id="rId4" Type="http://schemas.openxmlformats.org/officeDocument/2006/relationships/settings" Target="settings.xml"/><Relationship Id="rId9" Type="http://schemas.openxmlformats.org/officeDocument/2006/relationships/hyperlink" Target="https://konsultimipublik.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B9507-2A42-4B30-8D14-D2A67F00F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22028</Words>
  <Characters>125564</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Rezart Kapedani</cp:lastModifiedBy>
  <cp:revision>5</cp:revision>
  <cp:lastPrinted>2024-02-20T17:59:00Z</cp:lastPrinted>
  <dcterms:created xsi:type="dcterms:W3CDTF">2024-02-28T10:56:00Z</dcterms:created>
  <dcterms:modified xsi:type="dcterms:W3CDTF">2026-02-23T08:42:00Z</dcterms:modified>
</cp:coreProperties>
</file>