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C31D" w14:textId="77777777" w:rsidR="00A90535" w:rsidRDefault="009324BB">
      <w:pPr>
        <w:jc w:val="left"/>
        <w:rPr>
          <w:rFonts w:ascii="Times New Roman" w:hAnsi="Times New Roman" w:cs="Times New Roman"/>
          <w:b/>
          <w:i/>
          <w:sz w:val="24"/>
          <w:szCs w:val="24"/>
        </w:rPr>
      </w:pPr>
      <w:r>
        <w:rPr>
          <w:rFonts w:ascii="Times New Roman" w:hAnsi="Times New Roman" w:cs="Times New Roman"/>
          <w:b/>
          <w:i/>
          <w:sz w:val="24"/>
          <w:szCs w:val="24"/>
        </w:rPr>
        <w:t>ACTION PLANS FOR INDUSTRIAL POLLUTION CONTROL SUB-CHAPTER</w:t>
      </w:r>
    </w:p>
    <w:p w14:paraId="00D9C31E" w14:textId="77777777" w:rsidR="00A90535" w:rsidRDefault="009324BB">
      <w:pPr>
        <w:jc w:val="left"/>
        <w:rPr>
          <w:rFonts w:ascii="Times New Roman" w:hAnsi="Times New Roman" w:cs="Times New Roman"/>
          <w:b/>
          <w:i/>
          <w:sz w:val="24"/>
          <w:szCs w:val="24"/>
        </w:rPr>
      </w:pPr>
      <w:r>
        <w:rPr>
          <w:rFonts w:ascii="Times New Roman" w:hAnsi="Times New Roman" w:cs="Times New Roman"/>
          <w:b/>
          <w:i/>
          <w:sz w:val="24"/>
          <w:szCs w:val="24"/>
        </w:rPr>
        <w:t>Action plan to be prepared for each sub-chapter indicating activities for each directive and regulation within. The example given here is sub-chapter on Industrial Pollution Control</w:t>
      </w:r>
    </w:p>
    <w:p w14:paraId="00D9C31F" w14:textId="77777777" w:rsidR="00A90535" w:rsidRDefault="009324BB">
      <w:pPr>
        <w:pStyle w:val="Heading3"/>
        <w:rPr>
          <w:rFonts w:ascii="Times New Roman" w:hAnsi="Times New Roman" w:cs="Times New Roman"/>
          <w:sz w:val="24"/>
          <w:szCs w:val="24"/>
        </w:rPr>
      </w:pPr>
      <w:bookmarkStart w:id="0" w:name="_Toc42983404"/>
      <w:r>
        <w:rPr>
          <w:rFonts w:ascii="Times New Roman" w:hAnsi="Times New Roman" w:cs="Times New Roman"/>
          <w:sz w:val="24"/>
          <w:szCs w:val="24"/>
        </w:rPr>
        <w:t xml:space="preserve">2. </w:t>
      </w:r>
      <w:bookmarkEnd w:id="0"/>
      <w:r>
        <w:rPr>
          <w:rFonts w:ascii="Times New Roman" w:hAnsi="Times New Roman" w:cs="Times New Roman"/>
          <w:sz w:val="24"/>
          <w:szCs w:val="24"/>
        </w:rPr>
        <w:t>Industrial Pollution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6258"/>
      </w:tblGrid>
      <w:tr w:rsidR="00A90535" w14:paraId="00D9C322" w14:textId="77777777" w:rsidTr="00E515E6">
        <w:tc>
          <w:tcPr>
            <w:tcW w:w="3120" w:type="dxa"/>
            <w:shd w:val="clear" w:color="auto" w:fill="D9D9D9" w:themeFill="background1" w:themeFillShade="D9"/>
            <w:vAlign w:val="center"/>
          </w:tcPr>
          <w:p w14:paraId="00D9C320" w14:textId="77777777" w:rsidR="00A90535" w:rsidRDefault="009324BB">
            <w:pPr>
              <w:jc w:val="left"/>
              <w:rPr>
                <w:rFonts w:ascii="Times New Roman" w:hAnsi="Times New Roman" w:cs="Times New Roman"/>
                <w:b/>
                <w:sz w:val="24"/>
                <w:szCs w:val="24"/>
              </w:rPr>
            </w:pPr>
            <w:r>
              <w:rPr>
                <w:rFonts w:ascii="Times New Roman" w:hAnsi="Times New Roman" w:cs="Times New Roman"/>
                <w:b/>
                <w:sz w:val="24"/>
                <w:szCs w:val="24"/>
              </w:rPr>
              <w:t>Sub-chapter</w:t>
            </w:r>
          </w:p>
        </w:tc>
        <w:tc>
          <w:tcPr>
            <w:tcW w:w="6456" w:type="dxa"/>
            <w:shd w:val="clear" w:color="auto" w:fill="D9D9D9" w:themeFill="background1" w:themeFillShade="D9"/>
            <w:vAlign w:val="center"/>
          </w:tcPr>
          <w:p w14:paraId="00D9C321" w14:textId="77777777" w:rsidR="00A90535" w:rsidRDefault="009324BB">
            <w:pPr>
              <w:jc w:val="left"/>
              <w:rPr>
                <w:rFonts w:ascii="Times New Roman" w:hAnsi="Times New Roman" w:cs="Times New Roman"/>
                <w:b/>
                <w:sz w:val="24"/>
                <w:szCs w:val="24"/>
              </w:rPr>
            </w:pPr>
            <w:r>
              <w:rPr>
                <w:rFonts w:ascii="Times New Roman" w:hAnsi="Times New Roman" w:cs="Times New Roman"/>
                <w:b/>
                <w:sz w:val="24"/>
                <w:szCs w:val="24"/>
              </w:rPr>
              <w:t>INDUSTRIAL POLLUTION CONTROL</w:t>
            </w:r>
          </w:p>
        </w:tc>
      </w:tr>
      <w:tr w:rsidR="00A90535" w14:paraId="00D9C325" w14:textId="77777777" w:rsidTr="00E515E6">
        <w:tc>
          <w:tcPr>
            <w:tcW w:w="3120" w:type="dxa"/>
            <w:shd w:val="clear" w:color="auto" w:fill="D9D9D9" w:themeFill="background1" w:themeFillShade="D9"/>
            <w:vAlign w:val="center"/>
          </w:tcPr>
          <w:p w14:paraId="00D9C323" w14:textId="77777777" w:rsidR="00A90535" w:rsidRDefault="009324BB">
            <w:pPr>
              <w:jc w:val="left"/>
              <w:rPr>
                <w:rFonts w:ascii="Times New Roman" w:hAnsi="Times New Roman" w:cs="Times New Roman"/>
                <w:b/>
                <w:sz w:val="24"/>
                <w:szCs w:val="24"/>
              </w:rPr>
            </w:pPr>
            <w:r>
              <w:rPr>
                <w:rFonts w:ascii="Times New Roman" w:hAnsi="Times New Roman" w:cs="Times New Roman"/>
                <w:b/>
                <w:sz w:val="24"/>
                <w:szCs w:val="24"/>
              </w:rPr>
              <w:t>Directives/regulations</w:t>
            </w:r>
          </w:p>
        </w:tc>
        <w:tc>
          <w:tcPr>
            <w:tcW w:w="6456" w:type="dxa"/>
            <w:shd w:val="clear" w:color="auto" w:fill="D9D9D9" w:themeFill="background1" w:themeFillShade="D9"/>
            <w:vAlign w:val="center"/>
          </w:tcPr>
          <w:p w14:paraId="00D9C324" w14:textId="77777777" w:rsidR="00A90535" w:rsidRDefault="009324BB">
            <w:pPr>
              <w:spacing w:line="240" w:lineRule="auto"/>
              <w:jc w:val="left"/>
              <w:rPr>
                <w:rFonts w:ascii="Times New Roman" w:hAnsi="Times New Roman" w:cs="Times New Roman"/>
                <w:b/>
                <w:sz w:val="24"/>
                <w:szCs w:val="24"/>
              </w:rPr>
            </w:pPr>
            <w:r>
              <w:rPr>
                <w:rFonts w:ascii="Times New Roman" w:hAnsi="Times New Roman" w:cs="Times New Roman"/>
                <w:sz w:val="24"/>
                <w:szCs w:val="24"/>
              </w:rPr>
              <w:t xml:space="preserve">2010/75/EU </w:t>
            </w:r>
            <w:r>
              <w:rPr>
                <w:rFonts w:ascii="Times New Roman" w:hAnsi="Times New Roman" w:cs="Times New Roman"/>
                <w:b/>
                <w:sz w:val="24"/>
                <w:szCs w:val="24"/>
              </w:rPr>
              <w:t xml:space="preserve">IED; </w:t>
            </w:r>
            <w:r>
              <w:rPr>
                <w:rFonts w:ascii="Times New Roman" w:hAnsi="Times New Roman" w:cs="Times New Roman"/>
                <w:sz w:val="24"/>
                <w:szCs w:val="24"/>
              </w:rPr>
              <w:t>2012/18/EU</w:t>
            </w:r>
            <w:r>
              <w:rPr>
                <w:rFonts w:ascii="Times New Roman" w:hAnsi="Times New Roman" w:cs="Times New Roman"/>
                <w:b/>
                <w:sz w:val="24"/>
                <w:szCs w:val="24"/>
              </w:rPr>
              <w:t xml:space="preserve"> SEVESO; </w:t>
            </w:r>
            <w:r>
              <w:rPr>
                <w:rFonts w:ascii="Times New Roman" w:hAnsi="Times New Roman" w:cs="Times New Roman"/>
                <w:sz w:val="24"/>
                <w:szCs w:val="24"/>
              </w:rPr>
              <w:t>EC/66/2010</w:t>
            </w:r>
            <w:r>
              <w:rPr>
                <w:rFonts w:ascii="Times New Roman" w:hAnsi="Times New Roman" w:cs="Times New Roman"/>
                <w:b/>
                <w:sz w:val="24"/>
                <w:szCs w:val="24"/>
              </w:rPr>
              <w:t xml:space="preserve"> Eco-Label; </w:t>
            </w:r>
            <w:r>
              <w:rPr>
                <w:rFonts w:ascii="Times New Roman" w:hAnsi="Times New Roman" w:cs="Times New Roman"/>
                <w:sz w:val="24"/>
                <w:szCs w:val="24"/>
              </w:rPr>
              <w:t>EC/1221/2009</w:t>
            </w:r>
            <w:r>
              <w:rPr>
                <w:rFonts w:ascii="Times New Roman" w:hAnsi="Times New Roman" w:cs="Times New Roman"/>
                <w:b/>
                <w:sz w:val="24"/>
                <w:szCs w:val="24"/>
              </w:rPr>
              <w:t xml:space="preserve"> EMAS; </w:t>
            </w:r>
            <w:r>
              <w:rPr>
                <w:rFonts w:ascii="Times New Roman" w:hAnsi="Times New Roman" w:cs="Times New Roman"/>
                <w:sz w:val="24"/>
                <w:szCs w:val="24"/>
              </w:rPr>
              <w:t>EU/2015/2193</w:t>
            </w:r>
            <w:r>
              <w:rPr>
                <w:rFonts w:ascii="Times New Roman" w:hAnsi="Times New Roman" w:cs="Times New Roman"/>
                <w:b/>
                <w:sz w:val="24"/>
                <w:szCs w:val="24"/>
              </w:rPr>
              <w:t xml:space="preserve"> Medium Combustion Plants; </w:t>
            </w:r>
            <w:r>
              <w:rPr>
                <w:rFonts w:ascii="Times New Roman" w:hAnsi="Times New Roman" w:cs="Times New Roman"/>
                <w:bCs/>
                <w:iCs/>
                <w:sz w:val="24"/>
                <w:szCs w:val="24"/>
              </w:rPr>
              <w:t>Directive</w:t>
            </w:r>
            <w:r>
              <w:rPr>
                <w:rFonts w:ascii="Times New Roman" w:hAnsi="Times New Roman" w:cs="Times New Roman"/>
                <w:bCs/>
                <w:i/>
                <w:iCs/>
                <w:sz w:val="24"/>
                <w:szCs w:val="24"/>
              </w:rPr>
              <w:t xml:space="preserve"> </w:t>
            </w:r>
            <w:r>
              <w:rPr>
                <w:rFonts w:ascii="Times New Roman" w:hAnsi="Times New Roman" w:cs="Times New Roman"/>
                <w:i/>
                <w:iCs/>
                <w:sz w:val="24"/>
                <w:szCs w:val="24"/>
              </w:rPr>
              <w:t>2004/42/CE</w:t>
            </w:r>
            <w:r>
              <w:rPr>
                <w:rFonts w:ascii="Times New Roman" w:hAnsi="Times New Roman" w:cs="Times New Roman"/>
                <w:b/>
                <w:sz w:val="24"/>
                <w:szCs w:val="24"/>
              </w:rPr>
              <w:t xml:space="preserve"> VOC Paints</w:t>
            </w:r>
          </w:p>
        </w:tc>
      </w:tr>
      <w:tr w:rsidR="00A90535" w14:paraId="00D9C32A" w14:textId="77777777" w:rsidTr="00E515E6">
        <w:tc>
          <w:tcPr>
            <w:tcW w:w="3120" w:type="dxa"/>
          </w:tcPr>
          <w:p w14:paraId="00D9C326" w14:textId="77777777" w:rsidR="00A90535" w:rsidRDefault="009324BB">
            <w:pPr>
              <w:jc w:val="left"/>
              <w:rPr>
                <w:rFonts w:ascii="Times New Roman" w:hAnsi="Times New Roman" w:cs="Times New Roman"/>
                <w:sz w:val="24"/>
                <w:szCs w:val="24"/>
              </w:rPr>
            </w:pPr>
            <w:r>
              <w:rPr>
                <w:rFonts w:ascii="Times New Roman" w:hAnsi="Times New Roman" w:cs="Times New Roman"/>
                <w:sz w:val="24"/>
                <w:szCs w:val="24"/>
              </w:rPr>
              <w:t xml:space="preserve">AP developed by </w:t>
            </w:r>
          </w:p>
        </w:tc>
        <w:tc>
          <w:tcPr>
            <w:tcW w:w="6456" w:type="dxa"/>
          </w:tcPr>
          <w:p w14:paraId="00D9C327" w14:textId="77777777" w:rsidR="00A90535" w:rsidRPr="007E63E6" w:rsidRDefault="009324BB" w:rsidP="00E515E6">
            <w:pPr>
              <w:tabs>
                <w:tab w:val="left" w:pos="911"/>
              </w:tabs>
              <w:spacing w:after="120"/>
              <w:jc w:val="left"/>
              <w:rPr>
                <w:rFonts w:ascii="Times New Roman" w:hAnsi="Times New Roman" w:cs="Times New Roman"/>
                <w:i/>
                <w:sz w:val="24"/>
                <w:szCs w:val="24"/>
                <w:lang w:val="it-IT"/>
              </w:rPr>
            </w:pPr>
            <w:r w:rsidRPr="007E63E6">
              <w:rPr>
                <w:rFonts w:ascii="Times New Roman" w:hAnsi="Times New Roman" w:cs="Times New Roman"/>
                <w:i/>
                <w:sz w:val="24"/>
                <w:szCs w:val="24"/>
                <w:lang w:val="it-IT"/>
              </w:rPr>
              <w:t>Alma Bako</w:t>
            </w:r>
          </w:p>
          <w:p w14:paraId="3759C6EE" w14:textId="0A3171A1" w:rsidR="0020092C" w:rsidRPr="007E63E6" w:rsidRDefault="0020092C" w:rsidP="00E515E6">
            <w:pPr>
              <w:tabs>
                <w:tab w:val="left" w:pos="911"/>
              </w:tabs>
              <w:spacing w:after="120"/>
              <w:jc w:val="left"/>
              <w:rPr>
                <w:rFonts w:ascii="Times New Roman" w:hAnsi="Times New Roman" w:cs="Times New Roman"/>
                <w:i/>
                <w:sz w:val="24"/>
                <w:szCs w:val="24"/>
                <w:lang w:val="it-IT"/>
              </w:rPr>
            </w:pPr>
            <w:r w:rsidRPr="007E63E6">
              <w:rPr>
                <w:rFonts w:ascii="Times New Roman" w:hAnsi="Times New Roman" w:cs="Times New Roman"/>
                <w:i/>
                <w:sz w:val="24"/>
                <w:szCs w:val="24"/>
                <w:lang w:val="it-IT"/>
              </w:rPr>
              <w:t>Ornela Shoshi</w:t>
            </w:r>
          </w:p>
          <w:p w14:paraId="70B7239F" w14:textId="77777777" w:rsidR="0020092C" w:rsidRPr="007E63E6" w:rsidRDefault="0020092C" w:rsidP="00E515E6">
            <w:pPr>
              <w:tabs>
                <w:tab w:val="left" w:pos="911"/>
              </w:tabs>
              <w:spacing w:after="120"/>
              <w:jc w:val="left"/>
              <w:rPr>
                <w:rFonts w:ascii="Times New Roman" w:hAnsi="Times New Roman" w:cs="Times New Roman"/>
                <w:i/>
                <w:sz w:val="24"/>
                <w:szCs w:val="24"/>
                <w:lang w:val="it-IT"/>
              </w:rPr>
            </w:pPr>
            <w:r w:rsidRPr="007E63E6">
              <w:rPr>
                <w:rFonts w:ascii="Times New Roman" w:hAnsi="Times New Roman" w:cs="Times New Roman"/>
                <w:i/>
                <w:sz w:val="24"/>
                <w:szCs w:val="24"/>
                <w:lang w:val="it-IT"/>
              </w:rPr>
              <w:t>Jelena</w:t>
            </w:r>
            <w:r w:rsidRPr="007E63E6">
              <w:rPr>
                <w:rFonts w:ascii="Times New Roman" w:hAnsi="Times New Roman" w:cs="Times New Roman"/>
                <w:i/>
                <w:sz w:val="24"/>
                <w:szCs w:val="24"/>
                <w:lang w:val="it-IT"/>
              </w:rPr>
              <w:tab/>
              <w:t xml:space="preserve"> Kovacevic </w:t>
            </w:r>
          </w:p>
          <w:p w14:paraId="00D9C329" w14:textId="3F4CBC94" w:rsidR="00A90535" w:rsidRDefault="009324BB" w:rsidP="00E515E6">
            <w:pPr>
              <w:tabs>
                <w:tab w:val="left" w:pos="911"/>
              </w:tabs>
              <w:spacing w:after="120"/>
              <w:jc w:val="left"/>
              <w:rPr>
                <w:rFonts w:ascii="Times New Roman" w:hAnsi="Times New Roman" w:cs="Times New Roman"/>
                <w:i/>
                <w:sz w:val="24"/>
                <w:szCs w:val="24"/>
              </w:rPr>
            </w:pPr>
            <w:r>
              <w:rPr>
                <w:rFonts w:ascii="Times New Roman" w:hAnsi="Times New Roman" w:cs="Times New Roman"/>
                <w:i/>
                <w:sz w:val="24"/>
                <w:szCs w:val="24"/>
              </w:rPr>
              <w:t xml:space="preserve">Olivera </w:t>
            </w:r>
            <w:proofErr w:type="spellStart"/>
            <w:r>
              <w:rPr>
                <w:rFonts w:ascii="Times New Roman" w:hAnsi="Times New Roman" w:cs="Times New Roman"/>
                <w:i/>
                <w:sz w:val="24"/>
                <w:szCs w:val="24"/>
              </w:rPr>
              <w:t>Kujundzic</w:t>
            </w:r>
            <w:proofErr w:type="spellEnd"/>
          </w:p>
        </w:tc>
      </w:tr>
      <w:tr w:rsidR="00A90535" w14:paraId="00D9C32D" w14:textId="77777777" w:rsidTr="00E515E6">
        <w:tc>
          <w:tcPr>
            <w:tcW w:w="3120" w:type="dxa"/>
          </w:tcPr>
          <w:p w14:paraId="00D9C32B" w14:textId="77777777" w:rsidR="00A90535" w:rsidRDefault="009324BB">
            <w:pPr>
              <w:jc w:val="left"/>
              <w:rPr>
                <w:rFonts w:ascii="Times New Roman" w:hAnsi="Times New Roman" w:cs="Times New Roman"/>
                <w:sz w:val="24"/>
                <w:szCs w:val="24"/>
              </w:rPr>
            </w:pPr>
            <w:r>
              <w:rPr>
                <w:rFonts w:ascii="Times New Roman" w:hAnsi="Times New Roman" w:cs="Times New Roman"/>
                <w:sz w:val="24"/>
                <w:szCs w:val="24"/>
              </w:rPr>
              <w:t>Contribution provided by:</w:t>
            </w:r>
          </w:p>
        </w:tc>
        <w:tc>
          <w:tcPr>
            <w:tcW w:w="6456" w:type="dxa"/>
          </w:tcPr>
          <w:p w14:paraId="00D9C32C" w14:textId="77777777" w:rsidR="00A90535" w:rsidRDefault="00A90535">
            <w:pPr>
              <w:jc w:val="left"/>
              <w:rPr>
                <w:rFonts w:ascii="Times New Roman" w:hAnsi="Times New Roman" w:cs="Times New Roman"/>
                <w:i/>
                <w:sz w:val="24"/>
                <w:szCs w:val="24"/>
              </w:rPr>
            </w:pPr>
          </w:p>
        </w:tc>
      </w:tr>
      <w:tr w:rsidR="00A90535" w14:paraId="00D9C330" w14:textId="77777777" w:rsidTr="00E515E6">
        <w:tc>
          <w:tcPr>
            <w:tcW w:w="3120" w:type="dxa"/>
          </w:tcPr>
          <w:p w14:paraId="00D9C32E" w14:textId="77777777" w:rsidR="00A90535" w:rsidRDefault="009324BB">
            <w:pPr>
              <w:jc w:val="left"/>
              <w:rPr>
                <w:rFonts w:ascii="Times New Roman" w:hAnsi="Times New Roman" w:cs="Times New Roman"/>
                <w:sz w:val="24"/>
                <w:szCs w:val="24"/>
              </w:rPr>
            </w:pPr>
            <w:r>
              <w:rPr>
                <w:rFonts w:ascii="Times New Roman" w:hAnsi="Times New Roman" w:cs="Times New Roman"/>
                <w:sz w:val="24"/>
                <w:szCs w:val="24"/>
              </w:rPr>
              <w:t>AP checked by Head of Sub-chapter</w:t>
            </w:r>
          </w:p>
        </w:tc>
        <w:tc>
          <w:tcPr>
            <w:tcW w:w="6456" w:type="dxa"/>
          </w:tcPr>
          <w:p w14:paraId="00D9C32F" w14:textId="77777777" w:rsidR="00A90535" w:rsidRDefault="00A90535">
            <w:pPr>
              <w:jc w:val="left"/>
              <w:rPr>
                <w:rFonts w:ascii="Times New Roman" w:hAnsi="Times New Roman" w:cs="Times New Roman"/>
                <w:i/>
                <w:sz w:val="24"/>
                <w:szCs w:val="24"/>
              </w:rPr>
            </w:pPr>
          </w:p>
        </w:tc>
      </w:tr>
      <w:tr w:rsidR="00A90535" w14:paraId="00D9C333" w14:textId="77777777" w:rsidTr="00E515E6">
        <w:trPr>
          <w:trHeight w:val="485"/>
        </w:trPr>
        <w:tc>
          <w:tcPr>
            <w:tcW w:w="3120" w:type="dxa"/>
          </w:tcPr>
          <w:p w14:paraId="00D9C331" w14:textId="77777777" w:rsidR="00A90535" w:rsidRDefault="009324BB">
            <w:pPr>
              <w:jc w:val="left"/>
              <w:rPr>
                <w:rFonts w:ascii="Times New Roman" w:hAnsi="Times New Roman" w:cs="Times New Roman"/>
                <w:sz w:val="24"/>
                <w:szCs w:val="24"/>
              </w:rPr>
            </w:pPr>
            <w:r>
              <w:rPr>
                <w:rFonts w:ascii="Times New Roman" w:hAnsi="Times New Roman" w:cs="Times New Roman"/>
                <w:sz w:val="24"/>
                <w:szCs w:val="24"/>
              </w:rPr>
              <w:t xml:space="preserve">Approved by IIWG Chapter 27 </w:t>
            </w:r>
          </w:p>
        </w:tc>
        <w:tc>
          <w:tcPr>
            <w:tcW w:w="6456" w:type="dxa"/>
          </w:tcPr>
          <w:p w14:paraId="00D9C332" w14:textId="77777777" w:rsidR="00A90535" w:rsidRDefault="00A90535">
            <w:pPr>
              <w:jc w:val="left"/>
              <w:rPr>
                <w:rFonts w:ascii="Times New Roman" w:hAnsi="Times New Roman" w:cs="Times New Roman"/>
                <w:i/>
                <w:sz w:val="24"/>
                <w:szCs w:val="24"/>
              </w:rPr>
            </w:pPr>
          </w:p>
        </w:tc>
      </w:tr>
    </w:tbl>
    <w:p w14:paraId="00D9C334" w14:textId="63AD8028" w:rsidR="00A90535" w:rsidRDefault="00E515E6" w:rsidP="00E515E6">
      <w:pPr>
        <w:tabs>
          <w:tab w:val="left" w:pos="3560"/>
        </w:tabs>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ab/>
      </w:r>
    </w:p>
    <w:p w14:paraId="00D9C335" w14:textId="77777777" w:rsidR="00A90535" w:rsidRDefault="009324BB">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Abbreviations</w:t>
      </w:r>
    </w:p>
    <w:p w14:paraId="00D9C336" w14:textId="77777777" w:rsidR="00A90535" w:rsidRDefault="00A90535">
      <w:pPr>
        <w:spacing w:after="0" w:line="240" w:lineRule="auto"/>
        <w:jc w:val="left"/>
        <w:rPr>
          <w:rFonts w:ascii="Times New Roman" w:hAnsi="Times New Roman" w:cs="Times New Roman"/>
          <w:b/>
          <w:sz w:val="24"/>
          <w:szCs w:val="24"/>
        </w:rPr>
      </w:pPr>
    </w:p>
    <w:p w14:paraId="00D9C337"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BAT </w:t>
      </w:r>
      <w:r>
        <w:rPr>
          <w:rFonts w:ascii="Times New Roman" w:hAnsi="Times New Roman" w:cs="Times New Roman"/>
          <w:sz w:val="24"/>
          <w:szCs w:val="24"/>
        </w:rPr>
        <w:tab/>
      </w:r>
      <w:r>
        <w:rPr>
          <w:rFonts w:ascii="Times New Roman" w:hAnsi="Times New Roman" w:cs="Times New Roman"/>
          <w:sz w:val="24"/>
          <w:szCs w:val="24"/>
        </w:rPr>
        <w:tab/>
        <w:t>Best available techniques</w:t>
      </w:r>
    </w:p>
    <w:p w14:paraId="00D9C338"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BREFs</w:t>
      </w:r>
      <w:r>
        <w:rPr>
          <w:rFonts w:ascii="Times New Roman" w:hAnsi="Times New Roman" w:cs="Times New Roman"/>
          <w:sz w:val="24"/>
          <w:szCs w:val="24"/>
        </w:rPr>
        <w:tab/>
      </w:r>
      <w:r>
        <w:rPr>
          <w:rFonts w:ascii="Times New Roman" w:hAnsi="Times New Roman" w:cs="Times New Roman"/>
          <w:sz w:val="24"/>
          <w:szCs w:val="24"/>
        </w:rPr>
        <w:tab/>
        <w:t>BAT Reference Documents</w:t>
      </w:r>
    </w:p>
    <w:p w14:paraId="00D9C339"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EC </w:t>
      </w:r>
      <w:r>
        <w:rPr>
          <w:rFonts w:ascii="Times New Roman" w:hAnsi="Times New Roman" w:cs="Times New Roman"/>
          <w:sz w:val="24"/>
          <w:szCs w:val="24"/>
        </w:rPr>
        <w:tab/>
      </w:r>
      <w:r>
        <w:rPr>
          <w:rFonts w:ascii="Times New Roman" w:hAnsi="Times New Roman" w:cs="Times New Roman"/>
          <w:sz w:val="24"/>
          <w:szCs w:val="24"/>
        </w:rPr>
        <w:tab/>
        <w:t>European Commission</w:t>
      </w:r>
    </w:p>
    <w:p w14:paraId="00D9C33A"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EU</w:t>
      </w:r>
      <w:r>
        <w:rPr>
          <w:rFonts w:ascii="Times New Roman" w:hAnsi="Times New Roman" w:cs="Times New Roman"/>
          <w:sz w:val="24"/>
          <w:szCs w:val="24"/>
        </w:rPr>
        <w:tab/>
      </w:r>
      <w:r>
        <w:rPr>
          <w:rFonts w:ascii="Times New Roman" w:hAnsi="Times New Roman" w:cs="Times New Roman"/>
          <w:sz w:val="24"/>
          <w:szCs w:val="24"/>
        </w:rPr>
        <w:tab/>
        <w:t>European Union</w:t>
      </w:r>
    </w:p>
    <w:p w14:paraId="00D9C33B"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DSIP</w:t>
      </w:r>
      <w:r>
        <w:rPr>
          <w:rFonts w:ascii="Times New Roman" w:hAnsi="Times New Roman" w:cs="Times New Roman"/>
          <w:sz w:val="24"/>
          <w:szCs w:val="24"/>
        </w:rPr>
        <w:tab/>
      </w:r>
      <w:r>
        <w:rPr>
          <w:rFonts w:ascii="Times New Roman" w:hAnsi="Times New Roman" w:cs="Times New Roman"/>
          <w:sz w:val="24"/>
          <w:szCs w:val="24"/>
        </w:rPr>
        <w:tab/>
        <w:t>Directive Specific Implementation Plan</w:t>
      </w:r>
    </w:p>
    <w:p w14:paraId="00D9C33C"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DCM</w:t>
      </w:r>
      <w:r>
        <w:rPr>
          <w:rFonts w:ascii="Times New Roman" w:hAnsi="Times New Roman" w:cs="Times New Roman"/>
          <w:sz w:val="24"/>
          <w:szCs w:val="24"/>
        </w:rPr>
        <w:tab/>
      </w:r>
      <w:r>
        <w:rPr>
          <w:rFonts w:ascii="Times New Roman" w:hAnsi="Times New Roman" w:cs="Times New Roman"/>
          <w:sz w:val="24"/>
          <w:szCs w:val="24"/>
        </w:rPr>
        <w:tab/>
        <w:t>Decision of the Council of Ministers</w:t>
      </w:r>
    </w:p>
    <w:p w14:paraId="00D9C33D"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GDA</w:t>
      </w:r>
      <w:r>
        <w:rPr>
          <w:rFonts w:ascii="Times New Roman" w:hAnsi="Times New Roman" w:cs="Times New Roman"/>
          <w:sz w:val="24"/>
          <w:szCs w:val="24"/>
        </w:rPr>
        <w:tab/>
      </w:r>
      <w:r>
        <w:rPr>
          <w:rFonts w:ascii="Times New Roman" w:hAnsi="Times New Roman" w:cs="Times New Roman"/>
          <w:sz w:val="24"/>
          <w:szCs w:val="24"/>
        </w:rPr>
        <w:tab/>
        <w:t xml:space="preserve">General Directorate of Accreditation  </w:t>
      </w:r>
    </w:p>
    <w:p w14:paraId="00D9C33E"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IED</w:t>
      </w:r>
      <w:r>
        <w:rPr>
          <w:rFonts w:ascii="Times New Roman" w:hAnsi="Times New Roman" w:cs="Times New Roman"/>
          <w:sz w:val="24"/>
          <w:szCs w:val="24"/>
        </w:rPr>
        <w:tab/>
      </w:r>
      <w:r>
        <w:rPr>
          <w:rFonts w:ascii="Times New Roman" w:hAnsi="Times New Roman" w:cs="Times New Roman"/>
          <w:sz w:val="24"/>
          <w:szCs w:val="24"/>
        </w:rPr>
        <w:tab/>
        <w:t>Industrial Emission Directive</w:t>
      </w:r>
    </w:p>
    <w:p w14:paraId="00D9C33F"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LGU</w:t>
      </w:r>
      <w:r>
        <w:rPr>
          <w:rFonts w:ascii="Times New Roman" w:hAnsi="Times New Roman" w:cs="Times New Roman"/>
          <w:sz w:val="24"/>
          <w:szCs w:val="24"/>
        </w:rPr>
        <w:tab/>
      </w:r>
      <w:r>
        <w:rPr>
          <w:rFonts w:ascii="Times New Roman" w:hAnsi="Times New Roman" w:cs="Times New Roman"/>
          <w:sz w:val="24"/>
          <w:szCs w:val="24"/>
        </w:rPr>
        <w:tab/>
        <w:t>Local Government Unit</w:t>
      </w:r>
    </w:p>
    <w:p w14:paraId="00D9C340"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MCP</w:t>
      </w:r>
      <w:r>
        <w:rPr>
          <w:rFonts w:ascii="Times New Roman" w:hAnsi="Times New Roman" w:cs="Times New Roman"/>
          <w:sz w:val="24"/>
          <w:szCs w:val="24"/>
        </w:rPr>
        <w:tab/>
      </w:r>
      <w:r>
        <w:rPr>
          <w:rFonts w:ascii="Times New Roman" w:hAnsi="Times New Roman" w:cs="Times New Roman"/>
          <w:sz w:val="24"/>
          <w:szCs w:val="24"/>
        </w:rPr>
        <w:tab/>
        <w:t>Medium Combustion Plants Directive</w:t>
      </w:r>
    </w:p>
    <w:p w14:paraId="00D9C341"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MIE</w:t>
      </w:r>
      <w:r>
        <w:rPr>
          <w:rFonts w:ascii="Times New Roman" w:hAnsi="Times New Roman" w:cs="Times New Roman"/>
          <w:sz w:val="24"/>
          <w:szCs w:val="24"/>
        </w:rPr>
        <w:tab/>
      </w:r>
      <w:r>
        <w:rPr>
          <w:rFonts w:ascii="Times New Roman" w:hAnsi="Times New Roman" w:cs="Times New Roman"/>
          <w:sz w:val="24"/>
          <w:szCs w:val="24"/>
        </w:rPr>
        <w:tab/>
        <w:t xml:space="preserve">Ministry of Infrastructure and Energy </w:t>
      </w:r>
    </w:p>
    <w:p w14:paraId="00D9C342"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MTE</w:t>
      </w:r>
      <w:r>
        <w:rPr>
          <w:rFonts w:ascii="Times New Roman" w:hAnsi="Times New Roman" w:cs="Times New Roman"/>
          <w:sz w:val="24"/>
          <w:szCs w:val="24"/>
        </w:rPr>
        <w:tab/>
      </w:r>
      <w:r>
        <w:rPr>
          <w:rFonts w:ascii="Times New Roman" w:hAnsi="Times New Roman" w:cs="Times New Roman"/>
          <w:sz w:val="24"/>
          <w:szCs w:val="24"/>
        </w:rPr>
        <w:tab/>
        <w:t xml:space="preserve">Ministry of Tourism and Environment </w:t>
      </w:r>
    </w:p>
    <w:p w14:paraId="00D9C343"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MHSP</w:t>
      </w:r>
      <w:r>
        <w:rPr>
          <w:rFonts w:ascii="Times New Roman" w:hAnsi="Times New Roman" w:cs="Times New Roman"/>
          <w:sz w:val="24"/>
          <w:szCs w:val="24"/>
        </w:rPr>
        <w:tab/>
      </w:r>
      <w:r>
        <w:rPr>
          <w:rFonts w:ascii="Times New Roman" w:hAnsi="Times New Roman" w:cs="Times New Roman"/>
          <w:sz w:val="24"/>
          <w:szCs w:val="24"/>
        </w:rPr>
        <w:tab/>
        <w:t>Ministry of Health and Social Protection</w:t>
      </w:r>
    </w:p>
    <w:p w14:paraId="00D9C344" w14:textId="77777777" w:rsidR="00A90535" w:rsidRDefault="009324BB">
      <w:pPr>
        <w:spacing w:after="0" w:line="240" w:lineRule="auto"/>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MoD</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Ministry of Defence </w:t>
      </w:r>
    </w:p>
    <w:p w14:paraId="00D9C345"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MFE</w:t>
      </w:r>
      <w:r>
        <w:rPr>
          <w:rFonts w:ascii="Times New Roman" w:hAnsi="Times New Roman" w:cs="Times New Roman"/>
          <w:sz w:val="24"/>
          <w:szCs w:val="24"/>
        </w:rPr>
        <w:tab/>
      </w:r>
      <w:r>
        <w:rPr>
          <w:rFonts w:ascii="Times New Roman" w:hAnsi="Times New Roman" w:cs="Times New Roman"/>
          <w:sz w:val="24"/>
          <w:szCs w:val="24"/>
        </w:rPr>
        <w:tab/>
        <w:t>Ministry of Finance and Economy.</w:t>
      </w:r>
    </w:p>
    <w:p w14:paraId="00D9C346" w14:textId="2EB26D82"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NBC</w:t>
      </w:r>
      <w:r>
        <w:rPr>
          <w:rFonts w:ascii="Times New Roman" w:hAnsi="Times New Roman" w:cs="Times New Roman"/>
          <w:sz w:val="24"/>
          <w:szCs w:val="24"/>
        </w:rPr>
        <w:tab/>
      </w:r>
      <w:r>
        <w:rPr>
          <w:rFonts w:ascii="Times New Roman" w:hAnsi="Times New Roman" w:cs="Times New Roman"/>
          <w:sz w:val="24"/>
          <w:szCs w:val="24"/>
        </w:rPr>
        <w:tab/>
        <w:t xml:space="preserve">National Business Centre </w:t>
      </w:r>
    </w:p>
    <w:p w14:paraId="00D9C347"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NCPA</w:t>
      </w:r>
      <w:r>
        <w:rPr>
          <w:rFonts w:ascii="Times New Roman" w:hAnsi="Times New Roman" w:cs="Times New Roman"/>
          <w:sz w:val="24"/>
          <w:szCs w:val="24"/>
        </w:rPr>
        <w:tab/>
      </w:r>
      <w:r>
        <w:rPr>
          <w:rFonts w:ascii="Times New Roman" w:hAnsi="Times New Roman" w:cs="Times New Roman"/>
          <w:sz w:val="24"/>
          <w:szCs w:val="24"/>
        </w:rPr>
        <w:tab/>
        <w:t>National Civil Protection Agency</w:t>
      </w:r>
    </w:p>
    <w:p w14:paraId="00D9C348"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NEA</w:t>
      </w:r>
      <w:r>
        <w:rPr>
          <w:rFonts w:ascii="Times New Roman" w:hAnsi="Times New Roman" w:cs="Times New Roman"/>
          <w:sz w:val="24"/>
          <w:szCs w:val="24"/>
        </w:rPr>
        <w:tab/>
      </w:r>
      <w:r>
        <w:rPr>
          <w:rFonts w:ascii="Times New Roman" w:hAnsi="Times New Roman" w:cs="Times New Roman"/>
          <w:sz w:val="24"/>
          <w:szCs w:val="24"/>
        </w:rPr>
        <w:tab/>
        <w:t xml:space="preserve">National Environmental Agency </w:t>
      </w:r>
    </w:p>
    <w:p w14:paraId="00D9C349"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NSDI</w:t>
      </w:r>
      <w:r>
        <w:rPr>
          <w:rFonts w:ascii="Times New Roman" w:hAnsi="Times New Roman" w:cs="Times New Roman"/>
          <w:sz w:val="24"/>
          <w:szCs w:val="24"/>
        </w:rPr>
        <w:tab/>
      </w:r>
      <w:r>
        <w:rPr>
          <w:rFonts w:ascii="Times New Roman" w:hAnsi="Times New Roman" w:cs="Times New Roman"/>
          <w:sz w:val="24"/>
          <w:szCs w:val="24"/>
        </w:rPr>
        <w:tab/>
        <w:t>National Strategy for Development and Integration</w:t>
      </w:r>
    </w:p>
    <w:p w14:paraId="00D9C34A" w14:textId="77777777" w:rsidR="00A90535" w:rsidRDefault="009324BB">
      <w:pPr>
        <w:spacing w:after="0" w:line="240" w:lineRule="auto"/>
        <w:jc w:val="left"/>
        <w:rPr>
          <w:rFonts w:ascii="Times New Roman" w:hAnsi="Times New Roman" w:cs="Times New Roman"/>
          <w:sz w:val="24"/>
          <w:szCs w:val="24"/>
        </w:rPr>
      </w:pPr>
      <w:r>
        <w:rPr>
          <w:rFonts w:ascii="Times New Roman" w:hAnsi="Times New Roman" w:cs="Times New Roman"/>
          <w:sz w:val="24"/>
          <w:szCs w:val="24"/>
        </w:rPr>
        <w:t>PRTR</w:t>
      </w:r>
      <w:r>
        <w:rPr>
          <w:rFonts w:ascii="Times New Roman" w:hAnsi="Times New Roman" w:cs="Times New Roman"/>
          <w:sz w:val="24"/>
          <w:szCs w:val="24"/>
        </w:rPr>
        <w:tab/>
      </w:r>
      <w:r>
        <w:rPr>
          <w:rFonts w:ascii="Times New Roman" w:hAnsi="Times New Roman" w:cs="Times New Roman"/>
          <w:sz w:val="24"/>
          <w:szCs w:val="24"/>
        </w:rPr>
        <w:tab/>
        <w:t>Pollutant Release and Transfer Register</w:t>
      </w:r>
    </w:p>
    <w:p w14:paraId="00D9C34B" w14:textId="77777777" w:rsidR="00A90535" w:rsidRDefault="009324BB">
      <w:pPr>
        <w:spacing w:after="0" w:line="240" w:lineRule="auto"/>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STII</w:t>
      </w:r>
      <w:r>
        <w:rPr>
          <w:rFonts w:ascii="Times New Roman" w:hAnsi="Times New Roman" w:cs="Times New Roman"/>
          <w:color w:val="000000"/>
          <w:sz w:val="24"/>
          <w:szCs w:val="24"/>
        </w:rPr>
        <w:tab/>
      </w:r>
      <w:r>
        <w:rPr>
          <w:rFonts w:ascii="Times New Roman" w:hAnsi="Times New Roman" w:cs="Times New Roman"/>
          <w:color w:val="000000"/>
          <w:sz w:val="24"/>
          <w:szCs w:val="24"/>
        </w:rPr>
        <w:tab/>
        <w:t>State Technical and Industrial Inspectorate</w:t>
      </w:r>
    </w:p>
    <w:p w14:paraId="00D9C34C" w14:textId="77777777" w:rsidR="00A90535" w:rsidRDefault="00A90535">
      <w:pPr>
        <w:spacing w:after="0" w:line="240" w:lineRule="auto"/>
        <w:contextualSpacing/>
        <w:jc w:val="left"/>
        <w:rPr>
          <w:rFonts w:ascii="Times New Roman" w:hAnsi="Times New Roman" w:cs="Times New Roman"/>
          <w:sz w:val="24"/>
          <w:szCs w:val="24"/>
        </w:rPr>
      </w:pPr>
    </w:p>
    <w:p w14:paraId="00D9C350" w14:textId="77777777" w:rsidR="00A90535" w:rsidRDefault="00A90535"/>
    <w:p w14:paraId="00D9C351" w14:textId="77777777" w:rsidR="00A90535" w:rsidRDefault="009324BB">
      <w:pPr>
        <w:pStyle w:val="Heading3"/>
        <w:rPr>
          <w:rFonts w:ascii="Times New Roman" w:hAnsi="Times New Roman" w:cs="Times New Roman"/>
          <w:sz w:val="24"/>
          <w:szCs w:val="24"/>
        </w:rPr>
      </w:pPr>
      <w:bookmarkStart w:id="1" w:name="_Toc42983405"/>
      <w:r>
        <w:rPr>
          <w:rFonts w:ascii="Times New Roman" w:hAnsi="Times New Roman" w:cs="Times New Roman"/>
          <w:sz w:val="24"/>
          <w:szCs w:val="24"/>
        </w:rPr>
        <w:t>2.1 Legal framework</w:t>
      </w:r>
      <w:bookmarkEnd w:id="1"/>
      <w:r>
        <w:rPr>
          <w:rFonts w:ascii="Times New Roman" w:hAnsi="Times New Roman" w:cs="Times New Roman"/>
          <w:sz w:val="24"/>
          <w:szCs w:val="24"/>
        </w:rPr>
        <w:t xml:space="preserve"> for Industrial Pollution Control</w:t>
      </w:r>
    </w:p>
    <w:p w14:paraId="00D9C352" w14:textId="77777777" w:rsidR="00A90535" w:rsidRDefault="009324BB">
      <w:pPr>
        <w:pStyle w:val="03EPRparagraph"/>
        <w:rPr>
          <w:sz w:val="24"/>
          <w:szCs w:val="24"/>
        </w:rPr>
      </w:pPr>
      <w:r>
        <w:rPr>
          <w:sz w:val="24"/>
          <w:szCs w:val="24"/>
        </w:rPr>
        <w:t>The legal base related to Industrial Pollution Control Sub-Chapter consists in the following:</w:t>
      </w:r>
    </w:p>
    <w:p w14:paraId="00D9C353" w14:textId="24961D88" w:rsidR="00A90535" w:rsidRDefault="009868CA">
      <w:pPr>
        <w:pStyle w:val="ListParagraph"/>
        <w:numPr>
          <w:ilvl w:val="0"/>
          <w:numId w:val="3"/>
        </w:numPr>
        <w:spacing w:before="60" w:after="60"/>
        <w:rPr>
          <w:rFonts w:ascii="Times New Roman" w:hAnsi="Times New Roman" w:cs="Times New Roman"/>
          <w:sz w:val="24"/>
          <w:szCs w:val="24"/>
        </w:rPr>
      </w:pPr>
      <w:r>
        <w:rPr>
          <w:rFonts w:ascii="Times New Roman" w:hAnsi="Times New Roman" w:cs="Times New Roman"/>
          <w:sz w:val="24"/>
          <w:szCs w:val="24"/>
        </w:rPr>
        <w:t>Law No. 10448, dated</w:t>
      </w:r>
      <w:r w:rsidR="009324BB">
        <w:rPr>
          <w:rFonts w:ascii="Times New Roman" w:hAnsi="Times New Roman" w:cs="Times New Roman"/>
          <w:sz w:val="24"/>
          <w:szCs w:val="24"/>
        </w:rPr>
        <w:t xml:space="preserve"> 14.7.2011 “On Environmental Permits”, </w:t>
      </w:r>
      <w:proofErr w:type="gramStart"/>
      <w:r w:rsidR="009324BB">
        <w:rPr>
          <w:rFonts w:ascii="Times New Roman" w:hAnsi="Times New Roman" w:cs="Times New Roman"/>
          <w:sz w:val="24"/>
          <w:szCs w:val="24"/>
        </w:rPr>
        <w:t>amended;</w:t>
      </w:r>
      <w:proofErr w:type="gramEnd"/>
    </w:p>
    <w:p w14:paraId="00D9C354" w14:textId="429854FA" w:rsidR="00A90535" w:rsidRDefault="009324BB">
      <w:pPr>
        <w:pStyle w:val="ListParagraph"/>
        <w:numPr>
          <w:ilvl w:val="0"/>
          <w:numId w:val="3"/>
        </w:numPr>
        <w:spacing w:before="60" w:after="60"/>
        <w:rPr>
          <w:rFonts w:ascii="Times New Roman" w:hAnsi="Times New Roman" w:cs="Times New Roman"/>
          <w:sz w:val="24"/>
          <w:szCs w:val="24"/>
        </w:rPr>
      </w:pPr>
      <w:r>
        <w:rPr>
          <w:rFonts w:ascii="Times New Roman" w:hAnsi="Times New Roman" w:cs="Times New Roman"/>
          <w:sz w:val="24"/>
          <w:szCs w:val="24"/>
        </w:rPr>
        <w:t>Law No. 10431</w:t>
      </w:r>
      <w:r w:rsidR="009868CA">
        <w:rPr>
          <w:rFonts w:ascii="Times New Roman" w:hAnsi="Times New Roman" w:cs="Times New Roman"/>
          <w:sz w:val="24"/>
          <w:szCs w:val="24"/>
        </w:rPr>
        <w:t>,</w:t>
      </w:r>
      <w:r>
        <w:rPr>
          <w:rFonts w:ascii="Times New Roman" w:hAnsi="Times New Roman" w:cs="Times New Roman"/>
          <w:sz w:val="24"/>
          <w:szCs w:val="24"/>
        </w:rPr>
        <w:t xml:space="preserve"> </w:t>
      </w:r>
      <w:r w:rsidR="009868CA">
        <w:rPr>
          <w:rFonts w:ascii="Times New Roman" w:hAnsi="Times New Roman" w:cs="Times New Roman"/>
          <w:sz w:val="24"/>
          <w:szCs w:val="24"/>
        </w:rPr>
        <w:t>dated</w:t>
      </w:r>
      <w:r>
        <w:rPr>
          <w:rFonts w:ascii="Times New Roman" w:hAnsi="Times New Roman" w:cs="Times New Roman"/>
          <w:sz w:val="24"/>
          <w:szCs w:val="24"/>
        </w:rPr>
        <w:t xml:space="preserve"> 9.6.2011 “On the Protection of Environment”, </w:t>
      </w:r>
      <w:proofErr w:type="gramStart"/>
      <w:r>
        <w:rPr>
          <w:rFonts w:ascii="Times New Roman" w:hAnsi="Times New Roman" w:cs="Times New Roman"/>
          <w:sz w:val="24"/>
          <w:szCs w:val="24"/>
        </w:rPr>
        <w:t>amended;</w:t>
      </w:r>
      <w:proofErr w:type="gramEnd"/>
    </w:p>
    <w:p w14:paraId="00D9C355" w14:textId="3928E209" w:rsidR="00A90535" w:rsidRDefault="009324BB">
      <w:pPr>
        <w:pStyle w:val="ListParagraph"/>
        <w:numPr>
          <w:ilvl w:val="0"/>
          <w:numId w:val="3"/>
        </w:numPr>
        <w:spacing w:before="60" w:after="60"/>
        <w:rPr>
          <w:rFonts w:ascii="Times New Roman" w:hAnsi="Times New Roman" w:cs="Times New Roman"/>
          <w:sz w:val="24"/>
          <w:szCs w:val="24"/>
        </w:rPr>
      </w:pPr>
      <w:r>
        <w:rPr>
          <w:rFonts w:ascii="Times New Roman" w:hAnsi="Times New Roman" w:cs="Times New Roman"/>
          <w:sz w:val="24"/>
          <w:szCs w:val="24"/>
        </w:rPr>
        <w:t>Law No. 10463</w:t>
      </w:r>
      <w:r w:rsidR="009868CA">
        <w:rPr>
          <w:rFonts w:ascii="Times New Roman" w:hAnsi="Times New Roman" w:cs="Times New Roman"/>
          <w:sz w:val="24"/>
          <w:szCs w:val="24"/>
        </w:rPr>
        <w:t xml:space="preserve">, dated </w:t>
      </w:r>
      <w:r>
        <w:rPr>
          <w:rFonts w:ascii="Times New Roman" w:hAnsi="Times New Roman" w:cs="Times New Roman"/>
          <w:sz w:val="24"/>
          <w:szCs w:val="24"/>
        </w:rPr>
        <w:t xml:space="preserve">22.09.2011 “On Integrated Waste Management”, </w:t>
      </w:r>
      <w:proofErr w:type="gramStart"/>
      <w:r>
        <w:rPr>
          <w:rFonts w:ascii="Times New Roman" w:hAnsi="Times New Roman" w:cs="Times New Roman"/>
          <w:sz w:val="24"/>
          <w:szCs w:val="24"/>
        </w:rPr>
        <w:t>amended;</w:t>
      </w:r>
      <w:proofErr w:type="gramEnd"/>
    </w:p>
    <w:p w14:paraId="00D9C356" w14:textId="7A696472" w:rsidR="00A90535" w:rsidRDefault="009324BB">
      <w:pPr>
        <w:pStyle w:val="ListParagraph"/>
        <w:numPr>
          <w:ilvl w:val="0"/>
          <w:numId w:val="3"/>
        </w:numPr>
        <w:spacing w:before="60" w:after="60"/>
        <w:rPr>
          <w:rFonts w:ascii="Times New Roman" w:hAnsi="Times New Roman" w:cs="Times New Roman"/>
          <w:sz w:val="24"/>
          <w:szCs w:val="24"/>
        </w:rPr>
      </w:pPr>
      <w:r>
        <w:rPr>
          <w:rFonts w:ascii="Times New Roman" w:hAnsi="Times New Roman" w:cs="Times New Roman"/>
          <w:color w:val="000000"/>
          <w:sz w:val="24"/>
          <w:szCs w:val="24"/>
        </w:rPr>
        <w:t>Law No. 10 433</w:t>
      </w:r>
      <w:r w:rsidR="009868CA">
        <w:rPr>
          <w:rFonts w:ascii="Times New Roman" w:hAnsi="Times New Roman" w:cs="Times New Roman"/>
          <w:sz w:val="24"/>
          <w:szCs w:val="24"/>
        </w:rPr>
        <w:t>, dated</w:t>
      </w:r>
      <w:r>
        <w:rPr>
          <w:rFonts w:ascii="Times New Roman" w:hAnsi="Times New Roman" w:cs="Times New Roman"/>
          <w:color w:val="000000"/>
          <w:sz w:val="24"/>
          <w:szCs w:val="24"/>
        </w:rPr>
        <w:t xml:space="preserve"> 16.06.2011 “On Inspection in the Republic of </w:t>
      </w:r>
      <w:proofErr w:type="gramStart"/>
      <w:r>
        <w:rPr>
          <w:rFonts w:ascii="Times New Roman" w:hAnsi="Times New Roman" w:cs="Times New Roman"/>
          <w:color w:val="000000"/>
          <w:sz w:val="24"/>
          <w:szCs w:val="24"/>
        </w:rPr>
        <w:t>Albania;</w:t>
      </w:r>
      <w:proofErr w:type="gramEnd"/>
    </w:p>
    <w:p w14:paraId="00D9C357" w14:textId="756A3135" w:rsidR="00A90535" w:rsidRDefault="009324BB">
      <w:pPr>
        <w:pStyle w:val="ListParagraph"/>
        <w:numPr>
          <w:ilvl w:val="0"/>
          <w:numId w:val="3"/>
        </w:numPr>
        <w:spacing w:before="60" w:after="60"/>
        <w:jc w:val="left"/>
        <w:rPr>
          <w:rFonts w:ascii="Times New Roman" w:hAnsi="Times New Roman" w:cs="Times New Roman"/>
          <w:sz w:val="24"/>
          <w:szCs w:val="24"/>
        </w:rPr>
      </w:pPr>
      <w:r>
        <w:rPr>
          <w:rFonts w:ascii="Times New Roman" w:hAnsi="Times New Roman" w:cs="Times New Roman"/>
          <w:sz w:val="24"/>
          <w:szCs w:val="24"/>
        </w:rPr>
        <w:t>Law No. 45/2019</w:t>
      </w:r>
      <w:r w:rsidR="009868CA">
        <w:rPr>
          <w:rFonts w:ascii="Times New Roman" w:hAnsi="Times New Roman" w:cs="Times New Roman"/>
          <w:sz w:val="24"/>
          <w:szCs w:val="24"/>
        </w:rPr>
        <w:t xml:space="preserve">, dated </w:t>
      </w:r>
      <w:r>
        <w:rPr>
          <w:rFonts w:ascii="Times New Roman" w:hAnsi="Times New Roman" w:cs="Times New Roman"/>
          <w:sz w:val="24"/>
          <w:szCs w:val="24"/>
        </w:rPr>
        <w:t>18/07/2019 “On Civil Protection</w:t>
      </w:r>
      <w:proofErr w:type="gramStart"/>
      <w:r>
        <w:rPr>
          <w:rFonts w:ascii="Times New Roman" w:hAnsi="Times New Roman" w:cs="Times New Roman"/>
          <w:sz w:val="24"/>
          <w:szCs w:val="24"/>
        </w:rPr>
        <w:t>”;</w:t>
      </w:r>
      <w:proofErr w:type="gramEnd"/>
    </w:p>
    <w:p w14:paraId="00D9C358" w14:textId="30869D6D" w:rsidR="00A90535" w:rsidRPr="0066508D" w:rsidRDefault="009324BB">
      <w:pPr>
        <w:pStyle w:val="ListParagraph"/>
        <w:numPr>
          <w:ilvl w:val="0"/>
          <w:numId w:val="3"/>
        </w:numPr>
        <w:spacing w:after="0" w:line="240" w:lineRule="auto"/>
        <w:rPr>
          <w:rFonts w:ascii="Times New Roman" w:hAnsi="Times New Roman" w:cs="Times New Roman"/>
          <w:sz w:val="24"/>
          <w:szCs w:val="24"/>
        </w:rPr>
      </w:pPr>
      <w:r w:rsidRPr="00C40CD9">
        <w:rPr>
          <w:rFonts w:ascii="Times New Roman" w:hAnsi="Times New Roman" w:cs="Times New Roman"/>
          <w:sz w:val="24"/>
          <w:szCs w:val="24"/>
        </w:rPr>
        <w:t>Law No. 162/2014</w:t>
      </w:r>
      <w:r w:rsidR="009868CA">
        <w:rPr>
          <w:rFonts w:ascii="Times New Roman" w:hAnsi="Times New Roman" w:cs="Times New Roman"/>
          <w:sz w:val="24"/>
          <w:szCs w:val="24"/>
        </w:rPr>
        <w:t>, dated</w:t>
      </w:r>
      <w:r w:rsidRPr="00C40CD9">
        <w:rPr>
          <w:rFonts w:ascii="Times New Roman" w:hAnsi="Times New Roman" w:cs="Times New Roman"/>
          <w:sz w:val="24"/>
          <w:szCs w:val="24"/>
        </w:rPr>
        <w:t xml:space="preserve"> 04.12.2014 “On protection of ambient air quality</w:t>
      </w:r>
      <w:proofErr w:type="gramStart"/>
      <w:r w:rsidRPr="00C40CD9">
        <w:rPr>
          <w:rFonts w:ascii="Times New Roman" w:hAnsi="Times New Roman" w:cs="Times New Roman"/>
          <w:sz w:val="24"/>
          <w:szCs w:val="24"/>
        </w:rPr>
        <w:t>”;</w:t>
      </w:r>
      <w:proofErr w:type="gramEnd"/>
    </w:p>
    <w:p w14:paraId="00D9C35B" w14:textId="4327141C" w:rsidR="00A90535" w:rsidRPr="00E50C2B" w:rsidRDefault="009324BB">
      <w:pPr>
        <w:pStyle w:val="ListParagraph"/>
        <w:numPr>
          <w:ilvl w:val="0"/>
          <w:numId w:val="3"/>
        </w:numPr>
        <w:spacing w:before="60" w:after="60"/>
        <w:rPr>
          <w:rFonts w:ascii="Times New Roman" w:hAnsi="Times New Roman" w:cs="Times New Roman"/>
          <w:sz w:val="24"/>
          <w:szCs w:val="24"/>
        </w:rPr>
      </w:pPr>
      <w:r w:rsidRPr="00E50C2B">
        <w:rPr>
          <w:rFonts w:ascii="Times New Roman" w:hAnsi="Times New Roman" w:cs="Times New Roman"/>
          <w:sz w:val="24"/>
          <w:szCs w:val="24"/>
        </w:rPr>
        <w:t>Law Nr. 10440</w:t>
      </w:r>
      <w:r w:rsidR="009868CA">
        <w:rPr>
          <w:rFonts w:ascii="Times New Roman" w:hAnsi="Times New Roman" w:cs="Times New Roman"/>
          <w:sz w:val="24"/>
          <w:szCs w:val="24"/>
        </w:rPr>
        <w:t xml:space="preserve">, dated </w:t>
      </w:r>
      <w:r w:rsidRPr="00E50C2B">
        <w:rPr>
          <w:rFonts w:ascii="Times New Roman" w:hAnsi="Times New Roman" w:cs="Times New Roman"/>
          <w:sz w:val="24"/>
          <w:szCs w:val="24"/>
        </w:rPr>
        <w:t xml:space="preserve">7.7.2011 On Environmental Impact Assessment”, </w:t>
      </w:r>
      <w:proofErr w:type="gramStart"/>
      <w:r w:rsidRPr="00E50C2B">
        <w:rPr>
          <w:rFonts w:ascii="Times New Roman" w:hAnsi="Times New Roman" w:cs="Times New Roman"/>
          <w:sz w:val="24"/>
          <w:szCs w:val="24"/>
        </w:rPr>
        <w:t>amended;</w:t>
      </w:r>
      <w:proofErr w:type="gramEnd"/>
    </w:p>
    <w:p w14:paraId="00D9C35E" w14:textId="782E6C9C" w:rsidR="00A90535" w:rsidRPr="006A568D" w:rsidRDefault="009324BB">
      <w:pPr>
        <w:pStyle w:val="ListParagraph"/>
        <w:numPr>
          <w:ilvl w:val="0"/>
          <w:numId w:val="3"/>
        </w:numPr>
        <w:spacing w:before="60" w:after="60"/>
        <w:rPr>
          <w:rFonts w:ascii="Times New Roman" w:hAnsi="Times New Roman" w:cs="Times New Roman"/>
          <w:sz w:val="24"/>
          <w:szCs w:val="24"/>
        </w:rPr>
      </w:pPr>
      <w:r w:rsidRPr="00C40CD9">
        <w:rPr>
          <w:rFonts w:ascii="Times New Roman" w:hAnsi="Times New Roman" w:cs="Times New Roman"/>
          <w:sz w:val="24"/>
          <w:szCs w:val="24"/>
        </w:rPr>
        <w:t>DCM No.16</w:t>
      </w:r>
      <w:r w:rsidR="009868CA">
        <w:rPr>
          <w:rFonts w:ascii="Times New Roman" w:hAnsi="Times New Roman" w:cs="Times New Roman"/>
          <w:sz w:val="24"/>
          <w:szCs w:val="24"/>
        </w:rPr>
        <w:t xml:space="preserve">, dated </w:t>
      </w:r>
      <w:r w:rsidRPr="00C40CD9">
        <w:rPr>
          <w:rFonts w:ascii="Times New Roman" w:hAnsi="Times New Roman" w:cs="Times New Roman"/>
          <w:sz w:val="24"/>
          <w:szCs w:val="24"/>
        </w:rPr>
        <w:t>04.01.2012 “On Public Access to Environmental Information</w:t>
      </w:r>
      <w:proofErr w:type="gramStart"/>
      <w:r w:rsidRPr="00C40CD9">
        <w:rPr>
          <w:rFonts w:ascii="Times New Roman" w:hAnsi="Times New Roman" w:cs="Times New Roman"/>
          <w:sz w:val="24"/>
          <w:szCs w:val="24"/>
        </w:rPr>
        <w:t>”;</w:t>
      </w:r>
      <w:proofErr w:type="gramEnd"/>
    </w:p>
    <w:p w14:paraId="00D9C35F" w14:textId="1518E070" w:rsidR="00A90535" w:rsidRPr="00A443B1" w:rsidRDefault="009324BB">
      <w:pPr>
        <w:pStyle w:val="ListParagraph"/>
        <w:numPr>
          <w:ilvl w:val="0"/>
          <w:numId w:val="3"/>
        </w:numPr>
        <w:spacing w:before="60" w:after="60"/>
        <w:rPr>
          <w:rFonts w:ascii="Times New Roman" w:hAnsi="Times New Roman" w:cs="Times New Roman"/>
          <w:sz w:val="24"/>
          <w:szCs w:val="24"/>
        </w:rPr>
      </w:pPr>
      <w:r w:rsidRPr="0008192C">
        <w:rPr>
          <w:rFonts w:ascii="Times New Roman" w:hAnsi="Times New Roman" w:cs="Times New Roman"/>
          <w:sz w:val="24"/>
          <w:szCs w:val="24"/>
        </w:rPr>
        <w:t>DCM No. 178</w:t>
      </w:r>
      <w:r w:rsidR="009868CA">
        <w:rPr>
          <w:rFonts w:ascii="Times New Roman" w:hAnsi="Times New Roman" w:cs="Times New Roman"/>
          <w:sz w:val="24"/>
          <w:szCs w:val="24"/>
        </w:rPr>
        <w:t xml:space="preserve">, dated </w:t>
      </w:r>
      <w:r w:rsidRPr="0008192C">
        <w:rPr>
          <w:rFonts w:ascii="Times New Roman" w:hAnsi="Times New Roman" w:cs="Times New Roman"/>
          <w:sz w:val="24"/>
          <w:szCs w:val="24"/>
        </w:rPr>
        <w:t>6.3.2012 “O</w:t>
      </w:r>
      <w:r w:rsidRPr="00157C73">
        <w:rPr>
          <w:rFonts w:ascii="Times New Roman" w:hAnsi="Times New Roman" w:cs="Times New Roman"/>
          <w:sz w:val="24"/>
          <w:szCs w:val="24"/>
        </w:rPr>
        <w:t>n Waste Incineration</w:t>
      </w:r>
      <w:proofErr w:type="gramStart"/>
      <w:r w:rsidRPr="00157C73">
        <w:rPr>
          <w:rFonts w:ascii="Times New Roman" w:hAnsi="Times New Roman" w:cs="Times New Roman"/>
          <w:sz w:val="24"/>
          <w:szCs w:val="24"/>
        </w:rPr>
        <w:t>”;</w:t>
      </w:r>
      <w:proofErr w:type="gramEnd"/>
    </w:p>
    <w:p w14:paraId="00D9C360" w14:textId="79889CC2" w:rsidR="00A90535" w:rsidRPr="00717F56" w:rsidRDefault="009324BB">
      <w:pPr>
        <w:pStyle w:val="ListParagraph"/>
        <w:numPr>
          <w:ilvl w:val="0"/>
          <w:numId w:val="3"/>
        </w:numPr>
        <w:spacing w:before="60" w:after="60"/>
        <w:rPr>
          <w:rFonts w:ascii="Times New Roman" w:hAnsi="Times New Roman" w:cs="Times New Roman"/>
          <w:sz w:val="24"/>
          <w:szCs w:val="24"/>
        </w:rPr>
      </w:pPr>
      <w:r w:rsidRPr="00A443B1">
        <w:rPr>
          <w:rFonts w:ascii="Times New Roman" w:hAnsi="Times New Roman" w:cs="Times New Roman"/>
          <w:sz w:val="24"/>
          <w:szCs w:val="24"/>
        </w:rPr>
        <w:t>DCM No. 372</w:t>
      </w:r>
      <w:r w:rsidR="009868CA">
        <w:rPr>
          <w:rFonts w:ascii="Times New Roman" w:hAnsi="Times New Roman" w:cs="Times New Roman"/>
          <w:sz w:val="24"/>
          <w:szCs w:val="24"/>
        </w:rPr>
        <w:t xml:space="preserve">, dated </w:t>
      </w:r>
      <w:r w:rsidRPr="00A443B1">
        <w:rPr>
          <w:rFonts w:ascii="Times New Roman" w:hAnsi="Times New Roman" w:cs="Times New Roman"/>
          <w:sz w:val="24"/>
          <w:szCs w:val="24"/>
        </w:rPr>
        <w:t>18.05.2016 “On Approval of bilateral communication and consultation regulation and taking decision for the A type environmental permits for the installations</w:t>
      </w:r>
      <w:proofErr w:type="gramStart"/>
      <w:r w:rsidRPr="00A443B1">
        <w:rPr>
          <w:rFonts w:ascii="Times New Roman" w:hAnsi="Times New Roman" w:cs="Times New Roman"/>
          <w:sz w:val="24"/>
          <w:szCs w:val="24"/>
        </w:rPr>
        <w:t>”;</w:t>
      </w:r>
      <w:proofErr w:type="gramEnd"/>
    </w:p>
    <w:p w14:paraId="00D9C362" w14:textId="6510D95E" w:rsidR="00A90535" w:rsidRPr="00E50C2B" w:rsidRDefault="009324BB" w:rsidP="00E50C2B">
      <w:pPr>
        <w:pStyle w:val="ListParagraph"/>
        <w:numPr>
          <w:ilvl w:val="0"/>
          <w:numId w:val="3"/>
        </w:numPr>
        <w:rPr>
          <w:rFonts w:ascii="Times New Roman" w:hAnsi="Times New Roman" w:cs="Times New Roman"/>
          <w:sz w:val="24"/>
          <w:szCs w:val="24"/>
        </w:rPr>
      </w:pPr>
      <w:r w:rsidRPr="00717F56">
        <w:rPr>
          <w:rFonts w:ascii="Times New Roman" w:hAnsi="Times New Roman" w:cs="Times New Roman"/>
          <w:sz w:val="24"/>
          <w:szCs w:val="24"/>
        </w:rPr>
        <w:t>DCM No. 908</w:t>
      </w:r>
      <w:r w:rsidR="009868CA">
        <w:rPr>
          <w:rFonts w:ascii="Times New Roman" w:hAnsi="Times New Roman" w:cs="Times New Roman"/>
          <w:sz w:val="24"/>
          <w:szCs w:val="24"/>
        </w:rPr>
        <w:t xml:space="preserve">, dated </w:t>
      </w:r>
      <w:r w:rsidRPr="00717F56">
        <w:rPr>
          <w:rFonts w:ascii="Times New Roman" w:hAnsi="Times New Roman" w:cs="Times New Roman"/>
          <w:sz w:val="24"/>
          <w:szCs w:val="24"/>
        </w:rPr>
        <w:t>21.12.2016 “On Definition of the levels and</w:t>
      </w:r>
      <w:r w:rsidRPr="00B932AC">
        <w:rPr>
          <w:rFonts w:ascii="Times New Roman" w:hAnsi="Times New Roman" w:cs="Times New Roman"/>
          <w:sz w:val="24"/>
          <w:szCs w:val="24"/>
        </w:rPr>
        <w:t xml:space="preserve"> limits of emission of volatile organic compounds</w:t>
      </w:r>
      <w:proofErr w:type="gramStart"/>
      <w:r w:rsidRPr="00B932AC">
        <w:rPr>
          <w:rFonts w:ascii="Times New Roman" w:hAnsi="Times New Roman" w:cs="Times New Roman"/>
          <w:sz w:val="24"/>
          <w:szCs w:val="24"/>
        </w:rPr>
        <w:t>”;</w:t>
      </w:r>
      <w:proofErr w:type="gramEnd"/>
    </w:p>
    <w:p w14:paraId="00D9C363" w14:textId="3A0F7153" w:rsidR="00A90535" w:rsidRPr="00AC12C4" w:rsidRDefault="009324BB">
      <w:pPr>
        <w:pStyle w:val="ListParagraph"/>
        <w:numPr>
          <w:ilvl w:val="0"/>
          <w:numId w:val="3"/>
        </w:numPr>
        <w:spacing w:before="60" w:after="60"/>
        <w:rPr>
          <w:rFonts w:ascii="Times New Roman" w:hAnsi="Times New Roman" w:cs="Times New Roman"/>
          <w:sz w:val="24"/>
          <w:szCs w:val="24"/>
        </w:rPr>
      </w:pPr>
      <w:r w:rsidRPr="00C40CD9">
        <w:rPr>
          <w:rFonts w:ascii="Times New Roman" w:hAnsi="Times New Roman" w:cs="Times New Roman"/>
          <w:sz w:val="24"/>
          <w:szCs w:val="24"/>
        </w:rPr>
        <w:t>DCM No. 419</w:t>
      </w:r>
      <w:r w:rsidR="009868CA">
        <w:rPr>
          <w:rFonts w:ascii="Times New Roman" w:hAnsi="Times New Roman" w:cs="Times New Roman"/>
          <w:sz w:val="24"/>
          <w:szCs w:val="24"/>
        </w:rPr>
        <w:t xml:space="preserve">, dated </w:t>
      </w:r>
      <w:r w:rsidRPr="00C40CD9">
        <w:rPr>
          <w:rFonts w:ascii="Times New Roman" w:hAnsi="Times New Roman" w:cs="Times New Roman"/>
          <w:sz w:val="24"/>
          <w:szCs w:val="24"/>
        </w:rPr>
        <w:t>25.06.2014 “On the determination of specific requirements, conditions and ru</w:t>
      </w:r>
      <w:r w:rsidRPr="006A568D">
        <w:rPr>
          <w:rFonts w:ascii="Times New Roman" w:hAnsi="Times New Roman" w:cs="Times New Roman"/>
          <w:sz w:val="24"/>
          <w:szCs w:val="24"/>
        </w:rPr>
        <w:t>les for the review of environmental permits of type A, B and C, for the transfer of environmental permits, for the conditions of environmental permits and the detailed rules for the review by the competent authorities till to the issuance of the permits fr</w:t>
      </w:r>
      <w:r w:rsidRPr="002A11F5">
        <w:rPr>
          <w:rFonts w:ascii="Times New Roman" w:hAnsi="Times New Roman" w:cs="Times New Roman"/>
          <w:sz w:val="24"/>
          <w:szCs w:val="24"/>
        </w:rPr>
        <w:t xml:space="preserve">om </w:t>
      </w:r>
      <w:r w:rsidRPr="007843F3">
        <w:rPr>
          <w:rFonts w:ascii="Times New Roman" w:hAnsi="Times New Roman" w:cs="Times New Roman"/>
          <w:sz w:val="24"/>
          <w:szCs w:val="24"/>
        </w:rPr>
        <w:t xml:space="preserve">National Business Centre”, </w:t>
      </w:r>
      <w:proofErr w:type="gramStart"/>
      <w:r w:rsidRPr="007843F3">
        <w:rPr>
          <w:rFonts w:ascii="Times New Roman" w:hAnsi="Times New Roman" w:cs="Times New Roman"/>
          <w:sz w:val="24"/>
          <w:szCs w:val="24"/>
        </w:rPr>
        <w:t>amended;</w:t>
      </w:r>
      <w:proofErr w:type="gramEnd"/>
    </w:p>
    <w:p w14:paraId="00D9C369" w14:textId="7C24A9B7" w:rsidR="00A90535" w:rsidRPr="00E50C2B" w:rsidRDefault="009324BB" w:rsidP="00E50C2B">
      <w:pPr>
        <w:pStyle w:val="ListParagraph"/>
        <w:numPr>
          <w:ilvl w:val="0"/>
          <w:numId w:val="3"/>
        </w:numPr>
        <w:rPr>
          <w:rFonts w:ascii="Times New Roman" w:hAnsi="Times New Roman" w:cs="Times New Roman"/>
          <w:sz w:val="24"/>
          <w:szCs w:val="24"/>
        </w:rPr>
      </w:pPr>
      <w:r w:rsidRPr="00C40CD9">
        <w:rPr>
          <w:rFonts w:ascii="Times New Roman" w:hAnsi="Times New Roman" w:cs="Times New Roman"/>
          <w:sz w:val="24"/>
          <w:szCs w:val="24"/>
        </w:rPr>
        <w:t>DCM No. 220</w:t>
      </w:r>
      <w:r w:rsidR="009868CA">
        <w:rPr>
          <w:rFonts w:ascii="Times New Roman" w:hAnsi="Times New Roman" w:cs="Times New Roman"/>
          <w:sz w:val="24"/>
          <w:szCs w:val="24"/>
        </w:rPr>
        <w:t xml:space="preserve">, dated </w:t>
      </w:r>
      <w:r w:rsidRPr="00C40CD9">
        <w:rPr>
          <w:rFonts w:ascii="Times New Roman" w:hAnsi="Times New Roman" w:cs="Times New Roman"/>
          <w:sz w:val="24"/>
          <w:szCs w:val="24"/>
        </w:rPr>
        <w:t>11.03.2015 “On approval of the procedure and criteria for granting an Ecolabel, its use and validity, as well as th</w:t>
      </w:r>
      <w:r w:rsidRPr="0008192C">
        <w:rPr>
          <w:rFonts w:ascii="Times New Roman" w:hAnsi="Times New Roman" w:cs="Times New Roman"/>
          <w:sz w:val="24"/>
          <w:szCs w:val="24"/>
        </w:rPr>
        <w:t>e</w:t>
      </w:r>
      <w:r w:rsidRPr="00157C73">
        <w:rPr>
          <w:rFonts w:ascii="Times New Roman" w:hAnsi="Times New Roman" w:cs="Times New Roman"/>
          <w:sz w:val="24"/>
          <w:szCs w:val="24"/>
        </w:rPr>
        <w:t xml:space="preserve"> composition and functioning of the Commission for the issue of Ecolabel</w:t>
      </w:r>
      <w:proofErr w:type="gramStart"/>
      <w:r w:rsidRPr="00157C73">
        <w:rPr>
          <w:rFonts w:ascii="Times New Roman" w:hAnsi="Times New Roman" w:cs="Times New Roman"/>
          <w:sz w:val="24"/>
          <w:szCs w:val="24"/>
        </w:rPr>
        <w:t>”;</w:t>
      </w:r>
      <w:proofErr w:type="gramEnd"/>
    </w:p>
    <w:p w14:paraId="00D9C36A" w14:textId="17A00D04" w:rsidR="00A90535" w:rsidRPr="003E173A" w:rsidRDefault="009324BB">
      <w:pPr>
        <w:pStyle w:val="ListParagraph"/>
        <w:numPr>
          <w:ilvl w:val="0"/>
          <w:numId w:val="3"/>
        </w:numPr>
        <w:rPr>
          <w:rFonts w:ascii="Times New Roman" w:hAnsi="Times New Roman" w:cs="Times New Roman"/>
          <w:sz w:val="24"/>
          <w:szCs w:val="24"/>
        </w:rPr>
      </w:pPr>
      <w:r w:rsidRPr="00C40CD9">
        <w:rPr>
          <w:rFonts w:ascii="Times New Roman" w:hAnsi="Times New Roman" w:cs="Times New Roman"/>
          <w:sz w:val="24"/>
          <w:szCs w:val="24"/>
        </w:rPr>
        <w:t>Guideline No. 4</w:t>
      </w:r>
      <w:r w:rsidR="009868CA">
        <w:rPr>
          <w:rFonts w:ascii="Times New Roman" w:hAnsi="Times New Roman" w:cs="Times New Roman"/>
          <w:sz w:val="24"/>
          <w:szCs w:val="24"/>
        </w:rPr>
        <w:t>, dated</w:t>
      </w:r>
      <w:r w:rsidRPr="00C40CD9">
        <w:rPr>
          <w:rFonts w:ascii="Times New Roman" w:hAnsi="Times New Roman" w:cs="Times New Roman"/>
          <w:sz w:val="24"/>
          <w:szCs w:val="24"/>
        </w:rPr>
        <w:t xml:space="preserve"> 25.08.2016 “On setting t</w:t>
      </w:r>
      <w:r w:rsidRPr="006A568D">
        <w:rPr>
          <w:rFonts w:ascii="Times New Roman" w:hAnsi="Times New Roman" w:cs="Times New Roman"/>
          <w:sz w:val="24"/>
          <w:szCs w:val="24"/>
        </w:rPr>
        <w:t xml:space="preserve">he ecologic criteria for granting Ecolabel for textile products” – Joint Guideline of the Minister of Environment and Minister of </w:t>
      </w:r>
      <w:r w:rsidRPr="003E173A">
        <w:rPr>
          <w:rFonts w:ascii="Times New Roman" w:hAnsi="Times New Roman" w:cs="Times New Roman"/>
          <w:sz w:val="24"/>
          <w:szCs w:val="24"/>
        </w:rPr>
        <w:t xml:space="preserve">Economic Development, Tourism, Commerce and </w:t>
      </w:r>
      <w:proofErr w:type="gramStart"/>
      <w:r w:rsidRPr="003E173A">
        <w:rPr>
          <w:rFonts w:ascii="Times New Roman" w:hAnsi="Times New Roman" w:cs="Times New Roman"/>
          <w:sz w:val="24"/>
          <w:szCs w:val="24"/>
        </w:rPr>
        <w:t>Entrepreneurship;</w:t>
      </w:r>
      <w:proofErr w:type="gramEnd"/>
    </w:p>
    <w:p w14:paraId="029471E6" w14:textId="539E5577" w:rsidR="00024627" w:rsidRPr="003E173A" w:rsidRDefault="00024627">
      <w:pPr>
        <w:pStyle w:val="ListParagraph"/>
        <w:numPr>
          <w:ilvl w:val="0"/>
          <w:numId w:val="3"/>
        </w:numPr>
        <w:rPr>
          <w:rFonts w:ascii="Times New Roman" w:hAnsi="Times New Roman" w:cs="Times New Roman"/>
          <w:sz w:val="24"/>
          <w:szCs w:val="24"/>
        </w:rPr>
      </w:pPr>
      <w:r w:rsidRPr="003E173A">
        <w:rPr>
          <w:rFonts w:ascii="Times New Roman" w:hAnsi="Times New Roman" w:cs="Times New Roman"/>
          <w:sz w:val="24"/>
          <w:szCs w:val="24"/>
        </w:rPr>
        <w:t>Guideline No. 2</w:t>
      </w:r>
      <w:r w:rsidR="009868CA">
        <w:rPr>
          <w:rFonts w:ascii="Times New Roman" w:hAnsi="Times New Roman" w:cs="Times New Roman"/>
          <w:sz w:val="24"/>
          <w:szCs w:val="24"/>
        </w:rPr>
        <w:t xml:space="preserve">, dated </w:t>
      </w:r>
      <w:r w:rsidRPr="003E173A">
        <w:rPr>
          <w:rFonts w:ascii="Times New Roman" w:hAnsi="Times New Roman" w:cs="Times New Roman"/>
          <w:sz w:val="24"/>
          <w:szCs w:val="24"/>
        </w:rPr>
        <w:t xml:space="preserve">11.12.2019 “On the determination of ecological criteria for the granting of the eco-label for tourist accommodation” of the Minister of Tourism and </w:t>
      </w:r>
      <w:proofErr w:type="gramStart"/>
      <w:r w:rsidRPr="003E173A">
        <w:rPr>
          <w:rFonts w:ascii="Times New Roman" w:hAnsi="Times New Roman" w:cs="Times New Roman"/>
          <w:sz w:val="24"/>
          <w:szCs w:val="24"/>
        </w:rPr>
        <w:t>Environment;</w:t>
      </w:r>
      <w:proofErr w:type="gramEnd"/>
    </w:p>
    <w:p w14:paraId="00D9C36B" w14:textId="0C4665A8" w:rsidR="00A90535" w:rsidRPr="007F7245" w:rsidRDefault="009324BB">
      <w:pPr>
        <w:pStyle w:val="ListParagraph"/>
        <w:numPr>
          <w:ilvl w:val="0"/>
          <w:numId w:val="3"/>
        </w:numPr>
        <w:rPr>
          <w:rFonts w:ascii="Times New Roman" w:hAnsi="Times New Roman" w:cs="Times New Roman"/>
          <w:sz w:val="24"/>
          <w:szCs w:val="24"/>
        </w:rPr>
      </w:pPr>
      <w:r w:rsidRPr="00157C73">
        <w:rPr>
          <w:rFonts w:ascii="Times New Roman" w:eastAsia="Times New Roman" w:hAnsi="Times New Roman" w:cs="Times New Roman"/>
          <w:bCs/>
          <w:color w:val="000000"/>
          <w:sz w:val="24"/>
          <w:szCs w:val="24"/>
        </w:rPr>
        <w:t xml:space="preserve">DCM </w:t>
      </w:r>
      <w:r w:rsidR="009868CA">
        <w:rPr>
          <w:rFonts w:ascii="Times New Roman" w:eastAsia="Times New Roman" w:hAnsi="Times New Roman" w:cs="Times New Roman"/>
          <w:bCs/>
          <w:color w:val="000000"/>
          <w:spacing w:val="-1"/>
          <w:sz w:val="24"/>
          <w:szCs w:val="24"/>
        </w:rPr>
        <w:t>No</w:t>
      </w:r>
      <w:r w:rsidRPr="00A443B1">
        <w:rPr>
          <w:rFonts w:ascii="Times New Roman" w:eastAsia="Times New Roman" w:hAnsi="Times New Roman" w:cs="Times New Roman"/>
          <w:bCs/>
          <w:color w:val="000000"/>
          <w:spacing w:val="-1"/>
          <w:sz w:val="24"/>
          <w:szCs w:val="24"/>
        </w:rPr>
        <w:t>. 633</w:t>
      </w:r>
      <w:r w:rsidR="009868CA">
        <w:rPr>
          <w:rFonts w:ascii="Times New Roman" w:hAnsi="Times New Roman" w:cs="Times New Roman"/>
          <w:sz w:val="24"/>
          <w:szCs w:val="24"/>
        </w:rPr>
        <w:t xml:space="preserve">, dated </w:t>
      </w:r>
      <w:r w:rsidRPr="00A443B1">
        <w:rPr>
          <w:rFonts w:ascii="Times New Roman" w:hAnsi="Times New Roman" w:cs="Times New Roman"/>
          <w:bCs/>
          <w:color w:val="000000"/>
          <w:spacing w:val="-1"/>
          <w:sz w:val="24"/>
          <w:szCs w:val="24"/>
        </w:rPr>
        <w:t xml:space="preserve">15.7.2015 </w:t>
      </w:r>
      <w:r w:rsidRPr="00717F56">
        <w:rPr>
          <w:rFonts w:ascii="Times New Roman" w:eastAsia="Times New Roman" w:hAnsi="Times New Roman" w:cs="Times New Roman"/>
          <w:bCs/>
          <w:color w:val="000000"/>
          <w:spacing w:val="-1"/>
          <w:sz w:val="24"/>
          <w:szCs w:val="24"/>
        </w:rPr>
        <w:t>“</w:t>
      </w:r>
      <w:r w:rsidRPr="00717F56">
        <w:rPr>
          <w:rFonts w:ascii="Times New Roman" w:eastAsia="Times New Roman" w:hAnsi="Times New Roman" w:cs="Times New Roman"/>
          <w:bCs/>
          <w:color w:val="000000"/>
          <w:sz w:val="24"/>
          <w:szCs w:val="24"/>
        </w:rPr>
        <w:t xml:space="preserve">On approval of procedures and requests </w:t>
      </w:r>
      <w:r w:rsidRPr="00B932AC">
        <w:rPr>
          <w:rFonts w:ascii="Times New Roman" w:eastAsia="Times New Roman" w:hAnsi="Times New Roman" w:cs="Times New Roman"/>
          <w:bCs/>
          <w:color w:val="000000"/>
          <w:sz w:val="24"/>
          <w:szCs w:val="24"/>
        </w:rPr>
        <w:t xml:space="preserve">for the granting of eco-management </w:t>
      </w:r>
      <w:r w:rsidRPr="007F7245">
        <w:rPr>
          <w:rFonts w:ascii="Times New Roman" w:hAnsi="Times New Roman" w:cs="Times New Roman"/>
          <w:bCs/>
          <w:color w:val="000000"/>
          <w:sz w:val="24"/>
          <w:szCs w:val="24"/>
        </w:rPr>
        <w:t>and audit</w:t>
      </w:r>
      <w:r w:rsidRPr="007F7245">
        <w:rPr>
          <w:rFonts w:ascii="Times New Roman" w:eastAsia="Times New Roman" w:hAnsi="Times New Roman" w:cs="Times New Roman"/>
          <w:bCs/>
          <w:color w:val="000000"/>
          <w:sz w:val="24"/>
          <w:szCs w:val="24"/>
        </w:rPr>
        <w:t xml:space="preserve"> schemes</w:t>
      </w:r>
      <w:proofErr w:type="gramStart"/>
      <w:r w:rsidRPr="007F7245">
        <w:rPr>
          <w:rFonts w:ascii="Times New Roman" w:eastAsia="Times New Roman" w:hAnsi="Times New Roman" w:cs="Times New Roman"/>
          <w:bCs/>
          <w:color w:val="000000"/>
          <w:sz w:val="24"/>
          <w:szCs w:val="24"/>
        </w:rPr>
        <w:t>”;</w:t>
      </w:r>
      <w:proofErr w:type="gramEnd"/>
      <w:r w:rsidRPr="007F7245">
        <w:rPr>
          <w:rFonts w:ascii="Times New Roman" w:eastAsia="Times New Roman" w:hAnsi="Times New Roman" w:cs="Times New Roman"/>
          <w:bCs/>
          <w:color w:val="000000"/>
          <w:sz w:val="24"/>
          <w:szCs w:val="24"/>
        </w:rPr>
        <w:t xml:space="preserve"> </w:t>
      </w:r>
    </w:p>
    <w:p w14:paraId="00D9C36E" w14:textId="1F2E6C49" w:rsidR="00A90535" w:rsidRPr="00E515E6" w:rsidRDefault="009868CA" w:rsidP="00E515E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DCM N</w:t>
      </w:r>
      <w:r w:rsidR="009324BB" w:rsidRPr="007F7245">
        <w:rPr>
          <w:rFonts w:ascii="Times New Roman" w:hAnsi="Times New Roman" w:cs="Times New Roman"/>
          <w:sz w:val="24"/>
          <w:szCs w:val="24"/>
        </w:rPr>
        <w:t>o</w:t>
      </w:r>
      <w:r>
        <w:rPr>
          <w:rFonts w:ascii="Times New Roman" w:hAnsi="Times New Roman" w:cs="Times New Roman"/>
          <w:sz w:val="24"/>
          <w:szCs w:val="24"/>
        </w:rPr>
        <w:t>.</w:t>
      </w:r>
      <w:r w:rsidR="009324BB" w:rsidRPr="007F7245">
        <w:rPr>
          <w:rFonts w:ascii="Times New Roman" w:hAnsi="Times New Roman" w:cs="Times New Roman"/>
          <w:sz w:val="24"/>
          <w:szCs w:val="24"/>
        </w:rPr>
        <w:t xml:space="preserve"> 907</w:t>
      </w:r>
      <w:r>
        <w:rPr>
          <w:rFonts w:ascii="Times New Roman" w:hAnsi="Times New Roman" w:cs="Times New Roman"/>
          <w:sz w:val="24"/>
          <w:szCs w:val="24"/>
        </w:rPr>
        <w:t xml:space="preserve">, dated </w:t>
      </w:r>
      <w:r w:rsidR="009324BB" w:rsidRPr="007F7245">
        <w:rPr>
          <w:rFonts w:ascii="Times New Roman" w:hAnsi="Times New Roman" w:cs="Times New Roman"/>
          <w:sz w:val="24"/>
          <w:szCs w:val="24"/>
        </w:rPr>
        <w:t>21.12.2016</w:t>
      </w:r>
      <w:r w:rsidR="009324BB" w:rsidRPr="007F7245">
        <w:rPr>
          <w:rFonts w:ascii="Times New Roman" w:hAnsi="Times New Roman" w:cs="Times New Roman"/>
          <w:caps/>
          <w:sz w:val="24"/>
          <w:szCs w:val="24"/>
        </w:rPr>
        <w:t xml:space="preserve"> “o</w:t>
      </w:r>
      <w:r w:rsidR="009324BB" w:rsidRPr="005000FA">
        <w:rPr>
          <w:rFonts w:ascii="Times New Roman" w:hAnsi="Times New Roman" w:cs="Times New Roman"/>
          <w:bCs/>
          <w:sz w:val="24"/>
          <w:szCs w:val="24"/>
        </w:rPr>
        <w:t>n the limitation of emissions of VOCs due to the use of organic solvents in certain paints and varnishes and vehicle refinishing products</w:t>
      </w:r>
      <w:r w:rsidR="009324BB" w:rsidRPr="001010BD">
        <w:rPr>
          <w:rFonts w:ascii="Times New Roman" w:hAnsi="Times New Roman" w:cs="Times New Roman"/>
          <w:caps/>
          <w:sz w:val="24"/>
          <w:szCs w:val="24"/>
        </w:rPr>
        <w:t>”</w:t>
      </w:r>
      <w:r w:rsidR="009324BB" w:rsidRPr="005808A1">
        <w:rPr>
          <w:rFonts w:ascii="Times New Roman" w:hAnsi="Times New Roman" w:cs="Times New Roman"/>
          <w:sz w:val="24"/>
          <w:szCs w:val="24"/>
        </w:rPr>
        <w:t>.</w:t>
      </w:r>
    </w:p>
    <w:p w14:paraId="00D9C36F" w14:textId="77777777" w:rsidR="00A90535" w:rsidRDefault="00A90535"/>
    <w:p w14:paraId="00D9C370" w14:textId="77777777" w:rsidR="00A90535" w:rsidRDefault="009324BB">
      <w:pPr>
        <w:pStyle w:val="Heading3"/>
        <w:rPr>
          <w:rFonts w:ascii="Times New Roman" w:hAnsi="Times New Roman" w:cs="Times New Roman"/>
          <w:sz w:val="24"/>
          <w:szCs w:val="24"/>
        </w:rPr>
      </w:pPr>
      <w:r>
        <w:rPr>
          <w:rFonts w:ascii="Times New Roman" w:hAnsi="Times New Roman" w:cs="Times New Roman"/>
          <w:sz w:val="24"/>
          <w:szCs w:val="24"/>
        </w:rPr>
        <w:t xml:space="preserve">2.2 Strategic Framework </w:t>
      </w:r>
    </w:p>
    <w:p w14:paraId="00D9C371" w14:textId="77777777" w:rsidR="00A90535" w:rsidRDefault="009324BB">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lastRenderedPageBreak/>
        <w:t xml:space="preserve">Albania has developed a lot of policy documents that demonstrate coherence with </w:t>
      </w:r>
      <w:proofErr w:type="gramStart"/>
      <w:r>
        <w:rPr>
          <w:rFonts w:ascii="Times New Roman" w:hAnsi="Times New Roman" w:cs="Times New Roman"/>
          <w:bCs/>
          <w:sz w:val="24"/>
          <w:szCs w:val="24"/>
        </w:rPr>
        <w:t>a number of</w:t>
      </w:r>
      <w:proofErr w:type="gramEnd"/>
      <w:r>
        <w:rPr>
          <w:rFonts w:ascii="Times New Roman" w:hAnsi="Times New Roman" w:cs="Times New Roman"/>
          <w:bCs/>
          <w:sz w:val="24"/>
          <w:szCs w:val="24"/>
        </w:rPr>
        <w:t xml:space="preserve"> relevant EU documents. </w:t>
      </w:r>
    </w:p>
    <w:p w14:paraId="00D9C372" w14:textId="77777777" w:rsidR="00A90535" w:rsidRDefault="009324BB">
      <w:pPr>
        <w:pStyle w:val="Heading3"/>
        <w:rPr>
          <w:rFonts w:ascii="Times New Roman" w:hAnsi="Times New Roman" w:cs="Times New Roman"/>
          <w:b w:val="0"/>
          <w:sz w:val="24"/>
          <w:szCs w:val="24"/>
        </w:rPr>
      </w:pPr>
      <w:r>
        <w:rPr>
          <w:rFonts w:ascii="Times New Roman" w:hAnsi="Times New Roman" w:cs="Times New Roman"/>
          <w:b w:val="0"/>
          <w:sz w:val="24"/>
          <w:szCs w:val="24"/>
        </w:rPr>
        <w:t>Strategic framework on Industrial Pollution Control in Albania is composed of:</w:t>
      </w:r>
    </w:p>
    <w:p w14:paraId="00D9C373" w14:textId="771759F7" w:rsidR="00A90535" w:rsidRDefault="009324B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National Strategy for Development and Integration 2021–</w:t>
      </w:r>
      <w:proofErr w:type="gramStart"/>
      <w:r>
        <w:rPr>
          <w:rFonts w:ascii="Times New Roman" w:hAnsi="Times New Roman" w:cs="Times New Roman"/>
          <w:sz w:val="24"/>
          <w:szCs w:val="24"/>
        </w:rPr>
        <w:t>2030;</w:t>
      </w:r>
      <w:proofErr w:type="gramEnd"/>
    </w:p>
    <w:p w14:paraId="00D9C374" w14:textId="55E361C6" w:rsidR="00A90535" w:rsidRDefault="009324B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Strategy for Disaster Risk Reduction with Action plan 2023 – 2030 </w:t>
      </w:r>
    </w:p>
    <w:p w14:paraId="00D9C375" w14:textId="77777777" w:rsidR="00A90535" w:rsidRDefault="009324B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National Strategy on Ambient Quality (2014-2024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00D9C376" w14:textId="77777777" w:rsidR="00A90535" w:rsidRDefault="009324BB">
      <w:pPr>
        <w:pStyle w:val="ListParagraph"/>
        <w:numPr>
          <w:ilvl w:val="0"/>
          <w:numId w:val="4"/>
        </w:numPr>
        <w:spacing w:after="0"/>
        <w:rPr>
          <w:rFonts w:ascii="Times New Roman" w:eastAsia="Noto Sans CJK SC Regular" w:hAnsi="Times New Roman" w:cs="Times New Roman"/>
          <w:kern w:val="2"/>
          <w:sz w:val="24"/>
          <w:szCs w:val="24"/>
          <w:lang w:bidi="hi-IN"/>
        </w:rPr>
      </w:pPr>
      <w:r>
        <w:rPr>
          <w:rFonts w:ascii="Times New Roman" w:hAnsi="Times New Roman" w:cs="Times New Roman"/>
          <w:sz w:val="24"/>
          <w:szCs w:val="24"/>
        </w:rPr>
        <w:t>National Ambient Air Quality Plan (2019-2025</w:t>
      </w:r>
      <w:proofErr w:type="gramStart"/>
      <w:r>
        <w:rPr>
          <w:rFonts w:ascii="Times New Roman" w:hAnsi="Times New Roman" w:cs="Times New Roman"/>
          <w:sz w:val="24"/>
          <w:szCs w:val="24"/>
        </w:rPr>
        <w:t>);</w:t>
      </w:r>
      <w:proofErr w:type="gramEnd"/>
    </w:p>
    <w:p w14:paraId="00D9C377" w14:textId="77777777" w:rsidR="00A90535" w:rsidRDefault="009324BB">
      <w:pPr>
        <w:pStyle w:val="ListParagraph"/>
        <w:numPr>
          <w:ilvl w:val="0"/>
          <w:numId w:val="4"/>
        </w:numPr>
        <w:spacing w:after="0"/>
        <w:rPr>
          <w:rFonts w:ascii="Times New Roman" w:eastAsia="Noto Sans CJK SC Regular" w:hAnsi="Times New Roman" w:cs="Times New Roman"/>
          <w:kern w:val="2"/>
          <w:sz w:val="24"/>
          <w:szCs w:val="24"/>
          <w:lang w:bidi="hi-IN"/>
        </w:rPr>
      </w:pPr>
      <w:r>
        <w:rPr>
          <w:rFonts w:ascii="Times New Roman" w:hAnsi="Times New Roman" w:cs="Times New Roman"/>
          <w:sz w:val="24"/>
          <w:szCs w:val="24"/>
        </w:rPr>
        <w:t xml:space="preserve">National Health Strategy 2021 – </w:t>
      </w:r>
      <w:proofErr w:type="gramStart"/>
      <w:r>
        <w:rPr>
          <w:rFonts w:ascii="Times New Roman" w:hAnsi="Times New Roman" w:cs="Times New Roman"/>
          <w:sz w:val="24"/>
          <w:szCs w:val="24"/>
        </w:rPr>
        <w:t>2030;</w:t>
      </w:r>
      <w:proofErr w:type="gramEnd"/>
    </w:p>
    <w:p w14:paraId="00D9C378" w14:textId="77777777" w:rsidR="00A90535" w:rsidRDefault="009324BB">
      <w:pPr>
        <w:pStyle w:val="ListParagraph"/>
        <w:numPr>
          <w:ilvl w:val="0"/>
          <w:numId w:val="4"/>
        </w:numPr>
        <w:spacing w:after="0"/>
        <w:rPr>
          <w:rFonts w:ascii="Times New Roman" w:eastAsia="Noto Sans CJK SC Regular" w:hAnsi="Times New Roman" w:cs="Times New Roman"/>
          <w:kern w:val="2"/>
          <w:sz w:val="24"/>
          <w:szCs w:val="24"/>
          <w:lang w:bidi="hi-IN"/>
        </w:rPr>
      </w:pPr>
      <w:r>
        <w:rPr>
          <w:rFonts w:ascii="Times New Roman" w:eastAsia="Noto Sans CJK SC Regular" w:hAnsi="Times New Roman" w:cs="Times New Roman"/>
          <w:kern w:val="2"/>
          <w:sz w:val="24"/>
          <w:szCs w:val="24"/>
          <w:lang w:bidi="hi-IN"/>
        </w:rPr>
        <w:t>Strategic Policy Document of the Non-Food Industry (2016-2025) </w:t>
      </w:r>
    </w:p>
    <w:p w14:paraId="00D9C379" w14:textId="77777777" w:rsidR="00A90535" w:rsidRDefault="009324B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Strategy Policy Document and National Plan on Integrated Waste Management 2020 - </w:t>
      </w:r>
      <w:proofErr w:type="gramStart"/>
      <w:r>
        <w:rPr>
          <w:rFonts w:ascii="Times New Roman" w:hAnsi="Times New Roman" w:cs="Times New Roman"/>
          <w:sz w:val="24"/>
          <w:szCs w:val="24"/>
        </w:rPr>
        <w:t>2035;</w:t>
      </w:r>
      <w:proofErr w:type="gramEnd"/>
    </w:p>
    <w:p w14:paraId="00D9C37A" w14:textId="77777777" w:rsidR="00A90535" w:rsidRDefault="009324B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Mining Strategy of the Republic of Albania 2010 - 2025</w:t>
      </w:r>
    </w:p>
    <w:p w14:paraId="00D9C37B" w14:textId="418563CC" w:rsidR="00A90535" w:rsidRDefault="009324B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bCs/>
          <w:iCs/>
          <w:sz w:val="24"/>
          <w:szCs w:val="24"/>
        </w:rPr>
        <w:t>National Strategy for Energy (2018-2030</w:t>
      </w:r>
      <w:proofErr w:type="gramStart"/>
      <w:r>
        <w:rPr>
          <w:rFonts w:ascii="Times New Roman" w:hAnsi="Times New Roman" w:cs="Times New Roman"/>
          <w:bCs/>
          <w:iCs/>
          <w:sz w:val="24"/>
          <w:szCs w:val="24"/>
        </w:rPr>
        <w:t>);</w:t>
      </w:r>
      <w:proofErr w:type="gramEnd"/>
    </w:p>
    <w:p w14:paraId="00D9C37D" w14:textId="05E98582" w:rsidR="00A90535" w:rsidRDefault="009324B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Energy and Climate Plan 2020 – </w:t>
      </w:r>
      <w:proofErr w:type="gramStart"/>
      <w:r>
        <w:rPr>
          <w:rFonts w:ascii="Times New Roman" w:hAnsi="Times New Roman" w:cs="Times New Roman"/>
          <w:sz w:val="24"/>
          <w:szCs w:val="24"/>
        </w:rPr>
        <w:t>2030;</w:t>
      </w:r>
      <w:proofErr w:type="gramEnd"/>
    </w:p>
    <w:p w14:paraId="00D9C380" w14:textId="77777777" w:rsidR="00A90535" w:rsidRDefault="009324B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low carbon strategies in the energy and transport </w:t>
      </w:r>
      <w:proofErr w:type="gramStart"/>
      <w:r>
        <w:rPr>
          <w:rFonts w:ascii="Times New Roman" w:hAnsi="Times New Roman" w:cs="Times New Roman"/>
          <w:sz w:val="24"/>
          <w:szCs w:val="24"/>
        </w:rPr>
        <w:t>sector;</w:t>
      </w:r>
      <w:proofErr w:type="gramEnd"/>
    </w:p>
    <w:p w14:paraId="00D9C381" w14:textId="77777777" w:rsidR="00A90535" w:rsidRDefault="009324B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Strategy for the Business Development and Investments 2021 – 2027 and Action </w:t>
      </w:r>
      <w:proofErr w:type="gramStart"/>
      <w:r>
        <w:rPr>
          <w:rFonts w:ascii="Times New Roman" w:hAnsi="Times New Roman" w:cs="Times New Roman"/>
          <w:sz w:val="24"/>
          <w:szCs w:val="24"/>
        </w:rPr>
        <w:t>Plan;</w:t>
      </w:r>
      <w:proofErr w:type="gramEnd"/>
    </w:p>
    <w:p w14:paraId="00D9C382" w14:textId="77777777" w:rsidR="00A90535" w:rsidRDefault="009324B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National Plan for European Integration 2022 – 2024.</w:t>
      </w:r>
    </w:p>
    <w:p w14:paraId="00D9C384" w14:textId="77777777" w:rsidR="00A90535" w:rsidRDefault="009324B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National Territory Development Plan 2015 - 2030</w:t>
      </w:r>
    </w:p>
    <w:p w14:paraId="00D9C385" w14:textId="77777777" w:rsidR="00A90535" w:rsidRDefault="00A90535">
      <w:pPr>
        <w:spacing w:after="0" w:line="240" w:lineRule="auto"/>
        <w:rPr>
          <w:rFonts w:ascii="Times New Roman" w:hAnsi="Times New Roman" w:cs="Times New Roman"/>
          <w:sz w:val="24"/>
          <w:szCs w:val="24"/>
        </w:rPr>
      </w:pPr>
    </w:p>
    <w:p w14:paraId="00D9C386" w14:textId="691C0228" w:rsidR="00A90535" w:rsidRDefault="009324BB">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National Strategy for Development and Integration for the period 2021–2030 (NSDI) provides the framework for national strategic priorities and targets under sector and cross-sector strategies. The Strategy is aligned with the 2030 Agenda for Sustainable Development. </w:t>
      </w:r>
    </w:p>
    <w:p w14:paraId="00D9C387" w14:textId="77C6827E" w:rsidR="00A90535" w:rsidRDefault="009324BB">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 2030 Strategy relies on these pillars: Democracy and strengthening of institutions and good governance, Agenda for sustainable development, interconnection and green growth, and </w:t>
      </w:r>
      <w:r w:rsidR="00543E97">
        <w:rPr>
          <w:rFonts w:ascii="Times New Roman" w:hAnsi="Times New Roman" w:cs="Times New Roman"/>
          <w:sz w:val="24"/>
          <w:szCs w:val="24"/>
        </w:rPr>
        <w:t>social</w:t>
      </w:r>
      <w:r>
        <w:rPr>
          <w:rFonts w:ascii="Times New Roman" w:hAnsi="Times New Roman" w:cs="Times New Roman"/>
          <w:sz w:val="24"/>
          <w:szCs w:val="24"/>
        </w:rPr>
        <w:t xml:space="preserve"> cohesion. </w:t>
      </w:r>
    </w:p>
    <w:p w14:paraId="00D9C388" w14:textId="57D86320" w:rsidR="00A90535" w:rsidRDefault="00A90535">
      <w:pPr>
        <w:widowControl w:val="0"/>
        <w:autoSpaceDE w:val="0"/>
        <w:autoSpaceDN w:val="0"/>
        <w:adjustRightInd w:val="0"/>
        <w:spacing w:after="0"/>
        <w:rPr>
          <w:rFonts w:ascii="Times New Roman" w:hAnsi="Times New Roman" w:cs="Times New Roman"/>
          <w:sz w:val="24"/>
          <w:szCs w:val="24"/>
        </w:rPr>
      </w:pPr>
    </w:p>
    <w:p w14:paraId="00D9C393" w14:textId="77777777" w:rsidR="00A90535" w:rsidRDefault="009324BB">
      <w:pPr>
        <w:pStyle w:val="Heading3"/>
        <w:spacing w:after="120" w:line="240" w:lineRule="auto"/>
        <w:rPr>
          <w:rFonts w:ascii="Times New Roman" w:hAnsi="Times New Roman" w:cs="Times New Roman"/>
          <w:sz w:val="24"/>
          <w:szCs w:val="24"/>
        </w:rPr>
      </w:pPr>
      <w:r>
        <w:rPr>
          <w:rFonts w:ascii="Times New Roman" w:hAnsi="Times New Roman" w:cs="Times New Roman"/>
          <w:sz w:val="24"/>
          <w:szCs w:val="24"/>
        </w:rPr>
        <w:t>2.3 Institutional framework and administrative capacity for Industrial Pollution Control sub-chapter</w:t>
      </w:r>
    </w:p>
    <w:p w14:paraId="00D9C394"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The Ministry of Tourism and Environment (MTE) and National Environmental Agency (NEA) including environmental inspection have a dominant responsibility for the Industrial Pollution Control Sub-chapter. Other important institutions are the Ministry of Infrastructure and Energy (MIE) and its subordinate structure, the State Technical and Industrial Inspectorate (STII); Ministry of Defence (MoD) and its subordinate structure, the National Civil Protection Agency (NCPA). </w:t>
      </w:r>
      <w:proofErr w:type="gramStart"/>
      <w:r>
        <w:rPr>
          <w:rFonts w:ascii="Times New Roman" w:hAnsi="Times New Roman" w:cs="Times New Roman"/>
          <w:sz w:val="24"/>
          <w:szCs w:val="24"/>
        </w:rPr>
        <w:t>Furthermore</w:t>
      </w:r>
      <w:proofErr w:type="gramEnd"/>
      <w:r>
        <w:rPr>
          <w:rFonts w:ascii="Times New Roman" w:hAnsi="Times New Roman" w:cs="Times New Roman"/>
          <w:sz w:val="24"/>
          <w:szCs w:val="24"/>
        </w:rPr>
        <w:t xml:space="preserve"> other ministries responsible for agriculture, health, economy &amp; finance, Institute of Public Health etc., local government units are involved.</w:t>
      </w:r>
    </w:p>
    <w:p w14:paraId="00D9C395" w14:textId="5934210E"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It is clear the lack of capacities in the responsible institutions, and especially on the field of controlling and law enforcement. Knowledge and experience of the </w:t>
      </w:r>
      <w:r w:rsidR="004C3219">
        <w:rPr>
          <w:rFonts w:ascii="Times New Roman" w:hAnsi="Times New Roman" w:cs="Times New Roman"/>
          <w:sz w:val="24"/>
          <w:szCs w:val="24"/>
        </w:rPr>
        <w:t>staff</w:t>
      </w:r>
      <w:r>
        <w:rPr>
          <w:rFonts w:ascii="Times New Roman" w:hAnsi="Times New Roman" w:cs="Times New Roman"/>
          <w:sz w:val="24"/>
          <w:szCs w:val="24"/>
        </w:rPr>
        <w:t xml:space="preserve"> working especially in the regional branches of the NEA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improve considerably. This also concerns necessary improvements for equipment (cars, computers, laboratory equipment, laboratory kits etc.).</w:t>
      </w:r>
    </w:p>
    <w:p w14:paraId="00D9C396" w14:textId="77777777" w:rsidR="00A90535" w:rsidRDefault="00A90535">
      <w:pPr>
        <w:spacing w:after="0" w:line="240" w:lineRule="auto"/>
        <w:rPr>
          <w:rFonts w:ascii="Times New Roman" w:hAnsi="Times New Roman" w:cs="Times New Roman"/>
          <w:sz w:val="24"/>
          <w:szCs w:val="24"/>
        </w:rPr>
      </w:pPr>
    </w:p>
    <w:p w14:paraId="00D9C397" w14:textId="77777777" w:rsidR="00A90535" w:rsidRDefault="009324BB">
      <w:pPr>
        <w:pStyle w:val="Cell"/>
        <w:rPr>
          <w:rFonts w:ascii="Times New Roman" w:hAnsi="Times New Roman" w:cs="Times New Roman"/>
          <w:b/>
          <w:sz w:val="24"/>
          <w:szCs w:val="24"/>
        </w:rPr>
      </w:pPr>
      <w:r>
        <w:rPr>
          <w:rFonts w:ascii="Times New Roman" w:hAnsi="Times New Roman" w:cs="Times New Roman"/>
          <w:b/>
          <w:sz w:val="24"/>
          <w:szCs w:val="24"/>
        </w:rPr>
        <w:t>Key Government bodies responsible for Industrial Pollution Control:</w:t>
      </w:r>
    </w:p>
    <w:p w14:paraId="00D9C398" w14:textId="49B69562" w:rsidR="00A90535" w:rsidRDefault="009324BB">
      <w:pPr>
        <w:pStyle w:val="ListParagraph"/>
        <w:numPr>
          <w:ilvl w:val="0"/>
          <w:numId w:val="5"/>
        </w:numPr>
        <w:spacing w:before="120" w:after="120" w:line="240" w:lineRule="auto"/>
        <w:ind w:left="274" w:hanging="274"/>
        <w:rPr>
          <w:rFonts w:ascii="Times New Roman" w:hAnsi="Times New Roman" w:cs="Times New Roman"/>
          <w:sz w:val="24"/>
          <w:szCs w:val="24"/>
        </w:rPr>
      </w:pPr>
      <w:r w:rsidRPr="00E50C2B">
        <w:rPr>
          <w:rFonts w:ascii="Times New Roman" w:hAnsi="Times New Roman" w:cs="Times New Roman"/>
          <w:b/>
          <w:sz w:val="24"/>
          <w:szCs w:val="24"/>
        </w:rPr>
        <w:lastRenderedPageBreak/>
        <w:t>Ministry of Tourism and Environment</w:t>
      </w:r>
      <w:r>
        <w:rPr>
          <w:rFonts w:ascii="Times New Roman" w:hAnsi="Times New Roman" w:cs="Times New Roman"/>
          <w:sz w:val="24"/>
          <w:szCs w:val="24"/>
        </w:rPr>
        <w:t xml:space="preserve"> is competent authority for policy development, transposition and implementation. </w:t>
      </w:r>
    </w:p>
    <w:p w14:paraId="00D9C399" w14:textId="4CAB0ABE" w:rsidR="00A90535" w:rsidRDefault="009324BB" w:rsidP="003C143C">
      <w:pPr>
        <w:pStyle w:val="ListParagraph"/>
        <w:numPr>
          <w:ilvl w:val="0"/>
          <w:numId w:val="6"/>
        </w:numPr>
        <w:tabs>
          <w:tab w:val="left" w:pos="2250"/>
        </w:tabs>
        <w:spacing w:before="60" w:after="60"/>
        <w:ind w:left="630"/>
        <w:rPr>
          <w:rFonts w:ascii="Times New Roman" w:hAnsi="Times New Roman" w:cs="Times New Roman"/>
          <w:sz w:val="24"/>
          <w:szCs w:val="24"/>
        </w:rPr>
      </w:pPr>
      <w:r>
        <w:rPr>
          <w:rFonts w:ascii="Times New Roman" w:hAnsi="Times New Roman" w:cs="Times New Roman"/>
          <w:sz w:val="24"/>
          <w:szCs w:val="24"/>
        </w:rPr>
        <w:t xml:space="preserve">Directorate of Policies and Strategies for Environmental Development (5 </w:t>
      </w:r>
      <w:r w:rsidR="004C3219">
        <w:rPr>
          <w:rFonts w:ascii="Times New Roman" w:hAnsi="Times New Roman" w:cs="Times New Roman"/>
          <w:sz w:val="24"/>
          <w:szCs w:val="24"/>
        </w:rPr>
        <w:t>staff</w:t>
      </w:r>
      <w:r>
        <w:rPr>
          <w:rFonts w:ascii="Times New Roman" w:hAnsi="Times New Roman" w:cs="Times New Roman"/>
          <w:sz w:val="24"/>
          <w:szCs w:val="24"/>
        </w:rPr>
        <w:t xml:space="preserve">) under the General Directorate of Environmental Policies and Environmental Development is responsible on the development of policies and legislation on </w:t>
      </w:r>
      <w:proofErr w:type="gramStart"/>
      <w:r>
        <w:rPr>
          <w:rFonts w:ascii="Times New Roman" w:hAnsi="Times New Roman" w:cs="Times New Roman"/>
          <w:sz w:val="24"/>
          <w:szCs w:val="24"/>
        </w:rPr>
        <w:t>a large number of</w:t>
      </w:r>
      <w:proofErr w:type="gramEnd"/>
      <w:r>
        <w:rPr>
          <w:rFonts w:ascii="Times New Roman" w:hAnsi="Times New Roman" w:cs="Times New Roman"/>
          <w:sz w:val="24"/>
          <w:szCs w:val="24"/>
        </w:rPr>
        <w:t xml:space="preserve"> environmental </w:t>
      </w:r>
      <w:proofErr w:type="gramStart"/>
      <w:r>
        <w:rPr>
          <w:rFonts w:ascii="Times New Roman" w:hAnsi="Times New Roman" w:cs="Times New Roman"/>
          <w:sz w:val="24"/>
          <w:szCs w:val="24"/>
        </w:rPr>
        <w:t>issues;</w:t>
      </w:r>
      <w:proofErr w:type="gramEnd"/>
      <w:r>
        <w:rPr>
          <w:rFonts w:ascii="Times New Roman" w:hAnsi="Times New Roman" w:cs="Times New Roman"/>
          <w:sz w:val="24"/>
          <w:szCs w:val="24"/>
        </w:rPr>
        <w:t xml:space="preserve"> </w:t>
      </w:r>
    </w:p>
    <w:p w14:paraId="74A34760" w14:textId="006CDA72" w:rsidR="00E030F3" w:rsidRDefault="009324BB">
      <w:pPr>
        <w:pStyle w:val="ListParagraph"/>
        <w:numPr>
          <w:ilvl w:val="0"/>
          <w:numId w:val="6"/>
        </w:numPr>
        <w:spacing w:before="60" w:after="60"/>
        <w:ind w:left="630"/>
        <w:rPr>
          <w:rFonts w:ascii="Times New Roman" w:hAnsi="Times New Roman" w:cs="Times New Roman"/>
          <w:sz w:val="24"/>
          <w:szCs w:val="24"/>
        </w:rPr>
      </w:pPr>
      <w:r>
        <w:rPr>
          <w:rFonts w:ascii="Times New Roman" w:hAnsi="Times New Roman" w:cs="Times New Roman"/>
          <w:sz w:val="24"/>
          <w:szCs w:val="24"/>
        </w:rPr>
        <w:t xml:space="preserve">Directorate of Programming and Harmonization of Regulatory Framework has </w:t>
      </w:r>
      <w:r w:rsidR="002C3650">
        <w:rPr>
          <w:rFonts w:ascii="Times New Roman" w:hAnsi="Times New Roman" w:cs="Times New Roman"/>
          <w:sz w:val="24"/>
          <w:szCs w:val="24"/>
        </w:rPr>
        <w:t xml:space="preserve">two </w:t>
      </w:r>
      <w:r>
        <w:rPr>
          <w:rFonts w:ascii="Times New Roman" w:hAnsi="Times New Roman" w:cs="Times New Roman"/>
          <w:sz w:val="24"/>
          <w:szCs w:val="24"/>
        </w:rPr>
        <w:t>sectors</w:t>
      </w:r>
      <w:r w:rsidR="002C3650">
        <w:rPr>
          <w:rFonts w:ascii="Times New Roman" w:hAnsi="Times New Roman" w:cs="Times New Roman"/>
          <w:sz w:val="24"/>
          <w:szCs w:val="24"/>
        </w:rPr>
        <w:t>; Sector of</w:t>
      </w:r>
      <w:r>
        <w:rPr>
          <w:rFonts w:ascii="Times New Roman" w:hAnsi="Times New Roman" w:cs="Times New Roman"/>
          <w:sz w:val="24"/>
          <w:szCs w:val="24"/>
        </w:rPr>
        <w:t xml:space="preserve"> </w:t>
      </w:r>
      <w:r w:rsidR="002C3650">
        <w:rPr>
          <w:rFonts w:ascii="Times New Roman" w:hAnsi="Times New Roman" w:cs="Times New Roman"/>
          <w:sz w:val="24"/>
          <w:szCs w:val="24"/>
        </w:rPr>
        <w:t>P</w:t>
      </w:r>
      <w:r>
        <w:rPr>
          <w:rFonts w:ascii="Times New Roman" w:hAnsi="Times New Roman" w:cs="Times New Roman"/>
          <w:sz w:val="24"/>
          <w:szCs w:val="24"/>
        </w:rPr>
        <w:t xml:space="preserve">rogramming, </w:t>
      </w:r>
      <w:r w:rsidR="0095660F">
        <w:rPr>
          <w:rFonts w:ascii="Times New Roman" w:hAnsi="Times New Roman" w:cs="Times New Roman"/>
          <w:sz w:val="24"/>
          <w:szCs w:val="24"/>
        </w:rPr>
        <w:t>D</w:t>
      </w:r>
      <w:r>
        <w:rPr>
          <w:rFonts w:ascii="Times New Roman" w:hAnsi="Times New Roman" w:cs="Times New Roman"/>
          <w:sz w:val="24"/>
          <w:szCs w:val="24"/>
        </w:rPr>
        <w:t xml:space="preserve">rafting and </w:t>
      </w:r>
      <w:r w:rsidR="0095660F">
        <w:rPr>
          <w:rFonts w:ascii="Times New Roman" w:hAnsi="Times New Roman" w:cs="Times New Roman"/>
          <w:sz w:val="24"/>
          <w:szCs w:val="24"/>
        </w:rPr>
        <w:t>H</w:t>
      </w:r>
      <w:r>
        <w:rPr>
          <w:rFonts w:ascii="Times New Roman" w:hAnsi="Times New Roman" w:cs="Times New Roman"/>
          <w:sz w:val="24"/>
          <w:szCs w:val="24"/>
        </w:rPr>
        <w:t xml:space="preserve">armonization of </w:t>
      </w:r>
      <w:r w:rsidR="0095660F">
        <w:rPr>
          <w:rFonts w:ascii="Times New Roman" w:hAnsi="Times New Roman" w:cs="Times New Roman"/>
          <w:sz w:val="24"/>
          <w:szCs w:val="24"/>
        </w:rPr>
        <w:t>R</w:t>
      </w:r>
      <w:r>
        <w:rPr>
          <w:rFonts w:ascii="Times New Roman" w:hAnsi="Times New Roman" w:cs="Times New Roman"/>
          <w:sz w:val="24"/>
          <w:szCs w:val="24"/>
        </w:rPr>
        <w:t xml:space="preserve">egulatory </w:t>
      </w:r>
      <w:r w:rsidR="0095660F">
        <w:rPr>
          <w:rFonts w:ascii="Times New Roman" w:hAnsi="Times New Roman" w:cs="Times New Roman"/>
          <w:sz w:val="24"/>
          <w:szCs w:val="24"/>
        </w:rPr>
        <w:t>A</w:t>
      </w:r>
      <w:r>
        <w:rPr>
          <w:rFonts w:ascii="Times New Roman" w:hAnsi="Times New Roman" w:cs="Times New Roman"/>
          <w:sz w:val="24"/>
          <w:szCs w:val="24"/>
        </w:rPr>
        <w:t xml:space="preserve">cts </w:t>
      </w:r>
      <w:r w:rsidR="00F52155">
        <w:rPr>
          <w:rFonts w:ascii="Times New Roman" w:hAnsi="Times New Roman" w:cs="Times New Roman"/>
          <w:sz w:val="24"/>
          <w:szCs w:val="24"/>
        </w:rPr>
        <w:t xml:space="preserve">(4 </w:t>
      </w:r>
      <w:r w:rsidR="003700F3">
        <w:rPr>
          <w:rFonts w:ascii="Times New Roman" w:hAnsi="Times New Roman" w:cs="Times New Roman"/>
          <w:sz w:val="24"/>
          <w:szCs w:val="24"/>
        </w:rPr>
        <w:t>staff</w:t>
      </w:r>
      <w:r w:rsidR="00F52155">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5660F">
        <w:rPr>
          <w:rFonts w:ascii="Times New Roman" w:hAnsi="Times New Roman" w:cs="Times New Roman"/>
          <w:sz w:val="24"/>
          <w:szCs w:val="24"/>
        </w:rPr>
        <w:t>Sector of</w:t>
      </w:r>
      <w:r>
        <w:rPr>
          <w:rFonts w:ascii="Times New Roman" w:hAnsi="Times New Roman" w:cs="Times New Roman"/>
          <w:sz w:val="24"/>
          <w:szCs w:val="24"/>
        </w:rPr>
        <w:t xml:space="preserve"> </w:t>
      </w:r>
      <w:r w:rsidR="0095660F">
        <w:rPr>
          <w:rFonts w:ascii="Times New Roman" w:hAnsi="Times New Roman" w:cs="Times New Roman"/>
          <w:sz w:val="24"/>
          <w:szCs w:val="24"/>
        </w:rPr>
        <w:t>L</w:t>
      </w:r>
      <w:r>
        <w:rPr>
          <w:rFonts w:ascii="Times New Roman" w:hAnsi="Times New Roman" w:cs="Times New Roman"/>
          <w:sz w:val="24"/>
          <w:szCs w:val="24"/>
        </w:rPr>
        <w:t xml:space="preserve">egal </w:t>
      </w:r>
      <w:r w:rsidR="0095660F">
        <w:rPr>
          <w:rFonts w:ascii="Times New Roman" w:hAnsi="Times New Roman" w:cs="Times New Roman"/>
          <w:sz w:val="24"/>
          <w:szCs w:val="24"/>
        </w:rPr>
        <w:t>A</w:t>
      </w:r>
      <w:r>
        <w:rPr>
          <w:rFonts w:ascii="Times New Roman" w:hAnsi="Times New Roman" w:cs="Times New Roman"/>
          <w:sz w:val="24"/>
          <w:szCs w:val="24"/>
        </w:rPr>
        <w:t xml:space="preserve">dvice and </w:t>
      </w:r>
      <w:r w:rsidR="0095660F">
        <w:rPr>
          <w:rFonts w:ascii="Times New Roman" w:hAnsi="Times New Roman" w:cs="Times New Roman"/>
          <w:sz w:val="24"/>
          <w:szCs w:val="24"/>
        </w:rPr>
        <w:t>M</w:t>
      </w:r>
      <w:r>
        <w:rPr>
          <w:rFonts w:ascii="Times New Roman" w:hAnsi="Times New Roman" w:cs="Times New Roman"/>
          <w:sz w:val="24"/>
          <w:szCs w:val="24"/>
        </w:rPr>
        <w:t xml:space="preserve">onitoring the </w:t>
      </w:r>
      <w:r w:rsidR="00F52155">
        <w:rPr>
          <w:rFonts w:ascii="Times New Roman" w:hAnsi="Times New Roman" w:cs="Times New Roman"/>
          <w:sz w:val="24"/>
          <w:szCs w:val="24"/>
        </w:rPr>
        <w:t>I</w:t>
      </w:r>
      <w:r>
        <w:rPr>
          <w:rFonts w:ascii="Times New Roman" w:hAnsi="Times New Roman" w:cs="Times New Roman"/>
          <w:sz w:val="24"/>
          <w:szCs w:val="24"/>
        </w:rPr>
        <w:t xml:space="preserve">mpact of </w:t>
      </w:r>
      <w:r w:rsidR="00F52155">
        <w:rPr>
          <w:rFonts w:ascii="Times New Roman" w:hAnsi="Times New Roman" w:cs="Times New Roman"/>
          <w:sz w:val="24"/>
          <w:szCs w:val="24"/>
        </w:rPr>
        <w:t>R</w:t>
      </w:r>
      <w:r>
        <w:rPr>
          <w:rFonts w:ascii="Times New Roman" w:hAnsi="Times New Roman" w:cs="Times New Roman"/>
          <w:sz w:val="24"/>
          <w:szCs w:val="24"/>
        </w:rPr>
        <w:t xml:space="preserve">egulatory </w:t>
      </w:r>
      <w:r w:rsidR="00F52155">
        <w:rPr>
          <w:rFonts w:ascii="Times New Roman" w:hAnsi="Times New Roman" w:cs="Times New Roman"/>
          <w:sz w:val="24"/>
          <w:szCs w:val="24"/>
        </w:rPr>
        <w:t>A</w:t>
      </w:r>
      <w:r>
        <w:rPr>
          <w:rFonts w:ascii="Times New Roman" w:hAnsi="Times New Roman" w:cs="Times New Roman"/>
          <w:sz w:val="24"/>
          <w:szCs w:val="24"/>
        </w:rPr>
        <w:t>cts</w:t>
      </w:r>
      <w:r w:rsidR="00F52155">
        <w:rPr>
          <w:rFonts w:ascii="Times New Roman" w:hAnsi="Times New Roman" w:cs="Times New Roman"/>
          <w:sz w:val="24"/>
          <w:szCs w:val="24"/>
        </w:rPr>
        <w:t xml:space="preserve"> (5 </w:t>
      </w:r>
      <w:r w:rsidR="004C3219">
        <w:rPr>
          <w:rFonts w:ascii="Times New Roman" w:hAnsi="Times New Roman" w:cs="Times New Roman"/>
          <w:sz w:val="24"/>
          <w:szCs w:val="24"/>
        </w:rPr>
        <w:t>staff</w:t>
      </w:r>
      <w:proofErr w:type="gramStart"/>
      <w:r w:rsidR="00F52155">
        <w:rPr>
          <w:rFonts w:ascii="Times New Roman" w:hAnsi="Times New Roman" w:cs="Times New Roman"/>
          <w:sz w:val="24"/>
          <w:szCs w:val="24"/>
        </w:rPr>
        <w:t>)</w:t>
      </w:r>
      <w:r w:rsidR="00E030F3">
        <w:rPr>
          <w:rFonts w:ascii="Times New Roman" w:hAnsi="Times New Roman" w:cs="Times New Roman"/>
          <w:sz w:val="24"/>
          <w:szCs w:val="24"/>
        </w:rPr>
        <w:t>;</w:t>
      </w:r>
      <w:proofErr w:type="gramEnd"/>
    </w:p>
    <w:p w14:paraId="00D9C39A" w14:textId="0282D3AE" w:rsidR="00A90535" w:rsidRPr="00A732EC" w:rsidRDefault="009324BB">
      <w:pPr>
        <w:pStyle w:val="ListParagraph"/>
        <w:numPr>
          <w:ilvl w:val="0"/>
          <w:numId w:val="6"/>
        </w:numPr>
        <w:spacing w:before="60" w:after="60"/>
        <w:ind w:left="630"/>
        <w:rPr>
          <w:rFonts w:ascii="Times New Roman" w:hAnsi="Times New Roman" w:cs="Times New Roman"/>
          <w:sz w:val="24"/>
          <w:szCs w:val="24"/>
        </w:rPr>
      </w:pPr>
      <w:r>
        <w:rPr>
          <w:rFonts w:ascii="Times New Roman" w:hAnsi="Times New Roman" w:cs="Times New Roman"/>
          <w:sz w:val="24"/>
          <w:szCs w:val="24"/>
        </w:rPr>
        <w:t xml:space="preserve">Directorate of </w:t>
      </w:r>
      <w:r w:rsidR="00E030F3">
        <w:rPr>
          <w:rFonts w:ascii="Times New Roman" w:hAnsi="Times New Roman" w:cs="Times New Roman"/>
          <w:sz w:val="24"/>
          <w:szCs w:val="24"/>
        </w:rPr>
        <w:t>Environmental Assessment,</w:t>
      </w:r>
      <w:r>
        <w:rPr>
          <w:rFonts w:ascii="Times New Roman" w:hAnsi="Times New Roman" w:cs="Times New Roman"/>
          <w:sz w:val="24"/>
          <w:szCs w:val="24"/>
        </w:rPr>
        <w:t xml:space="preserve"> Permits</w:t>
      </w:r>
      <w:r w:rsidR="00E030F3">
        <w:rPr>
          <w:rFonts w:ascii="Times New Roman" w:hAnsi="Times New Roman" w:cs="Times New Roman"/>
          <w:sz w:val="24"/>
          <w:szCs w:val="24"/>
        </w:rPr>
        <w:t xml:space="preserve"> and</w:t>
      </w:r>
      <w:r>
        <w:rPr>
          <w:rFonts w:ascii="Times New Roman" w:hAnsi="Times New Roman" w:cs="Times New Roman"/>
          <w:sz w:val="24"/>
          <w:szCs w:val="24"/>
        </w:rPr>
        <w:t xml:space="preserve"> Licens</w:t>
      </w:r>
      <w:r w:rsidR="00E030F3">
        <w:rPr>
          <w:rFonts w:ascii="Times New Roman" w:hAnsi="Times New Roman" w:cs="Times New Roman"/>
          <w:sz w:val="24"/>
          <w:szCs w:val="24"/>
        </w:rPr>
        <w:t>ing</w:t>
      </w:r>
      <w:r>
        <w:rPr>
          <w:rFonts w:ascii="Times New Roman" w:hAnsi="Times New Roman" w:cs="Times New Roman"/>
          <w:sz w:val="24"/>
          <w:szCs w:val="24"/>
        </w:rPr>
        <w:t xml:space="preserve">: Sector of Permits and </w:t>
      </w:r>
      <w:r w:rsidRPr="00A732EC">
        <w:rPr>
          <w:rFonts w:ascii="Times New Roman" w:hAnsi="Times New Roman" w:cs="Times New Roman"/>
          <w:sz w:val="24"/>
          <w:szCs w:val="24"/>
        </w:rPr>
        <w:t>Licen</w:t>
      </w:r>
      <w:r w:rsidR="00E030F3" w:rsidRPr="00A732EC">
        <w:rPr>
          <w:rFonts w:ascii="Times New Roman" w:hAnsi="Times New Roman" w:cs="Times New Roman"/>
          <w:sz w:val="24"/>
          <w:szCs w:val="24"/>
        </w:rPr>
        <w:t xml:space="preserve">sing </w:t>
      </w:r>
      <w:r w:rsidRPr="00A732EC">
        <w:rPr>
          <w:rFonts w:ascii="Times New Roman" w:hAnsi="Times New Roman" w:cs="Times New Roman"/>
          <w:sz w:val="24"/>
          <w:szCs w:val="24"/>
        </w:rPr>
        <w:t>(</w:t>
      </w:r>
      <w:r w:rsidR="00E030F3" w:rsidRPr="00A732EC">
        <w:rPr>
          <w:rFonts w:ascii="Times New Roman" w:hAnsi="Times New Roman" w:cs="Times New Roman"/>
          <w:sz w:val="24"/>
          <w:szCs w:val="24"/>
        </w:rPr>
        <w:t>2</w:t>
      </w:r>
      <w:r w:rsidRPr="00A732EC">
        <w:rPr>
          <w:rFonts w:ascii="Times New Roman" w:hAnsi="Times New Roman" w:cs="Times New Roman"/>
          <w:sz w:val="24"/>
          <w:szCs w:val="24"/>
        </w:rPr>
        <w:t xml:space="preserve"> </w:t>
      </w:r>
      <w:r w:rsidR="004C3219" w:rsidRPr="00A732EC">
        <w:rPr>
          <w:rFonts w:ascii="Times New Roman" w:hAnsi="Times New Roman" w:cs="Times New Roman"/>
          <w:sz w:val="24"/>
          <w:szCs w:val="24"/>
        </w:rPr>
        <w:t>staff</w:t>
      </w:r>
      <w:proofErr w:type="gramStart"/>
      <w:r w:rsidRPr="00A732EC">
        <w:rPr>
          <w:rFonts w:ascii="Times New Roman" w:hAnsi="Times New Roman" w:cs="Times New Roman"/>
          <w:sz w:val="24"/>
          <w:szCs w:val="24"/>
        </w:rPr>
        <w:t>)</w:t>
      </w:r>
      <w:r w:rsidR="00E030F3" w:rsidRPr="00A732EC">
        <w:rPr>
          <w:rFonts w:ascii="Times New Roman" w:hAnsi="Times New Roman" w:cs="Times New Roman"/>
          <w:sz w:val="24"/>
          <w:szCs w:val="24"/>
        </w:rPr>
        <w:t>;</w:t>
      </w:r>
      <w:proofErr w:type="gramEnd"/>
    </w:p>
    <w:p w14:paraId="7157FF2E" w14:textId="77777777" w:rsidR="00A1764C" w:rsidRPr="00A732EC" w:rsidRDefault="00A1764C" w:rsidP="00A1764C">
      <w:pPr>
        <w:pStyle w:val="ListParagraph"/>
        <w:numPr>
          <w:ilvl w:val="0"/>
          <w:numId w:val="6"/>
        </w:numPr>
        <w:spacing w:before="60" w:after="60"/>
        <w:ind w:left="630"/>
        <w:rPr>
          <w:rFonts w:ascii="Times New Roman" w:hAnsi="Times New Roman" w:cs="Times New Roman"/>
          <w:sz w:val="24"/>
          <w:szCs w:val="24"/>
        </w:rPr>
      </w:pPr>
      <w:r w:rsidRPr="00A732EC">
        <w:rPr>
          <w:rFonts w:ascii="Times New Roman" w:hAnsi="Times New Roman" w:cs="Times New Roman"/>
          <w:sz w:val="24"/>
          <w:szCs w:val="24"/>
        </w:rPr>
        <w:t>MTE is responsible for transposition of Ecolabel regulation, as well as granting Ecolabel and approving Ecolabel criteria for some of the products and the State Commission for the issue of Ecolabel for checking compliance of the company with Ecolabel criteria.</w:t>
      </w:r>
    </w:p>
    <w:p w14:paraId="57E57841" w14:textId="77777777" w:rsidR="00A1764C" w:rsidRPr="00A732EC" w:rsidRDefault="00A1764C" w:rsidP="00A1764C">
      <w:pPr>
        <w:pStyle w:val="ListParagraph"/>
        <w:numPr>
          <w:ilvl w:val="0"/>
          <w:numId w:val="6"/>
        </w:numPr>
        <w:spacing w:before="60" w:after="60"/>
        <w:ind w:left="630"/>
        <w:rPr>
          <w:rFonts w:ascii="Times New Roman" w:hAnsi="Times New Roman" w:cs="Times New Roman"/>
          <w:sz w:val="24"/>
          <w:szCs w:val="24"/>
        </w:rPr>
      </w:pPr>
      <w:r w:rsidRPr="00A732EC">
        <w:rPr>
          <w:rFonts w:ascii="Times New Roman" w:hAnsi="Times New Roman" w:cs="Times New Roman"/>
          <w:sz w:val="24"/>
          <w:szCs w:val="24"/>
        </w:rPr>
        <w:t>MTE is responsible for transposition of EMAS regulation, as well as administration and evaluation of applications, registration of the organization and its equipment with registration number, as well as with the EMAS logo, creates the National EMAS Register, and supervises EMAS registered organizations, which report periodically.</w:t>
      </w:r>
    </w:p>
    <w:p w14:paraId="684015CB" w14:textId="77777777" w:rsidR="0020196A" w:rsidRPr="00940464" w:rsidRDefault="0020196A" w:rsidP="0020196A">
      <w:pPr>
        <w:pStyle w:val="ListParagraph"/>
        <w:numPr>
          <w:ilvl w:val="0"/>
          <w:numId w:val="6"/>
        </w:numPr>
        <w:spacing w:before="60" w:after="60"/>
        <w:ind w:left="630"/>
        <w:rPr>
          <w:rFonts w:ascii="Times New Roman" w:hAnsi="Times New Roman" w:cs="Times New Roman"/>
          <w:sz w:val="24"/>
          <w:szCs w:val="24"/>
        </w:rPr>
      </w:pPr>
      <w:r w:rsidRPr="00940464">
        <w:rPr>
          <w:rFonts w:ascii="Times New Roman" w:hAnsi="Times New Roman" w:cs="Times New Roman"/>
          <w:sz w:val="24"/>
          <w:szCs w:val="24"/>
        </w:rPr>
        <w:t>Regarding MCPs: General Directory of Regulation and Compliance in Tourism and Environment. Directorate of Environmental Assessment, Permits and Licensing: Sector of Permits and Licensing (2 staff), Directorate of Climate Change, 5 staff</w:t>
      </w:r>
      <w:proofErr w:type="gramStart"/>
      <w:r w:rsidR="009324BB" w:rsidRPr="00940464">
        <w:rPr>
          <w:rFonts w:ascii="Times New Roman" w:hAnsi="Times New Roman" w:cs="Times New Roman"/>
          <w:sz w:val="24"/>
          <w:szCs w:val="24"/>
        </w:rPr>
        <w:t>);</w:t>
      </w:r>
      <w:proofErr w:type="gramEnd"/>
    </w:p>
    <w:p w14:paraId="0D26F21F" w14:textId="77777777" w:rsidR="0020196A" w:rsidRDefault="009324BB" w:rsidP="0020196A">
      <w:pPr>
        <w:pStyle w:val="ListParagraph"/>
        <w:numPr>
          <w:ilvl w:val="0"/>
          <w:numId w:val="6"/>
        </w:numPr>
        <w:spacing w:before="60" w:after="60"/>
        <w:ind w:left="630"/>
        <w:rPr>
          <w:rFonts w:ascii="Times New Roman" w:hAnsi="Times New Roman" w:cs="Times New Roman"/>
          <w:sz w:val="24"/>
          <w:szCs w:val="24"/>
        </w:rPr>
      </w:pPr>
      <w:r w:rsidRPr="00940464">
        <w:rPr>
          <w:rFonts w:ascii="Times New Roman" w:hAnsi="Times New Roman" w:cs="Times New Roman"/>
          <w:sz w:val="24"/>
          <w:szCs w:val="24"/>
        </w:rPr>
        <w:t xml:space="preserve">MTE </w:t>
      </w:r>
      <w:r w:rsidR="002A786A" w:rsidRPr="00940464">
        <w:rPr>
          <w:rFonts w:ascii="Times New Roman" w:hAnsi="Times New Roman" w:cs="Times New Roman"/>
          <w:sz w:val="24"/>
          <w:szCs w:val="24"/>
        </w:rPr>
        <w:t>is competent authority for policy development, transposition and im</w:t>
      </w:r>
      <w:r w:rsidR="002A786A" w:rsidRPr="0020196A">
        <w:rPr>
          <w:rFonts w:ascii="Times New Roman" w:hAnsi="Times New Roman" w:cs="Times New Roman"/>
          <w:sz w:val="24"/>
          <w:szCs w:val="24"/>
        </w:rPr>
        <w:t>plementation of the Seveso III Directive</w:t>
      </w:r>
      <w:r w:rsidR="005A15AA" w:rsidRPr="0020196A">
        <w:rPr>
          <w:rFonts w:ascii="Times New Roman" w:hAnsi="Times New Roman" w:cs="Times New Roman"/>
          <w:sz w:val="24"/>
          <w:szCs w:val="24"/>
        </w:rPr>
        <w:t xml:space="preserve">. There is one staff in MTE responsible for the transposition of Seveso </w:t>
      </w:r>
      <w:proofErr w:type="gramStart"/>
      <w:r w:rsidR="005A15AA" w:rsidRPr="0020196A">
        <w:rPr>
          <w:rFonts w:ascii="Times New Roman" w:hAnsi="Times New Roman" w:cs="Times New Roman"/>
          <w:sz w:val="24"/>
          <w:szCs w:val="24"/>
        </w:rPr>
        <w:t>Directive</w:t>
      </w:r>
      <w:r w:rsidR="009B6B33" w:rsidRPr="0020196A">
        <w:rPr>
          <w:rFonts w:ascii="Times New Roman" w:hAnsi="Times New Roman" w:cs="Times New Roman"/>
          <w:sz w:val="24"/>
          <w:szCs w:val="24"/>
        </w:rPr>
        <w:t>;</w:t>
      </w:r>
      <w:proofErr w:type="gramEnd"/>
    </w:p>
    <w:p w14:paraId="1ECBA280" w14:textId="2A2346B6" w:rsidR="009B6B33" w:rsidRPr="0020196A" w:rsidRDefault="009B6B33" w:rsidP="0020196A">
      <w:pPr>
        <w:pStyle w:val="ListParagraph"/>
        <w:numPr>
          <w:ilvl w:val="0"/>
          <w:numId w:val="6"/>
        </w:numPr>
        <w:spacing w:before="60" w:after="60"/>
        <w:ind w:left="630"/>
        <w:rPr>
          <w:rFonts w:ascii="Times New Roman" w:hAnsi="Times New Roman" w:cs="Times New Roman"/>
          <w:sz w:val="24"/>
          <w:szCs w:val="24"/>
        </w:rPr>
      </w:pPr>
      <w:r w:rsidRPr="0020196A">
        <w:rPr>
          <w:rFonts w:ascii="Times New Roman" w:hAnsi="Times New Roman" w:cs="Times New Roman"/>
          <w:sz w:val="24"/>
          <w:szCs w:val="24"/>
        </w:rPr>
        <w:t xml:space="preserve">MTE is responsible for transposition of the Directive 2004/42/EC on VOCs paints - Directorate of Climate Change, 5 </w:t>
      </w:r>
      <w:r w:rsidR="003C143C" w:rsidRPr="0020196A">
        <w:rPr>
          <w:rFonts w:ascii="Times New Roman" w:hAnsi="Times New Roman" w:cs="Times New Roman"/>
          <w:sz w:val="24"/>
          <w:szCs w:val="24"/>
        </w:rPr>
        <w:t>staff</w:t>
      </w:r>
      <w:r w:rsidRPr="0020196A">
        <w:rPr>
          <w:rFonts w:ascii="Times New Roman" w:hAnsi="Times New Roman" w:cs="Times New Roman"/>
          <w:sz w:val="24"/>
          <w:szCs w:val="24"/>
        </w:rPr>
        <w:t xml:space="preserve"> with shared responsibility for this Directive.</w:t>
      </w:r>
    </w:p>
    <w:p w14:paraId="4C736D28" w14:textId="218138B8" w:rsidR="009B6B33" w:rsidRPr="00E50C2B" w:rsidRDefault="009B6B33" w:rsidP="00E50C2B">
      <w:pPr>
        <w:pStyle w:val="ListParagraph"/>
        <w:rPr>
          <w:rFonts w:ascii="Times New Roman" w:hAnsi="Times New Roman" w:cs="Times New Roman"/>
          <w:sz w:val="24"/>
          <w:szCs w:val="24"/>
        </w:rPr>
      </w:pPr>
    </w:p>
    <w:p w14:paraId="00D9C39F" w14:textId="3DA414F4" w:rsidR="00A90535" w:rsidRDefault="009324BB">
      <w:pPr>
        <w:pStyle w:val="ListParagraph"/>
        <w:numPr>
          <w:ilvl w:val="0"/>
          <w:numId w:val="5"/>
        </w:numPr>
        <w:tabs>
          <w:tab w:val="left" w:pos="990"/>
        </w:tabs>
        <w:ind w:left="270"/>
        <w:rPr>
          <w:rFonts w:ascii="Times New Roman" w:hAnsi="Times New Roman"/>
          <w:sz w:val="24"/>
          <w:szCs w:val="24"/>
          <w:lang w:val="en-US"/>
        </w:rPr>
      </w:pPr>
      <w:r>
        <w:rPr>
          <w:rFonts w:ascii="Times New Roman" w:hAnsi="Times New Roman" w:cs="Times New Roman"/>
          <w:b/>
          <w:sz w:val="24"/>
          <w:szCs w:val="24"/>
        </w:rPr>
        <w:t>National Environmental Agency</w:t>
      </w:r>
      <w:r>
        <w:rPr>
          <w:rFonts w:ascii="Times New Roman" w:hAnsi="Times New Roman" w:cs="Times New Roman"/>
          <w:sz w:val="24"/>
          <w:szCs w:val="24"/>
        </w:rPr>
        <w:t xml:space="preserve"> is responsible for ensuring environmental performance, research and environmental knowledge, environmental impact assessment and licensing and thematic inspection and control for compliance with environmental legal requirements and conditions. NEA ensures the implementation of National Environmental Monitoring Programme. NEA is the responsible authority for issuing the environmental permits and ensures the implementation of the environmental liability principle for all operators. </w:t>
      </w:r>
    </w:p>
    <w:p w14:paraId="00D9C3A0" w14:textId="67D094D9" w:rsidR="00A90535" w:rsidRDefault="009324BB">
      <w:pPr>
        <w:pStyle w:val="ListParagraph"/>
        <w:tabs>
          <w:tab w:val="left" w:pos="990"/>
        </w:tabs>
        <w:ind w:left="270"/>
        <w:rPr>
          <w:rFonts w:ascii="Times New Roman" w:hAnsi="Times New Roman" w:cs="Times New Roman"/>
          <w:sz w:val="24"/>
          <w:szCs w:val="24"/>
        </w:rPr>
      </w:pPr>
      <w:r>
        <w:rPr>
          <w:rFonts w:ascii="Times New Roman" w:hAnsi="Times New Roman" w:cs="Times New Roman"/>
          <w:sz w:val="24"/>
          <w:szCs w:val="24"/>
        </w:rPr>
        <w:t xml:space="preserve">There are 6 </w:t>
      </w:r>
      <w:r w:rsidR="004C3219">
        <w:rPr>
          <w:rFonts w:ascii="Times New Roman" w:hAnsi="Times New Roman" w:cs="Times New Roman"/>
          <w:sz w:val="24"/>
          <w:szCs w:val="24"/>
        </w:rPr>
        <w:t>staff</w:t>
      </w:r>
      <w:r>
        <w:rPr>
          <w:rFonts w:ascii="Times New Roman" w:hAnsi="Times New Roman" w:cs="Times New Roman"/>
          <w:sz w:val="24"/>
          <w:szCs w:val="24"/>
        </w:rPr>
        <w:t xml:space="preserve"> at the Sector of Environmental Permits under the Directorate of Environmental Permits and EIA. </w:t>
      </w:r>
    </w:p>
    <w:p w14:paraId="00D9C3A1" w14:textId="01BF663C" w:rsidR="00A90535" w:rsidRDefault="009324BB">
      <w:pPr>
        <w:pStyle w:val="ListParagraph"/>
        <w:tabs>
          <w:tab w:val="left" w:pos="990"/>
        </w:tabs>
        <w:ind w:left="270"/>
        <w:rPr>
          <w:rFonts w:ascii="Times New Roman" w:hAnsi="Times New Roman" w:cs="Times New Roman"/>
          <w:sz w:val="24"/>
          <w:szCs w:val="24"/>
          <w:lang w:val="en-US"/>
        </w:rPr>
      </w:pPr>
      <w:r>
        <w:rPr>
          <w:rFonts w:ascii="Times New Roman" w:hAnsi="Times New Roman" w:cs="Times New Roman"/>
          <w:sz w:val="24"/>
          <w:szCs w:val="24"/>
        </w:rPr>
        <w:t xml:space="preserve">Directorate of Environmental Registers, Innovation and Laboratory Analysis: Responsible for Laboratory, Scientific research, collection and processing of information, PRTR, GIS. There are 6 </w:t>
      </w:r>
      <w:r w:rsidR="004C3219">
        <w:rPr>
          <w:rFonts w:ascii="Times New Roman" w:hAnsi="Times New Roman" w:cs="Times New Roman"/>
          <w:sz w:val="24"/>
          <w:szCs w:val="24"/>
        </w:rPr>
        <w:t>staff</w:t>
      </w:r>
      <w:r>
        <w:rPr>
          <w:rFonts w:ascii="Times New Roman" w:hAnsi="Times New Roman" w:cs="Times New Roman"/>
          <w:sz w:val="24"/>
          <w:szCs w:val="24"/>
        </w:rPr>
        <w:t xml:space="preserve"> at the Sector of Information, GIS and PRTR registers (2 </w:t>
      </w:r>
      <w:r w:rsidR="004C3219">
        <w:rPr>
          <w:rFonts w:ascii="Times New Roman" w:hAnsi="Times New Roman" w:cs="Times New Roman"/>
          <w:sz w:val="24"/>
          <w:szCs w:val="24"/>
        </w:rPr>
        <w:t>staff</w:t>
      </w:r>
      <w:r>
        <w:rPr>
          <w:rFonts w:ascii="Times New Roman" w:hAnsi="Times New Roman" w:cs="Times New Roman"/>
          <w:sz w:val="24"/>
          <w:szCs w:val="24"/>
        </w:rPr>
        <w:t xml:space="preserve"> responsible for PRTR). One </w:t>
      </w:r>
      <w:r w:rsidR="003C143C">
        <w:rPr>
          <w:rFonts w:ascii="Times New Roman" w:hAnsi="Times New Roman" w:cs="Times New Roman"/>
          <w:sz w:val="24"/>
          <w:szCs w:val="24"/>
        </w:rPr>
        <w:t>staff</w:t>
      </w:r>
      <w:r>
        <w:rPr>
          <w:rFonts w:ascii="Times New Roman" w:hAnsi="Times New Roman" w:cs="Times New Roman"/>
          <w:sz w:val="24"/>
          <w:szCs w:val="24"/>
        </w:rPr>
        <w:t xml:space="preserve"> </w:t>
      </w:r>
      <w:proofErr w:type="gramStart"/>
      <w:r>
        <w:rPr>
          <w:rFonts w:ascii="Times New Roman" w:hAnsi="Times New Roman" w:cs="Times New Roman"/>
          <w:sz w:val="24"/>
          <w:szCs w:val="24"/>
        </w:rPr>
        <w:t>is in charge of</w:t>
      </w:r>
      <w:proofErr w:type="gramEnd"/>
      <w:r>
        <w:rPr>
          <w:rFonts w:ascii="Times New Roman" w:hAnsi="Times New Roman" w:cs="Times New Roman"/>
          <w:sz w:val="24"/>
          <w:szCs w:val="24"/>
        </w:rPr>
        <w:t xml:space="preserve"> reporting on State of Environment Report.</w:t>
      </w:r>
      <w:r>
        <w:rPr>
          <w:rFonts w:ascii="Times New Roman" w:hAnsi="Times New Roman" w:cs="Times New Roman"/>
          <w:sz w:val="24"/>
          <w:szCs w:val="24"/>
          <w:lang w:val="en-US"/>
        </w:rPr>
        <w:t xml:space="preserve"> </w:t>
      </w:r>
    </w:p>
    <w:p w14:paraId="7B554DAF" w14:textId="158A4A71" w:rsidR="00E44768" w:rsidRDefault="009324BB" w:rsidP="00E50C2B">
      <w:pPr>
        <w:pStyle w:val="ListParagraph"/>
        <w:tabs>
          <w:tab w:val="left" w:pos="990"/>
        </w:tabs>
        <w:ind w:left="270"/>
        <w:rPr>
          <w:rFonts w:ascii="Times New Roman" w:hAnsi="Times New Roman"/>
          <w:sz w:val="24"/>
          <w:szCs w:val="24"/>
          <w:lang w:val="en-US"/>
        </w:rPr>
      </w:pPr>
      <w:r>
        <w:rPr>
          <w:rFonts w:ascii="Times New Roman" w:hAnsi="Times New Roman" w:cs="Times New Roman"/>
          <w:bCs/>
          <w:sz w:val="24"/>
          <w:szCs w:val="24"/>
        </w:rPr>
        <w:t>Directorate of Control and Inspection</w:t>
      </w:r>
      <w:r>
        <w:rPr>
          <w:rFonts w:ascii="Times New Roman" w:hAnsi="Times New Roman" w:cs="Times New Roman"/>
          <w:sz w:val="24"/>
          <w:szCs w:val="24"/>
        </w:rPr>
        <w:t>: Check operators’ compliance with legal requirements and permit conditions, monitor compliance with environmental quality standards, verify operators’ self-monitoring reports</w:t>
      </w:r>
      <w:r w:rsidR="001A410B">
        <w:rPr>
          <w:rFonts w:ascii="Times New Roman" w:hAnsi="Times New Roman" w:cs="Times New Roman"/>
          <w:sz w:val="24"/>
          <w:szCs w:val="24"/>
        </w:rPr>
        <w:t>, emergency preparedness and response plans</w:t>
      </w:r>
      <w:r w:rsidR="00213482">
        <w:rPr>
          <w:rFonts w:ascii="Times New Roman" w:hAnsi="Times New Roman" w:cs="Times New Roman"/>
          <w:sz w:val="24"/>
          <w:szCs w:val="24"/>
        </w:rPr>
        <w:t>, safety reports</w:t>
      </w:r>
      <w:r>
        <w:rPr>
          <w:rFonts w:ascii="Times New Roman" w:hAnsi="Times New Roman" w:cs="Times New Roman"/>
          <w:sz w:val="24"/>
          <w:szCs w:val="24"/>
        </w:rPr>
        <w:t xml:space="preserve"> and make other documentation checks. Environmental Inspection Sector (18 </w:t>
      </w:r>
      <w:r w:rsidR="004C3219">
        <w:rPr>
          <w:rFonts w:ascii="Times New Roman" w:hAnsi="Times New Roman" w:cs="Times New Roman"/>
          <w:sz w:val="24"/>
          <w:szCs w:val="24"/>
        </w:rPr>
        <w:t>staff</w:t>
      </w:r>
      <w:r>
        <w:rPr>
          <w:rFonts w:ascii="Times New Roman" w:hAnsi="Times New Roman" w:cs="Times New Roman"/>
          <w:sz w:val="24"/>
          <w:szCs w:val="24"/>
        </w:rPr>
        <w:t xml:space="preserve">) under </w:t>
      </w:r>
      <w:proofErr w:type="gramStart"/>
      <w:r>
        <w:rPr>
          <w:rFonts w:ascii="Times New Roman" w:hAnsi="Times New Roman" w:cs="Times New Roman"/>
          <w:bCs/>
          <w:sz w:val="24"/>
          <w:szCs w:val="24"/>
        </w:rPr>
        <w:lastRenderedPageBreak/>
        <w:t>Directorate of Control and Inspection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Cs/>
          <w:sz w:val="24"/>
          <w:szCs w:val="24"/>
        </w:rPr>
        <w:t xml:space="preserve">is responsible for the </w:t>
      </w:r>
      <w:r>
        <w:rPr>
          <w:rFonts w:ascii="Times New Roman" w:hAnsi="Times New Roman"/>
          <w:sz w:val="24"/>
          <w:szCs w:val="24"/>
          <w:lang w:val="en-US"/>
        </w:rPr>
        <w:t xml:space="preserve">supervision over the enforcement legislation. There are 4 Regional Environmental Agencies (REAs) on the local level (187 </w:t>
      </w:r>
      <w:r w:rsidR="004C3219">
        <w:rPr>
          <w:rFonts w:ascii="Times New Roman" w:hAnsi="Times New Roman"/>
          <w:sz w:val="24"/>
          <w:szCs w:val="24"/>
          <w:lang w:val="en-US"/>
        </w:rPr>
        <w:t>staff</w:t>
      </w:r>
      <w:r>
        <w:rPr>
          <w:rFonts w:ascii="Times New Roman" w:hAnsi="Times New Roman"/>
          <w:sz w:val="24"/>
          <w:szCs w:val="24"/>
          <w:lang w:val="en-US"/>
        </w:rPr>
        <w:t>).</w:t>
      </w:r>
    </w:p>
    <w:p w14:paraId="6212BB96" w14:textId="1EB2CC71" w:rsidR="007D54C5" w:rsidRDefault="00D660BB">
      <w:pPr>
        <w:pStyle w:val="ListParagraph"/>
        <w:tabs>
          <w:tab w:val="left" w:pos="990"/>
        </w:tabs>
        <w:ind w:left="270"/>
        <w:rPr>
          <w:rFonts w:ascii="Times New Roman" w:hAnsi="Times New Roman" w:cs="Times New Roman"/>
          <w:sz w:val="24"/>
          <w:szCs w:val="24"/>
        </w:rPr>
      </w:pPr>
      <w:proofErr w:type="gramStart"/>
      <w:r w:rsidRPr="00E50C2B">
        <w:rPr>
          <w:rFonts w:ascii="Times New Roman" w:hAnsi="Times New Roman" w:cs="Times New Roman"/>
          <w:sz w:val="24"/>
          <w:szCs w:val="24"/>
        </w:rPr>
        <w:t>NEA</w:t>
      </w:r>
      <w:r w:rsidRPr="00D660BB">
        <w:rPr>
          <w:rFonts w:ascii="Times New Roman" w:hAnsi="Times New Roman" w:cs="Times New Roman"/>
          <w:sz w:val="24"/>
          <w:szCs w:val="24"/>
        </w:rPr>
        <w:t>,</w:t>
      </w:r>
      <w:proofErr w:type="gramEnd"/>
      <w:r w:rsidRPr="00D660BB">
        <w:rPr>
          <w:rFonts w:ascii="Times New Roman" w:hAnsi="Times New Roman" w:cs="Times New Roman"/>
          <w:sz w:val="24"/>
          <w:szCs w:val="24"/>
        </w:rPr>
        <w:t xml:space="preserve"> is responsible for installation registration that is intended to be in </w:t>
      </w:r>
      <w:proofErr w:type="gramStart"/>
      <w:r w:rsidRPr="00D660BB">
        <w:rPr>
          <w:rFonts w:ascii="Times New Roman" w:hAnsi="Times New Roman" w:cs="Times New Roman"/>
          <w:sz w:val="24"/>
          <w:szCs w:val="24"/>
        </w:rPr>
        <w:t>oper</w:t>
      </w:r>
      <w:r w:rsidR="007D54C5">
        <w:rPr>
          <w:rFonts w:ascii="Times New Roman" w:hAnsi="Times New Roman" w:cs="Times New Roman"/>
          <w:sz w:val="24"/>
          <w:szCs w:val="24"/>
        </w:rPr>
        <w:t>ation</w:t>
      </w:r>
      <w:proofErr w:type="gramEnd"/>
      <w:r w:rsidR="007D54C5">
        <w:rPr>
          <w:rFonts w:ascii="Times New Roman" w:hAnsi="Times New Roman" w:cs="Times New Roman"/>
          <w:sz w:val="24"/>
          <w:szCs w:val="24"/>
        </w:rPr>
        <w:t xml:space="preserve"> and which are the subject</w:t>
      </w:r>
      <w:r w:rsidRPr="00D660BB">
        <w:rPr>
          <w:rFonts w:ascii="Times New Roman" w:hAnsi="Times New Roman" w:cs="Times New Roman"/>
          <w:sz w:val="24"/>
          <w:szCs w:val="24"/>
        </w:rPr>
        <w:t xml:space="preserve"> of the DCM 907 </w:t>
      </w:r>
      <w:r>
        <w:rPr>
          <w:rFonts w:ascii="Times New Roman" w:hAnsi="Times New Roman" w:cs="Times New Roman"/>
          <w:sz w:val="24"/>
          <w:szCs w:val="24"/>
        </w:rPr>
        <w:t>“</w:t>
      </w:r>
      <w:r w:rsidRPr="00E50C2B">
        <w:rPr>
          <w:rFonts w:ascii="Times New Roman" w:hAnsi="Times New Roman" w:cs="Times New Roman"/>
          <w:sz w:val="24"/>
          <w:szCs w:val="24"/>
        </w:rPr>
        <w:t xml:space="preserve">On the limitation of emissions of VOCs due to the use of organic solvents in certain paints and varnishes and vehicle refinishing products” and to issue environmental permits containing conditions and requirements in compliance with the DCM 907. </w:t>
      </w:r>
      <w:r w:rsidR="007D54C5">
        <w:rPr>
          <w:rFonts w:ascii="Times New Roman" w:hAnsi="Times New Roman" w:cs="Times New Roman"/>
          <w:sz w:val="24"/>
          <w:szCs w:val="24"/>
        </w:rPr>
        <w:t xml:space="preserve">NEA </w:t>
      </w:r>
      <w:r w:rsidRPr="00E50C2B">
        <w:rPr>
          <w:rFonts w:ascii="Times New Roman" w:hAnsi="Times New Roman" w:cs="Times New Roman"/>
          <w:sz w:val="24"/>
          <w:szCs w:val="24"/>
        </w:rPr>
        <w:t>rep</w:t>
      </w:r>
      <w:r w:rsidR="00E44768" w:rsidRPr="00E50C2B">
        <w:rPr>
          <w:rFonts w:ascii="Times New Roman" w:hAnsi="Times New Roman" w:cs="Times New Roman"/>
          <w:sz w:val="24"/>
          <w:szCs w:val="24"/>
        </w:rPr>
        <w:t>orts</w:t>
      </w:r>
      <w:r w:rsidRPr="00E50C2B">
        <w:rPr>
          <w:rFonts w:ascii="Times New Roman" w:hAnsi="Times New Roman" w:cs="Times New Roman"/>
          <w:sz w:val="24"/>
          <w:szCs w:val="24"/>
        </w:rPr>
        <w:t xml:space="preserve"> </w:t>
      </w:r>
      <w:r w:rsidR="00E44768" w:rsidRPr="00E50C2B">
        <w:rPr>
          <w:rFonts w:ascii="Times New Roman" w:hAnsi="Times New Roman" w:cs="Times New Roman"/>
          <w:sz w:val="24"/>
          <w:szCs w:val="24"/>
        </w:rPr>
        <w:t>for the categories and quantities of the authorized products</w:t>
      </w:r>
      <w:r w:rsidR="007D54C5">
        <w:rPr>
          <w:rFonts w:ascii="Times New Roman" w:hAnsi="Times New Roman" w:cs="Times New Roman"/>
          <w:sz w:val="24"/>
          <w:szCs w:val="24"/>
        </w:rPr>
        <w:t>,</w:t>
      </w:r>
      <w:r w:rsidR="00E44768" w:rsidRPr="00E50C2B">
        <w:rPr>
          <w:rFonts w:ascii="Times New Roman" w:hAnsi="Times New Roman" w:cs="Times New Roman"/>
          <w:sz w:val="24"/>
          <w:szCs w:val="24"/>
        </w:rPr>
        <w:t xml:space="preserve"> which do not meet the VOC limit values in accordance with the Annex II of DCM No. 907</w:t>
      </w:r>
      <w:r w:rsidR="007D54C5">
        <w:rPr>
          <w:rFonts w:ascii="Times New Roman" w:hAnsi="Times New Roman" w:cs="Times New Roman"/>
          <w:sz w:val="24"/>
          <w:szCs w:val="24"/>
        </w:rPr>
        <w:t>.</w:t>
      </w:r>
    </w:p>
    <w:p w14:paraId="00D9C3A3" w14:textId="77777777" w:rsidR="00A90535" w:rsidRDefault="00A90535">
      <w:pPr>
        <w:pStyle w:val="ListParagraph"/>
        <w:tabs>
          <w:tab w:val="left" w:pos="990"/>
        </w:tabs>
        <w:ind w:left="270"/>
        <w:rPr>
          <w:rFonts w:ascii="Times New Roman" w:hAnsi="Times New Roman"/>
          <w:sz w:val="24"/>
          <w:szCs w:val="24"/>
          <w:lang w:val="en-US"/>
        </w:rPr>
      </w:pPr>
    </w:p>
    <w:p w14:paraId="2926B449" w14:textId="5C2DAF85" w:rsidR="001010BD" w:rsidRPr="00E50C2B" w:rsidRDefault="009324BB" w:rsidP="00E50C2B">
      <w:pPr>
        <w:pStyle w:val="ListParagraph"/>
        <w:numPr>
          <w:ilvl w:val="0"/>
          <w:numId w:val="5"/>
        </w:numPr>
        <w:spacing w:after="0" w:line="240" w:lineRule="auto"/>
        <w:ind w:left="270"/>
        <w:rPr>
          <w:rFonts w:ascii="Times New Roman" w:hAnsi="Times New Roman" w:cs="Times New Roman"/>
          <w:sz w:val="24"/>
          <w:szCs w:val="24"/>
        </w:rPr>
      </w:pPr>
      <w:r w:rsidRPr="00E50C2B">
        <w:rPr>
          <w:rFonts w:ascii="Times New Roman" w:hAnsi="Times New Roman" w:cs="Times New Roman"/>
          <w:b/>
          <w:sz w:val="24"/>
          <w:szCs w:val="24"/>
        </w:rPr>
        <w:t>The Ministry of Infrastructure and Energy (MIE)</w:t>
      </w:r>
      <w:r>
        <w:rPr>
          <w:rFonts w:ascii="Times New Roman" w:hAnsi="Times New Roman" w:cs="Times New Roman"/>
          <w:sz w:val="24"/>
          <w:szCs w:val="24"/>
        </w:rPr>
        <w:t xml:space="preserve"> is responsible for drafting and implementing the policies in the field of urban planning and development, infrastructure and transport, telecommunications and postal service, energy, exploitation of energy and mining resources and industry.</w:t>
      </w:r>
      <w:r w:rsidR="00554E1A">
        <w:rPr>
          <w:rFonts w:ascii="Times New Roman" w:hAnsi="Times New Roman" w:cs="Times New Roman"/>
          <w:sz w:val="24"/>
          <w:szCs w:val="24"/>
        </w:rPr>
        <w:t xml:space="preserve"> </w:t>
      </w:r>
      <w:r w:rsidR="00171218">
        <w:rPr>
          <w:rFonts w:ascii="Times New Roman" w:hAnsi="Times New Roman" w:cs="Times New Roman"/>
          <w:sz w:val="24"/>
          <w:szCs w:val="24"/>
        </w:rPr>
        <w:t xml:space="preserve">Under the General Directorate of Policies and Infrastructure and Territory Development, there is the </w:t>
      </w:r>
      <w:r w:rsidR="005A2014" w:rsidRPr="005A2014">
        <w:rPr>
          <w:rFonts w:ascii="Times New Roman" w:hAnsi="Times New Roman" w:cs="Times New Roman"/>
          <w:sz w:val="24"/>
          <w:szCs w:val="24"/>
        </w:rPr>
        <w:t>Directorate of Transport, Infrastructure an</w:t>
      </w:r>
      <w:r w:rsidR="003039E6">
        <w:rPr>
          <w:rFonts w:ascii="Times New Roman" w:hAnsi="Times New Roman" w:cs="Times New Roman"/>
          <w:sz w:val="24"/>
          <w:szCs w:val="24"/>
        </w:rPr>
        <w:t xml:space="preserve">d Urban Development </w:t>
      </w:r>
      <w:r w:rsidR="005A2014" w:rsidRPr="005A2014">
        <w:rPr>
          <w:rFonts w:ascii="Times New Roman" w:hAnsi="Times New Roman" w:cs="Times New Roman"/>
          <w:sz w:val="24"/>
          <w:szCs w:val="24"/>
        </w:rPr>
        <w:t>Programs</w:t>
      </w:r>
      <w:r w:rsidR="005A2014">
        <w:rPr>
          <w:rFonts w:ascii="Times New Roman" w:hAnsi="Times New Roman" w:cs="Times New Roman"/>
          <w:sz w:val="24"/>
          <w:szCs w:val="24"/>
        </w:rPr>
        <w:t xml:space="preserve">. </w:t>
      </w:r>
      <w:r w:rsidR="00171218">
        <w:rPr>
          <w:rFonts w:ascii="Times New Roman" w:hAnsi="Times New Roman" w:cs="Times New Roman"/>
          <w:sz w:val="24"/>
          <w:szCs w:val="24"/>
        </w:rPr>
        <w:t>Under t</w:t>
      </w:r>
      <w:r>
        <w:rPr>
          <w:rFonts w:ascii="Times New Roman" w:hAnsi="Times New Roman" w:cs="Times New Roman"/>
          <w:sz w:val="24"/>
          <w:szCs w:val="24"/>
        </w:rPr>
        <w:t xml:space="preserve">he Directorate of Development Programmes in the Field of Mining and Industry (17 </w:t>
      </w:r>
      <w:r w:rsidR="004C3219">
        <w:rPr>
          <w:rFonts w:ascii="Times New Roman" w:hAnsi="Times New Roman" w:cs="Times New Roman"/>
          <w:sz w:val="24"/>
          <w:szCs w:val="24"/>
        </w:rPr>
        <w:t>staff</w:t>
      </w:r>
      <w:r>
        <w:rPr>
          <w:rFonts w:ascii="Times New Roman" w:hAnsi="Times New Roman" w:cs="Times New Roman"/>
          <w:sz w:val="24"/>
          <w:szCs w:val="24"/>
        </w:rPr>
        <w:t>)</w:t>
      </w:r>
      <w:r w:rsidR="00171218">
        <w:rPr>
          <w:rFonts w:ascii="Times New Roman" w:hAnsi="Times New Roman" w:cs="Times New Roman"/>
          <w:sz w:val="24"/>
          <w:szCs w:val="24"/>
        </w:rPr>
        <w:t xml:space="preserve">, there is </w:t>
      </w:r>
      <w:r>
        <w:rPr>
          <w:rFonts w:ascii="Times New Roman" w:hAnsi="Times New Roman" w:cs="Times New Roman"/>
          <w:sz w:val="24"/>
          <w:szCs w:val="24"/>
        </w:rPr>
        <w:t xml:space="preserve">the Sector of Environment and Safety at Work in Mining and Industry (4 </w:t>
      </w:r>
      <w:r w:rsidR="004C3219">
        <w:rPr>
          <w:rFonts w:ascii="Times New Roman" w:hAnsi="Times New Roman" w:cs="Times New Roman"/>
          <w:sz w:val="24"/>
          <w:szCs w:val="24"/>
        </w:rPr>
        <w:t>staff</w:t>
      </w:r>
      <w:r>
        <w:rPr>
          <w:rFonts w:ascii="Times New Roman" w:hAnsi="Times New Roman" w:cs="Times New Roman"/>
          <w:sz w:val="24"/>
          <w:szCs w:val="24"/>
        </w:rPr>
        <w:t xml:space="preserve">). </w:t>
      </w:r>
      <w:r>
        <w:rPr>
          <w:rFonts w:ascii="Times New Roman" w:hAnsi="Times New Roman" w:cs="Times New Roman"/>
          <w:color w:val="1D2228"/>
          <w:sz w:val="24"/>
          <w:szCs w:val="24"/>
        </w:rPr>
        <w:t xml:space="preserve">MIE is the competent authority for licensing activities related to this field according to the legislation in force. Directory of Deregulation, Permits, Licenses and Monitoring (17 </w:t>
      </w:r>
      <w:r w:rsidR="004C3219">
        <w:rPr>
          <w:rFonts w:ascii="Times New Roman" w:hAnsi="Times New Roman" w:cs="Times New Roman"/>
          <w:color w:val="1D2228"/>
          <w:sz w:val="24"/>
          <w:szCs w:val="24"/>
        </w:rPr>
        <w:t>staff</w:t>
      </w:r>
      <w:r>
        <w:rPr>
          <w:rFonts w:ascii="Times New Roman" w:hAnsi="Times New Roman" w:cs="Times New Roman"/>
          <w:color w:val="1D2228"/>
          <w:sz w:val="24"/>
          <w:szCs w:val="24"/>
        </w:rPr>
        <w:t xml:space="preserve">). </w:t>
      </w:r>
    </w:p>
    <w:p w14:paraId="223A10E3" w14:textId="560EEF7E" w:rsidR="00DF46FE" w:rsidRPr="00E50C2B" w:rsidRDefault="001010BD" w:rsidP="00E50C2B">
      <w:pPr>
        <w:spacing w:after="0" w:line="240" w:lineRule="auto"/>
        <w:ind w:left="270"/>
        <w:rPr>
          <w:rFonts w:ascii="Times New Roman" w:hAnsi="Times New Roman" w:cs="Times New Roman"/>
          <w:sz w:val="24"/>
          <w:szCs w:val="24"/>
        </w:rPr>
      </w:pPr>
      <w:r>
        <w:rPr>
          <w:rFonts w:ascii="Times New Roman" w:hAnsi="Times New Roman" w:cs="Times New Roman"/>
          <w:sz w:val="24"/>
          <w:szCs w:val="24"/>
          <w:lang w:val="en-US"/>
        </w:rPr>
        <w:t xml:space="preserve">MIE </w:t>
      </w:r>
      <w:r w:rsidR="00D660BB" w:rsidRPr="00E50C2B">
        <w:rPr>
          <w:rFonts w:ascii="Times New Roman" w:hAnsi="Times New Roman" w:cs="Times New Roman"/>
          <w:sz w:val="24"/>
          <w:szCs w:val="24"/>
          <w:lang w:val="en-US"/>
        </w:rPr>
        <w:t xml:space="preserve">is the competent authority for approving decisions that regulate emissions of VOCs due to the use of organic solvents, certain paints and varnishes and vehicle refinishing </w:t>
      </w:r>
      <w:proofErr w:type="gramStart"/>
      <w:r w:rsidR="00D660BB" w:rsidRPr="00E50C2B">
        <w:rPr>
          <w:rFonts w:ascii="Times New Roman" w:hAnsi="Times New Roman" w:cs="Times New Roman"/>
          <w:sz w:val="24"/>
          <w:szCs w:val="24"/>
          <w:lang w:val="en-US"/>
        </w:rPr>
        <w:t>products</w:t>
      </w:r>
      <w:r w:rsidRPr="001010BD">
        <w:rPr>
          <w:rFonts w:ascii="Times New Roman" w:hAnsi="Times New Roman" w:cs="Times New Roman"/>
          <w:sz w:val="24"/>
          <w:szCs w:val="24"/>
          <w:lang w:val="en-US"/>
        </w:rPr>
        <w:t>.</w:t>
      </w:r>
      <w:r w:rsidR="009324BB" w:rsidRPr="00E50C2B">
        <w:rPr>
          <w:rFonts w:ascii="Times New Roman" w:hAnsi="Times New Roman" w:cs="Times New Roman"/>
          <w:color w:val="000000"/>
          <w:sz w:val="24"/>
          <w:szCs w:val="24"/>
          <w:shd w:val="clear" w:color="auto" w:fill="FFFFFF"/>
        </w:rPr>
        <w:t>.</w:t>
      </w:r>
      <w:proofErr w:type="gramEnd"/>
      <w:r w:rsidR="009324BB" w:rsidRPr="00E50C2B">
        <w:rPr>
          <w:rFonts w:ascii="Times New Roman" w:hAnsi="Times New Roman" w:cs="Times New Roman"/>
          <w:color w:val="000000"/>
          <w:sz w:val="24"/>
          <w:szCs w:val="24"/>
          <w:shd w:val="clear" w:color="auto" w:fill="FFFFFF"/>
        </w:rPr>
        <w:t xml:space="preserve"> </w:t>
      </w:r>
      <w:r w:rsidR="009324BB" w:rsidRPr="00E50C2B">
        <w:rPr>
          <w:rFonts w:ascii="Times New Roman" w:hAnsi="Times New Roman" w:cs="Times New Roman"/>
          <w:color w:val="1D2228"/>
          <w:sz w:val="24"/>
          <w:szCs w:val="24"/>
        </w:rPr>
        <w:t xml:space="preserve">MIE is the competent authority for licensing these activities according to the legislation in force. </w:t>
      </w:r>
    </w:p>
    <w:p w14:paraId="00D9C3A6" w14:textId="73B4484A" w:rsidR="00A90535" w:rsidRDefault="009324BB" w:rsidP="00E50C2B">
      <w:pPr>
        <w:pStyle w:val="ListParagraph"/>
        <w:spacing w:after="0" w:line="240" w:lineRule="auto"/>
        <w:ind w:left="270"/>
        <w:rPr>
          <w:rFonts w:ascii="Times New Roman" w:hAnsi="Times New Roman" w:cs="Times New Roman"/>
          <w:sz w:val="24"/>
          <w:szCs w:val="24"/>
        </w:rPr>
      </w:pPr>
      <w:r>
        <w:rPr>
          <w:rFonts w:ascii="Times New Roman" w:hAnsi="Times New Roman" w:cs="Times New Roman"/>
          <w:color w:val="1D2228"/>
          <w:sz w:val="24"/>
          <w:szCs w:val="24"/>
        </w:rPr>
        <w:t>MIE has shared responsibilities regarding Seveso Directive</w:t>
      </w:r>
      <w:r w:rsidR="00E50C2B">
        <w:rPr>
          <w:rFonts w:ascii="Times New Roman" w:hAnsi="Times New Roman" w:cs="Times New Roman"/>
          <w:color w:val="1D2228"/>
          <w:sz w:val="24"/>
          <w:szCs w:val="24"/>
        </w:rPr>
        <w:t xml:space="preserve">: </w:t>
      </w:r>
      <w:r w:rsidR="001E1B78">
        <w:rPr>
          <w:rFonts w:ascii="Times New Roman" w:hAnsi="Times New Roman" w:cs="Times New Roman"/>
          <w:color w:val="1D2228"/>
          <w:sz w:val="24"/>
          <w:szCs w:val="24"/>
        </w:rPr>
        <w:t>E</w:t>
      </w:r>
      <w:r w:rsidR="0045414C" w:rsidRPr="0045414C">
        <w:rPr>
          <w:rFonts w:ascii="Times New Roman" w:hAnsi="Times New Roman" w:cs="Times New Roman"/>
          <w:color w:val="1D2228"/>
          <w:sz w:val="24"/>
          <w:szCs w:val="24"/>
        </w:rPr>
        <w:t>stablishing land-use planning policies and controls</w:t>
      </w:r>
      <w:r w:rsidR="001E1B78">
        <w:rPr>
          <w:rFonts w:ascii="Times New Roman" w:hAnsi="Times New Roman" w:cs="Times New Roman"/>
          <w:color w:val="1D2228"/>
          <w:sz w:val="24"/>
          <w:szCs w:val="24"/>
        </w:rPr>
        <w:t>;</w:t>
      </w:r>
      <w:r w:rsidR="0045414C" w:rsidRPr="0045414C">
        <w:rPr>
          <w:rFonts w:ascii="Times New Roman" w:hAnsi="Times New Roman" w:cs="Times New Roman"/>
          <w:color w:val="1D2228"/>
          <w:sz w:val="24"/>
          <w:szCs w:val="24"/>
        </w:rPr>
        <w:t xml:space="preserve"> </w:t>
      </w:r>
      <w:r w:rsidR="001E1B78">
        <w:rPr>
          <w:rFonts w:ascii="Times New Roman" w:hAnsi="Times New Roman" w:cs="Times New Roman"/>
          <w:color w:val="1D2228"/>
          <w:sz w:val="24"/>
          <w:szCs w:val="24"/>
        </w:rPr>
        <w:t>I</w:t>
      </w:r>
      <w:r w:rsidR="00AC12C4">
        <w:rPr>
          <w:rFonts w:ascii="Times New Roman" w:hAnsi="Times New Roman" w:cs="Times New Roman"/>
          <w:color w:val="1D2228"/>
          <w:sz w:val="24"/>
          <w:szCs w:val="24"/>
        </w:rPr>
        <w:t>dentification of Seveso III installations</w:t>
      </w:r>
      <w:r w:rsidR="00F878E5">
        <w:rPr>
          <w:rFonts w:ascii="Times New Roman" w:hAnsi="Times New Roman" w:cs="Times New Roman"/>
          <w:color w:val="1D2228"/>
          <w:sz w:val="24"/>
          <w:szCs w:val="24"/>
        </w:rPr>
        <w:t>)</w:t>
      </w:r>
      <w:r>
        <w:rPr>
          <w:rFonts w:ascii="Times New Roman" w:hAnsi="Times New Roman" w:cs="Times New Roman"/>
          <w:color w:val="1D2228"/>
          <w:sz w:val="24"/>
          <w:szCs w:val="24"/>
        </w:rPr>
        <w:t>.</w:t>
      </w:r>
      <w:r w:rsidR="00AC12C4">
        <w:rPr>
          <w:rFonts w:ascii="Times New Roman" w:hAnsi="Times New Roman" w:cs="Times New Roman"/>
          <w:color w:val="1D2228"/>
          <w:sz w:val="24"/>
          <w:szCs w:val="24"/>
        </w:rPr>
        <w:t xml:space="preserve"> </w:t>
      </w:r>
    </w:p>
    <w:p w14:paraId="00D9C3A7" w14:textId="77777777" w:rsidR="00A90535" w:rsidRDefault="00A90535">
      <w:pPr>
        <w:pStyle w:val="ListParagraph"/>
        <w:spacing w:after="0" w:line="240" w:lineRule="auto"/>
        <w:ind w:left="270"/>
        <w:rPr>
          <w:rFonts w:ascii="Times New Roman" w:hAnsi="Times New Roman" w:cs="Times New Roman"/>
          <w:sz w:val="24"/>
          <w:szCs w:val="24"/>
        </w:rPr>
      </w:pPr>
    </w:p>
    <w:p w14:paraId="00D9C3A8" w14:textId="72206CBA" w:rsidR="00A90535" w:rsidRDefault="009324BB">
      <w:pPr>
        <w:pStyle w:val="ListParagraph"/>
        <w:numPr>
          <w:ilvl w:val="0"/>
          <w:numId w:val="5"/>
        </w:numPr>
        <w:spacing w:after="0" w:line="240" w:lineRule="auto"/>
        <w:ind w:left="270"/>
        <w:rPr>
          <w:rFonts w:ascii="Times New Roman" w:hAnsi="Times New Roman" w:cs="Times New Roman"/>
          <w:sz w:val="24"/>
          <w:szCs w:val="24"/>
        </w:rPr>
      </w:pPr>
      <w:r w:rsidRPr="00E50C2B">
        <w:rPr>
          <w:rFonts w:ascii="Times New Roman" w:hAnsi="Times New Roman" w:cs="Times New Roman"/>
          <w:b/>
          <w:sz w:val="24"/>
          <w:szCs w:val="24"/>
        </w:rPr>
        <w:t>Ministry of Agriculture and Rural Development:</w:t>
      </w:r>
      <w:r>
        <w:rPr>
          <w:rFonts w:ascii="Times New Roman" w:hAnsi="Times New Roman" w:cs="Times New Roman"/>
          <w:sz w:val="24"/>
          <w:szCs w:val="24"/>
        </w:rPr>
        <w:t xml:space="preserve"> The Sector of Policies and Strategies of Agriculture, Livestock and Rural Development (4 </w:t>
      </w:r>
      <w:r w:rsidR="004C3219">
        <w:rPr>
          <w:rFonts w:ascii="Times New Roman" w:hAnsi="Times New Roman" w:cs="Times New Roman"/>
          <w:sz w:val="24"/>
          <w:szCs w:val="24"/>
        </w:rPr>
        <w:t>staff</w:t>
      </w:r>
      <w:r>
        <w:rPr>
          <w:rFonts w:ascii="Times New Roman" w:hAnsi="Times New Roman" w:cs="Times New Roman"/>
          <w:sz w:val="24"/>
          <w:szCs w:val="24"/>
        </w:rPr>
        <w:t xml:space="preserve">); the Sector of programs of Agriculture, Livestock and Rural Development (4 </w:t>
      </w:r>
      <w:r w:rsidR="004C3219">
        <w:rPr>
          <w:rFonts w:ascii="Times New Roman" w:hAnsi="Times New Roman" w:cs="Times New Roman"/>
          <w:sz w:val="24"/>
          <w:szCs w:val="24"/>
        </w:rPr>
        <w:t>staff</w:t>
      </w:r>
      <w:r>
        <w:rPr>
          <w:rFonts w:ascii="Times New Roman" w:hAnsi="Times New Roman" w:cs="Times New Roman"/>
          <w:sz w:val="24"/>
          <w:szCs w:val="24"/>
        </w:rPr>
        <w:t>).</w:t>
      </w:r>
    </w:p>
    <w:p w14:paraId="00D9C3A9" w14:textId="77777777" w:rsidR="00A90535" w:rsidRDefault="00A90535">
      <w:pPr>
        <w:spacing w:after="0" w:line="240" w:lineRule="auto"/>
        <w:rPr>
          <w:rFonts w:ascii="Times New Roman" w:hAnsi="Times New Roman" w:cs="Times New Roman"/>
          <w:sz w:val="24"/>
          <w:szCs w:val="24"/>
        </w:rPr>
      </w:pPr>
    </w:p>
    <w:p w14:paraId="019112CD" w14:textId="3EB59FA3" w:rsidR="005808A1" w:rsidRDefault="009324BB" w:rsidP="005808A1">
      <w:pPr>
        <w:pStyle w:val="ListParagraph"/>
        <w:numPr>
          <w:ilvl w:val="0"/>
          <w:numId w:val="5"/>
        </w:numPr>
        <w:spacing w:after="0" w:line="240" w:lineRule="auto"/>
        <w:ind w:left="270"/>
        <w:rPr>
          <w:rFonts w:ascii="Times New Roman" w:hAnsi="Times New Roman" w:cs="Times New Roman"/>
          <w:sz w:val="24"/>
          <w:szCs w:val="24"/>
        </w:rPr>
      </w:pPr>
      <w:r w:rsidRPr="00E50C2B">
        <w:rPr>
          <w:rFonts w:ascii="Times New Roman" w:hAnsi="Times New Roman" w:cs="Times New Roman"/>
          <w:b/>
          <w:sz w:val="24"/>
          <w:szCs w:val="24"/>
        </w:rPr>
        <w:t>State Technical and Industrial Inspectorate (STII)</w:t>
      </w:r>
      <w:r>
        <w:rPr>
          <w:rFonts w:ascii="Times New Roman" w:hAnsi="Times New Roman" w:cs="Times New Roman"/>
          <w:sz w:val="24"/>
          <w:szCs w:val="24"/>
        </w:rPr>
        <w:t xml:space="preserve"> is responsible for the control of fuel quality used for vehicles and the quality of certain liquid fuels used for thermal, civil, industrial and sea transport, as well as for the implementation of the volatile organic </w:t>
      </w:r>
      <w:proofErr w:type="gramStart"/>
      <w:r>
        <w:rPr>
          <w:rFonts w:ascii="Times New Roman" w:hAnsi="Times New Roman" w:cs="Times New Roman"/>
          <w:sz w:val="24"/>
          <w:szCs w:val="24"/>
        </w:rPr>
        <w:t>compounds</w:t>
      </w:r>
      <w:proofErr w:type="gramEnd"/>
      <w:r>
        <w:rPr>
          <w:rFonts w:ascii="Times New Roman" w:hAnsi="Times New Roman" w:cs="Times New Roman"/>
          <w:sz w:val="24"/>
          <w:szCs w:val="24"/>
        </w:rPr>
        <w:t xml:space="preserve"> legislation.</w:t>
      </w:r>
      <w:r w:rsidR="001C74A4">
        <w:rPr>
          <w:rFonts w:ascii="Times New Roman" w:hAnsi="Times New Roman" w:cs="Times New Roman"/>
          <w:sz w:val="24"/>
          <w:szCs w:val="24"/>
        </w:rPr>
        <w:t xml:space="preserve"> J</w:t>
      </w:r>
      <w:r w:rsidR="001C74A4" w:rsidRPr="001C74A4">
        <w:rPr>
          <w:rFonts w:ascii="Times New Roman" w:hAnsi="Times New Roman" w:cs="Times New Roman"/>
          <w:sz w:val="24"/>
          <w:szCs w:val="24"/>
        </w:rPr>
        <w:t xml:space="preserve">oint inspection </w:t>
      </w:r>
      <w:r w:rsidR="001C74A4">
        <w:rPr>
          <w:rFonts w:ascii="Times New Roman" w:hAnsi="Times New Roman" w:cs="Times New Roman"/>
          <w:sz w:val="24"/>
          <w:szCs w:val="24"/>
        </w:rPr>
        <w:t xml:space="preserve">with other </w:t>
      </w:r>
      <w:r w:rsidR="001C74A4" w:rsidRPr="001C74A4">
        <w:rPr>
          <w:rFonts w:ascii="Times New Roman" w:hAnsi="Times New Roman" w:cs="Times New Roman"/>
          <w:sz w:val="24"/>
          <w:szCs w:val="24"/>
        </w:rPr>
        <w:t xml:space="preserve">relevant inspection institutions, </w:t>
      </w:r>
      <w:r w:rsidR="001C74A4">
        <w:rPr>
          <w:rFonts w:ascii="Times New Roman" w:hAnsi="Times New Roman" w:cs="Times New Roman"/>
          <w:sz w:val="24"/>
          <w:szCs w:val="24"/>
        </w:rPr>
        <w:t>in the frame of Se</w:t>
      </w:r>
      <w:r w:rsidR="00305DF0">
        <w:rPr>
          <w:rFonts w:ascii="Times New Roman" w:hAnsi="Times New Roman" w:cs="Times New Roman"/>
          <w:sz w:val="24"/>
          <w:szCs w:val="24"/>
        </w:rPr>
        <w:t>veso Directive for Seveso III installations</w:t>
      </w:r>
      <w:r w:rsidR="005808A1">
        <w:rPr>
          <w:rFonts w:ascii="Times New Roman" w:hAnsi="Times New Roman" w:cs="Times New Roman"/>
          <w:sz w:val="24"/>
          <w:szCs w:val="24"/>
        </w:rPr>
        <w:t>.</w:t>
      </w:r>
    </w:p>
    <w:p w14:paraId="7B80C37B" w14:textId="6CBD39EB" w:rsidR="005808A1" w:rsidRDefault="005808A1" w:rsidP="00E50C2B">
      <w:pPr>
        <w:pStyle w:val="ListParagraph"/>
        <w:ind w:left="270"/>
        <w:rPr>
          <w:rFonts w:ascii="Times New Roman" w:hAnsi="Times New Roman" w:cs="Times New Roman"/>
          <w:sz w:val="24"/>
          <w:szCs w:val="24"/>
          <w:lang w:val="en-US"/>
        </w:rPr>
      </w:pPr>
      <w:r>
        <w:rPr>
          <w:rFonts w:ascii="Times New Roman" w:hAnsi="Times New Roman" w:cs="Times New Roman"/>
          <w:sz w:val="24"/>
          <w:szCs w:val="24"/>
          <w:lang w:val="en-US"/>
        </w:rPr>
        <w:t>STII</w:t>
      </w:r>
      <w:r w:rsidR="00D660BB" w:rsidRPr="005808A1">
        <w:rPr>
          <w:rFonts w:ascii="Times New Roman" w:hAnsi="Times New Roman" w:cs="Times New Roman"/>
          <w:sz w:val="24"/>
          <w:szCs w:val="24"/>
          <w:lang w:val="en-US"/>
        </w:rPr>
        <w:t xml:space="preserve"> establishes and implements the inspection program to monitor the product placed on the market so that to verify the compliance</w:t>
      </w:r>
      <w:r>
        <w:rPr>
          <w:rFonts w:ascii="Times New Roman" w:hAnsi="Times New Roman" w:cs="Times New Roman"/>
          <w:sz w:val="24"/>
          <w:szCs w:val="24"/>
          <w:lang w:val="en-US"/>
        </w:rPr>
        <w:t xml:space="preserve"> and report for </w:t>
      </w:r>
      <w:r w:rsidRPr="00E50C2B">
        <w:rPr>
          <w:rFonts w:ascii="Times New Roman" w:hAnsi="Times New Roman" w:cs="Times New Roman"/>
          <w:sz w:val="24"/>
          <w:szCs w:val="24"/>
          <w:lang w:val="en-US"/>
        </w:rPr>
        <w:t>results of the monitoring progr</w:t>
      </w:r>
      <w:r w:rsidRPr="005808A1">
        <w:rPr>
          <w:rFonts w:ascii="Times New Roman" w:hAnsi="Times New Roman" w:cs="Times New Roman"/>
          <w:sz w:val="24"/>
          <w:szCs w:val="24"/>
          <w:lang w:val="en-US"/>
        </w:rPr>
        <w:t>am and the market surveillance.</w:t>
      </w:r>
    </w:p>
    <w:p w14:paraId="22986F28" w14:textId="77777777" w:rsidR="00E44768" w:rsidRPr="00E50C2B" w:rsidRDefault="00E44768" w:rsidP="00E50C2B">
      <w:pPr>
        <w:pStyle w:val="ListParagraph"/>
        <w:ind w:left="270"/>
        <w:rPr>
          <w:rFonts w:ascii="Times New Roman" w:hAnsi="Times New Roman" w:cs="Times New Roman"/>
          <w:sz w:val="24"/>
          <w:szCs w:val="24"/>
          <w:lang w:val="en-US"/>
        </w:rPr>
      </w:pPr>
    </w:p>
    <w:p w14:paraId="00D9C3AC" w14:textId="77777777" w:rsidR="00A90535" w:rsidRDefault="009324BB" w:rsidP="00E50C2B">
      <w:pPr>
        <w:pStyle w:val="ListParagraph"/>
        <w:numPr>
          <w:ilvl w:val="0"/>
          <w:numId w:val="7"/>
        </w:numPr>
        <w:tabs>
          <w:tab w:val="left" w:pos="900"/>
        </w:tabs>
        <w:spacing w:after="0" w:line="240" w:lineRule="auto"/>
        <w:ind w:left="270" w:hanging="450"/>
        <w:rPr>
          <w:rFonts w:ascii="Times New Roman" w:hAnsi="Times New Roman" w:cs="Times New Roman"/>
          <w:sz w:val="24"/>
          <w:szCs w:val="24"/>
        </w:rPr>
      </w:pPr>
      <w:r w:rsidRPr="00E50C2B">
        <w:rPr>
          <w:rFonts w:ascii="Times New Roman" w:hAnsi="Times New Roman" w:cs="Times New Roman"/>
          <w:b/>
          <w:sz w:val="24"/>
          <w:szCs w:val="24"/>
        </w:rPr>
        <w:t>Ministry of Health and Social Protection (MHSP)</w:t>
      </w:r>
      <w:r>
        <w:rPr>
          <w:rFonts w:ascii="Times New Roman" w:hAnsi="Times New Roman" w:cs="Times New Roman"/>
          <w:sz w:val="24"/>
          <w:szCs w:val="24"/>
        </w:rPr>
        <w:t xml:space="preserve"> is responsible for drafting and implementing policies and development strategies in the health care sector, The tasks of the MHSP consist in the assessment of health risk associated with the ambient air quality, preparation and adoption of National Plan for air improvement and monitoring indicators through the Institute of Public Health. Together with the minister responsible for environment drafts and adopts guidelines for issuing Ecolabel for each product or product group, as per the area of activity.</w:t>
      </w:r>
    </w:p>
    <w:p w14:paraId="00D9C3AD" w14:textId="77777777" w:rsidR="00A90535" w:rsidRDefault="00A90535">
      <w:pPr>
        <w:pStyle w:val="ListParagraph"/>
        <w:tabs>
          <w:tab w:val="left" w:pos="900"/>
        </w:tabs>
        <w:ind w:left="270"/>
        <w:rPr>
          <w:rFonts w:ascii="Times New Roman" w:hAnsi="Times New Roman" w:cs="Times New Roman"/>
          <w:sz w:val="24"/>
          <w:szCs w:val="24"/>
        </w:rPr>
      </w:pPr>
    </w:p>
    <w:p w14:paraId="00D9C3AE" w14:textId="4BD8EA82" w:rsidR="00A90535" w:rsidRDefault="009324BB">
      <w:pPr>
        <w:pStyle w:val="ListParagraph"/>
        <w:numPr>
          <w:ilvl w:val="0"/>
          <w:numId w:val="2"/>
        </w:numPr>
        <w:spacing w:after="0" w:line="240" w:lineRule="auto"/>
        <w:ind w:left="270" w:hanging="270"/>
        <w:rPr>
          <w:rFonts w:ascii="Times New Roman" w:hAnsi="Times New Roman" w:cs="Times New Roman"/>
          <w:sz w:val="24"/>
          <w:szCs w:val="24"/>
        </w:rPr>
      </w:pPr>
      <w:r w:rsidRPr="00E50C2B">
        <w:rPr>
          <w:rFonts w:ascii="Times New Roman" w:hAnsi="Times New Roman" w:cs="Times New Roman"/>
          <w:b/>
          <w:sz w:val="24"/>
          <w:szCs w:val="24"/>
        </w:rPr>
        <w:lastRenderedPageBreak/>
        <w:t xml:space="preserve">Ministry of </w:t>
      </w:r>
      <w:proofErr w:type="spellStart"/>
      <w:r w:rsidRPr="00E50C2B">
        <w:rPr>
          <w:rFonts w:ascii="Times New Roman" w:hAnsi="Times New Roman" w:cs="Times New Roman"/>
          <w:b/>
          <w:sz w:val="24"/>
          <w:szCs w:val="24"/>
        </w:rPr>
        <w:t>Defense</w:t>
      </w:r>
      <w:proofErr w:type="spellEnd"/>
      <w:r w:rsidRPr="00E50C2B">
        <w:rPr>
          <w:rFonts w:ascii="Times New Roman" w:hAnsi="Times New Roman" w:cs="Times New Roman"/>
          <w:b/>
          <w:sz w:val="24"/>
          <w:szCs w:val="24"/>
        </w:rPr>
        <w:t xml:space="preserve"> (MoD)</w:t>
      </w:r>
      <w:r>
        <w:rPr>
          <w:rFonts w:ascii="Times New Roman" w:hAnsi="Times New Roman" w:cs="Times New Roman"/>
          <w:sz w:val="24"/>
          <w:szCs w:val="24"/>
        </w:rPr>
        <w:t xml:space="preserve"> has shared responsibilities regarding Seveso Directive. MoD define</w:t>
      </w:r>
      <w:r w:rsidR="00E50C2B">
        <w:rPr>
          <w:rFonts w:ascii="Times New Roman" w:hAnsi="Times New Roman" w:cs="Times New Roman"/>
          <w:sz w:val="24"/>
          <w:szCs w:val="24"/>
        </w:rPr>
        <w:t>s</w:t>
      </w:r>
      <w:r>
        <w:rPr>
          <w:rFonts w:ascii="Times New Roman" w:hAnsi="Times New Roman" w:cs="Times New Roman"/>
          <w:sz w:val="24"/>
          <w:szCs w:val="24"/>
        </w:rPr>
        <w:t xml:space="preserve"> strategies and objectives of its subordinate institution, National Civil Protection Agency (NCPA), prepare and supervise the implementation of the risk minimization and civil protection policies</w:t>
      </w:r>
      <w:r w:rsidR="004502BC">
        <w:rPr>
          <w:rFonts w:ascii="Times New Roman" w:hAnsi="Times New Roman" w:cs="Times New Roman"/>
          <w:sz w:val="24"/>
          <w:szCs w:val="24"/>
        </w:rPr>
        <w:t>.</w:t>
      </w:r>
      <w:r>
        <w:rPr>
          <w:rFonts w:ascii="Times New Roman" w:hAnsi="Times New Roman" w:cs="Times New Roman"/>
          <w:sz w:val="24"/>
          <w:szCs w:val="24"/>
        </w:rPr>
        <w:t xml:space="preserve"> </w:t>
      </w:r>
    </w:p>
    <w:p w14:paraId="00D9C3AF" w14:textId="77777777" w:rsidR="00A90535" w:rsidRDefault="00A90535">
      <w:pPr>
        <w:pStyle w:val="ListParagraph"/>
        <w:spacing w:after="0" w:line="240" w:lineRule="auto"/>
        <w:ind w:left="270"/>
        <w:rPr>
          <w:rFonts w:ascii="Times New Roman" w:hAnsi="Times New Roman" w:cs="Times New Roman"/>
          <w:sz w:val="24"/>
          <w:szCs w:val="24"/>
        </w:rPr>
      </w:pPr>
    </w:p>
    <w:p w14:paraId="00D9C3B0" w14:textId="72D9E0A9" w:rsidR="00A90535" w:rsidRDefault="009324BB" w:rsidP="00E50C2B">
      <w:pPr>
        <w:pStyle w:val="ListParagraph"/>
        <w:numPr>
          <w:ilvl w:val="0"/>
          <w:numId w:val="2"/>
        </w:numPr>
        <w:spacing w:after="0" w:line="240" w:lineRule="auto"/>
        <w:ind w:left="274" w:hanging="274"/>
        <w:rPr>
          <w:rFonts w:ascii="Times New Roman" w:hAnsi="Times New Roman" w:cs="Times New Roman"/>
          <w:sz w:val="24"/>
          <w:szCs w:val="24"/>
        </w:rPr>
      </w:pPr>
      <w:r w:rsidRPr="00E50C2B">
        <w:rPr>
          <w:rFonts w:ascii="Times New Roman" w:hAnsi="Times New Roman" w:cs="Times New Roman"/>
          <w:b/>
          <w:sz w:val="24"/>
          <w:szCs w:val="24"/>
        </w:rPr>
        <w:t>National Civil Protection Agency (NCPA),</w:t>
      </w:r>
      <w:r>
        <w:rPr>
          <w:rFonts w:ascii="Times New Roman" w:hAnsi="Times New Roman" w:cs="Times New Roman"/>
          <w:sz w:val="24"/>
          <w:szCs w:val="24"/>
        </w:rPr>
        <w:t xml:space="preserve"> a subordinate structure of the Ministry of Defence: Directorate of Risk Reduction and Disaster and Prevention (13 </w:t>
      </w:r>
      <w:r w:rsidR="004C3219">
        <w:rPr>
          <w:rFonts w:ascii="Times New Roman" w:hAnsi="Times New Roman" w:cs="Times New Roman"/>
          <w:sz w:val="24"/>
          <w:szCs w:val="24"/>
        </w:rPr>
        <w:t>staff</w:t>
      </w:r>
      <w:r>
        <w:rPr>
          <w:rFonts w:ascii="Times New Roman" w:hAnsi="Times New Roman" w:cs="Times New Roman"/>
          <w:sz w:val="24"/>
          <w:szCs w:val="24"/>
        </w:rPr>
        <w:t xml:space="preserve">); Department of Preparedness and Emergency Response Coordination 12 </w:t>
      </w:r>
      <w:r w:rsidR="004C3219">
        <w:rPr>
          <w:rFonts w:ascii="Times New Roman" w:hAnsi="Times New Roman" w:cs="Times New Roman"/>
          <w:sz w:val="24"/>
          <w:szCs w:val="24"/>
        </w:rPr>
        <w:t>staff</w:t>
      </w:r>
      <w:r>
        <w:rPr>
          <w:rFonts w:ascii="Times New Roman" w:hAnsi="Times New Roman" w:cs="Times New Roman"/>
          <w:sz w:val="24"/>
          <w:szCs w:val="24"/>
        </w:rPr>
        <w:t xml:space="preserve">; Directorate of Rehabilitation, Recovery and Compensation from Disasters 9 </w:t>
      </w:r>
      <w:r w:rsidR="004C3219">
        <w:rPr>
          <w:rFonts w:ascii="Times New Roman" w:hAnsi="Times New Roman" w:cs="Times New Roman"/>
          <w:sz w:val="24"/>
          <w:szCs w:val="24"/>
        </w:rPr>
        <w:t>staff</w:t>
      </w:r>
      <w:r>
        <w:rPr>
          <w:rFonts w:ascii="Times New Roman" w:hAnsi="Times New Roman" w:cs="Times New Roman"/>
          <w:sz w:val="24"/>
          <w:szCs w:val="24"/>
        </w:rPr>
        <w:t xml:space="preserve">; Inspection Sector 3 </w:t>
      </w:r>
      <w:r w:rsidR="004C3219">
        <w:rPr>
          <w:rFonts w:ascii="Times New Roman" w:hAnsi="Times New Roman" w:cs="Times New Roman"/>
          <w:sz w:val="24"/>
          <w:szCs w:val="24"/>
        </w:rPr>
        <w:t>staff</w:t>
      </w:r>
      <w:r>
        <w:rPr>
          <w:rFonts w:ascii="Times New Roman" w:hAnsi="Times New Roman" w:cs="Times New Roman"/>
          <w:sz w:val="24"/>
          <w:szCs w:val="24"/>
        </w:rPr>
        <w:t xml:space="preserve">. Regional Civil Protection </w:t>
      </w:r>
      <w:proofErr w:type="spellStart"/>
      <w:r>
        <w:rPr>
          <w:rFonts w:ascii="Times New Roman" w:hAnsi="Times New Roman" w:cs="Times New Roman"/>
          <w:sz w:val="24"/>
          <w:szCs w:val="24"/>
        </w:rPr>
        <w:t>Centers</w:t>
      </w:r>
      <w:proofErr w:type="spellEnd"/>
      <w:r>
        <w:rPr>
          <w:rFonts w:ascii="Times New Roman" w:hAnsi="Times New Roman" w:cs="Times New Roman"/>
          <w:sz w:val="24"/>
          <w:szCs w:val="24"/>
        </w:rPr>
        <w:t xml:space="preserve"> (RCPC): There are four RCPS, respectively: RCPS for Tirana, </w:t>
      </w:r>
      <w:proofErr w:type="spellStart"/>
      <w:r>
        <w:rPr>
          <w:rFonts w:ascii="Times New Roman" w:hAnsi="Times New Roman" w:cs="Times New Roman"/>
          <w:sz w:val="24"/>
          <w:szCs w:val="24"/>
        </w:rPr>
        <w:t>Durrës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Dibër</w:t>
      </w:r>
      <w:proofErr w:type="spellEnd"/>
      <w:r>
        <w:rPr>
          <w:rFonts w:ascii="Times New Roman" w:hAnsi="Times New Roman" w:cs="Times New Roman"/>
          <w:sz w:val="24"/>
          <w:szCs w:val="24"/>
        </w:rPr>
        <w:t xml:space="preserve">, based in </w:t>
      </w:r>
      <w:proofErr w:type="spellStart"/>
      <w:r>
        <w:rPr>
          <w:rFonts w:ascii="Times New Roman" w:hAnsi="Times New Roman" w:cs="Times New Roman"/>
          <w:sz w:val="24"/>
          <w:szCs w:val="24"/>
        </w:rPr>
        <w:t>Durrës</w:t>
      </w:r>
      <w:proofErr w:type="spellEnd"/>
      <w:r>
        <w:rPr>
          <w:rFonts w:ascii="Times New Roman" w:hAnsi="Times New Roman" w:cs="Times New Roman"/>
          <w:sz w:val="24"/>
          <w:szCs w:val="24"/>
        </w:rPr>
        <w:t xml:space="preserve"> (3 </w:t>
      </w:r>
      <w:r w:rsidR="003C143C">
        <w:rPr>
          <w:rFonts w:ascii="Times New Roman" w:hAnsi="Times New Roman" w:cs="Times New Roman"/>
          <w:sz w:val="24"/>
          <w:szCs w:val="24"/>
        </w:rPr>
        <w:t>staff</w:t>
      </w:r>
      <w:r>
        <w:rPr>
          <w:rFonts w:ascii="Times New Roman" w:hAnsi="Times New Roman" w:cs="Times New Roman"/>
          <w:sz w:val="24"/>
          <w:szCs w:val="24"/>
        </w:rPr>
        <w:t xml:space="preserve">), RCPS for Shkodra, </w:t>
      </w:r>
      <w:proofErr w:type="spellStart"/>
      <w:r>
        <w:rPr>
          <w:rFonts w:ascii="Times New Roman" w:hAnsi="Times New Roman" w:cs="Times New Roman"/>
          <w:sz w:val="24"/>
          <w:szCs w:val="24"/>
        </w:rPr>
        <w:t>Kukës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Lezhë</w:t>
      </w:r>
      <w:proofErr w:type="spellEnd"/>
      <w:r>
        <w:rPr>
          <w:rFonts w:ascii="Times New Roman" w:hAnsi="Times New Roman" w:cs="Times New Roman"/>
          <w:sz w:val="24"/>
          <w:szCs w:val="24"/>
        </w:rPr>
        <w:t xml:space="preserve"> counties, based in </w:t>
      </w:r>
      <w:proofErr w:type="spellStart"/>
      <w:r>
        <w:rPr>
          <w:rFonts w:ascii="Times New Roman" w:hAnsi="Times New Roman" w:cs="Times New Roman"/>
          <w:sz w:val="24"/>
          <w:szCs w:val="24"/>
        </w:rPr>
        <w:t>Shkodër</w:t>
      </w:r>
      <w:proofErr w:type="spellEnd"/>
      <w:r>
        <w:rPr>
          <w:rFonts w:ascii="Times New Roman" w:hAnsi="Times New Roman" w:cs="Times New Roman"/>
          <w:sz w:val="24"/>
          <w:szCs w:val="24"/>
        </w:rPr>
        <w:t xml:space="preserve"> (3 </w:t>
      </w:r>
      <w:r w:rsidR="003C143C">
        <w:rPr>
          <w:rFonts w:ascii="Times New Roman" w:hAnsi="Times New Roman" w:cs="Times New Roman"/>
          <w:sz w:val="24"/>
          <w:szCs w:val="24"/>
        </w:rPr>
        <w:t>staff</w:t>
      </w:r>
      <w:r>
        <w:rPr>
          <w:rFonts w:ascii="Times New Roman" w:hAnsi="Times New Roman" w:cs="Times New Roman"/>
          <w:sz w:val="24"/>
          <w:szCs w:val="24"/>
        </w:rPr>
        <w:t xml:space="preserve">) RCPS for Elbasan, Berat and </w:t>
      </w:r>
      <w:proofErr w:type="spellStart"/>
      <w:r>
        <w:rPr>
          <w:rFonts w:ascii="Times New Roman" w:hAnsi="Times New Roman" w:cs="Times New Roman"/>
          <w:sz w:val="24"/>
          <w:szCs w:val="24"/>
        </w:rPr>
        <w:t>Korça</w:t>
      </w:r>
      <w:proofErr w:type="spellEnd"/>
      <w:r>
        <w:rPr>
          <w:rFonts w:ascii="Times New Roman" w:hAnsi="Times New Roman" w:cs="Times New Roman"/>
          <w:sz w:val="24"/>
          <w:szCs w:val="24"/>
        </w:rPr>
        <w:t xml:space="preserve"> based in </w:t>
      </w:r>
      <w:proofErr w:type="spellStart"/>
      <w:r>
        <w:rPr>
          <w:rFonts w:ascii="Times New Roman" w:hAnsi="Times New Roman" w:cs="Times New Roman"/>
          <w:sz w:val="24"/>
          <w:szCs w:val="24"/>
        </w:rPr>
        <w:t>Korça</w:t>
      </w:r>
      <w:proofErr w:type="spellEnd"/>
      <w:r>
        <w:rPr>
          <w:rFonts w:ascii="Times New Roman" w:hAnsi="Times New Roman" w:cs="Times New Roman"/>
          <w:sz w:val="24"/>
          <w:szCs w:val="24"/>
        </w:rPr>
        <w:t xml:space="preserve"> (3 </w:t>
      </w:r>
      <w:r w:rsidR="003C143C">
        <w:rPr>
          <w:rFonts w:ascii="Times New Roman" w:hAnsi="Times New Roman" w:cs="Times New Roman"/>
          <w:sz w:val="24"/>
          <w:szCs w:val="24"/>
        </w:rPr>
        <w:t>staff</w:t>
      </w:r>
      <w:r>
        <w:rPr>
          <w:rFonts w:ascii="Times New Roman" w:hAnsi="Times New Roman" w:cs="Times New Roman"/>
          <w:sz w:val="24"/>
          <w:szCs w:val="24"/>
        </w:rPr>
        <w:t xml:space="preserve">), RCPS for the regions of </w:t>
      </w:r>
      <w:proofErr w:type="spellStart"/>
      <w:r>
        <w:rPr>
          <w:rFonts w:ascii="Times New Roman" w:hAnsi="Times New Roman" w:cs="Times New Roman"/>
          <w:sz w:val="24"/>
          <w:szCs w:val="24"/>
        </w:rPr>
        <w:t>Fier</w:t>
      </w:r>
      <w:proofErr w:type="spellEnd"/>
      <w:r>
        <w:rPr>
          <w:rFonts w:ascii="Times New Roman" w:hAnsi="Times New Roman" w:cs="Times New Roman"/>
          <w:sz w:val="24"/>
          <w:szCs w:val="24"/>
        </w:rPr>
        <w:t xml:space="preserve">, Vlora, and </w:t>
      </w:r>
      <w:proofErr w:type="spellStart"/>
      <w:r>
        <w:rPr>
          <w:rFonts w:ascii="Times New Roman" w:hAnsi="Times New Roman" w:cs="Times New Roman"/>
          <w:sz w:val="24"/>
          <w:szCs w:val="24"/>
        </w:rPr>
        <w:t>Gjirokastra</w:t>
      </w:r>
      <w:proofErr w:type="spellEnd"/>
      <w:r>
        <w:rPr>
          <w:rFonts w:ascii="Times New Roman" w:hAnsi="Times New Roman" w:cs="Times New Roman"/>
          <w:sz w:val="24"/>
          <w:szCs w:val="24"/>
        </w:rPr>
        <w:t xml:space="preserve"> based in </w:t>
      </w:r>
      <w:proofErr w:type="spellStart"/>
      <w:r>
        <w:rPr>
          <w:rFonts w:ascii="Times New Roman" w:hAnsi="Times New Roman" w:cs="Times New Roman"/>
          <w:sz w:val="24"/>
          <w:szCs w:val="24"/>
        </w:rPr>
        <w:t>Fier</w:t>
      </w:r>
      <w:proofErr w:type="spellEnd"/>
      <w:r>
        <w:rPr>
          <w:rFonts w:ascii="Times New Roman" w:hAnsi="Times New Roman" w:cs="Times New Roman"/>
          <w:sz w:val="24"/>
          <w:szCs w:val="24"/>
        </w:rPr>
        <w:t xml:space="preserve"> (3 </w:t>
      </w:r>
      <w:r w:rsidR="003C143C">
        <w:rPr>
          <w:rFonts w:ascii="Times New Roman" w:hAnsi="Times New Roman" w:cs="Times New Roman"/>
          <w:sz w:val="24"/>
          <w:szCs w:val="24"/>
        </w:rPr>
        <w:t>staff</w:t>
      </w:r>
      <w:r>
        <w:rPr>
          <w:rFonts w:ascii="Times New Roman" w:hAnsi="Times New Roman" w:cs="Times New Roman"/>
          <w:sz w:val="24"/>
          <w:szCs w:val="24"/>
        </w:rPr>
        <w:t xml:space="preserve">). </w:t>
      </w:r>
    </w:p>
    <w:p w14:paraId="17C4897A" w14:textId="77777777" w:rsidR="0008192C" w:rsidRDefault="0008192C" w:rsidP="00E50C2B">
      <w:pPr>
        <w:pStyle w:val="ListParagraph"/>
        <w:spacing w:line="276" w:lineRule="auto"/>
        <w:ind w:left="270"/>
        <w:rPr>
          <w:rFonts w:ascii="Times New Roman" w:hAnsi="Times New Roman" w:cs="Times New Roman"/>
          <w:sz w:val="24"/>
          <w:szCs w:val="24"/>
        </w:rPr>
      </w:pPr>
    </w:p>
    <w:p w14:paraId="4D5BD431" w14:textId="398DDBBC" w:rsidR="0008192C" w:rsidRDefault="0008192C" w:rsidP="00E50C2B">
      <w:pPr>
        <w:pStyle w:val="ListParagraph"/>
        <w:numPr>
          <w:ilvl w:val="0"/>
          <w:numId w:val="2"/>
        </w:numPr>
        <w:spacing w:line="276" w:lineRule="auto"/>
        <w:ind w:left="270" w:hanging="270"/>
        <w:rPr>
          <w:rFonts w:ascii="Times New Roman" w:hAnsi="Times New Roman" w:cs="Times New Roman"/>
          <w:b/>
          <w:sz w:val="24"/>
          <w:szCs w:val="24"/>
          <w:lang w:val="en-US"/>
        </w:rPr>
      </w:pPr>
      <w:r w:rsidRPr="00E50C2B">
        <w:rPr>
          <w:rFonts w:ascii="Times New Roman" w:hAnsi="Times New Roman" w:cs="Times New Roman"/>
          <w:b/>
          <w:sz w:val="24"/>
          <w:szCs w:val="24"/>
          <w:lang w:val="en-US"/>
        </w:rPr>
        <w:t>Inter ministerial Committee of Civil Emergencies.</w:t>
      </w:r>
    </w:p>
    <w:p w14:paraId="64D845CC" w14:textId="77777777" w:rsidR="0008192C" w:rsidRDefault="0008192C" w:rsidP="00E50C2B">
      <w:pPr>
        <w:pStyle w:val="ListParagraph"/>
        <w:spacing w:line="276" w:lineRule="auto"/>
        <w:ind w:left="270"/>
        <w:rPr>
          <w:rFonts w:ascii="Times New Roman" w:hAnsi="Times New Roman" w:cs="Times New Roman"/>
          <w:b/>
          <w:sz w:val="24"/>
          <w:szCs w:val="24"/>
          <w:lang w:val="en-US"/>
        </w:rPr>
      </w:pPr>
    </w:p>
    <w:p w14:paraId="1E9A7D7B" w14:textId="59017F84" w:rsidR="0008192C" w:rsidRPr="00E50C2B" w:rsidRDefault="0008192C" w:rsidP="0008192C">
      <w:pPr>
        <w:pStyle w:val="ListParagraph"/>
        <w:numPr>
          <w:ilvl w:val="0"/>
          <w:numId w:val="2"/>
        </w:numPr>
        <w:spacing w:line="276" w:lineRule="auto"/>
        <w:ind w:left="270" w:hanging="270"/>
        <w:rPr>
          <w:rFonts w:ascii="Times New Roman" w:hAnsi="Times New Roman" w:cs="Times New Roman"/>
          <w:b/>
          <w:sz w:val="24"/>
          <w:szCs w:val="24"/>
          <w:lang w:val="en-US"/>
        </w:rPr>
      </w:pPr>
      <w:r w:rsidRPr="00E50C2B">
        <w:rPr>
          <w:rFonts w:ascii="Times New Roman" w:hAnsi="Times New Roman" w:cs="Times New Roman"/>
          <w:b/>
          <w:sz w:val="24"/>
          <w:szCs w:val="24"/>
          <w:lang w:val="en-US"/>
        </w:rPr>
        <w:t>The Civil Defense Committee and the Office</w:t>
      </w:r>
      <w:r w:rsidR="00F878E5">
        <w:rPr>
          <w:rFonts w:ascii="Times New Roman" w:hAnsi="Times New Roman" w:cs="Times New Roman"/>
          <w:b/>
          <w:sz w:val="24"/>
          <w:szCs w:val="24"/>
          <w:lang w:val="en-US"/>
        </w:rPr>
        <w:t xml:space="preserve"> Responsible for the S</w:t>
      </w:r>
      <w:r w:rsidRPr="0008192C">
        <w:rPr>
          <w:rFonts w:ascii="Times New Roman" w:hAnsi="Times New Roman" w:cs="Times New Roman"/>
          <w:b/>
          <w:sz w:val="24"/>
          <w:szCs w:val="24"/>
          <w:lang w:val="en-US"/>
        </w:rPr>
        <w:t>ituation</w:t>
      </w:r>
      <w:r>
        <w:rPr>
          <w:rFonts w:ascii="Times New Roman" w:hAnsi="Times New Roman" w:cs="Times New Roman"/>
          <w:b/>
          <w:sz w:val="24"/>
          <w:szCs w:val="24"/>
          <w:lang w:val="en-US"/>
        </w:rPr>
        <w:t xml:space="preserve"> </w:t>
      </w:r>
      <w:r w:rsidRPr="00E50C2B">
        <w:rPr>
          <w:rFonts w:ascii="Times New Roman" w:hAnsi="Times New Roman" w:cs="Times New Roman"/>
          <w:b/>
          <w:sz w:val="24"/>
          <w:szCs w:val="24"/>
          <w:lang w:val="en-US"/>
        </w:rPr>
        <w:t>under Prime M</w:t>
      </w:r>
      <w:r w:rsidR="00F878E5" w:rsidRPr="00F878E5">
        <w:rPr>
          <w:rFonts w:ascii="Times New Roman" w:hAnsi="Times New Roman" w:cs="Times New Roman"/>
          <w:b/>
          <w:sz w:val="24"/>
          <w:szCs w:val="24"/>
          <w:lang w:val="en-US"/>
        </w:rPr>
        <w:t>inister</w:t>
      </w:r>
      <w:r w:rsidRPr="00E50C2B">
        <w:rPr>
          <w:rFonts w:ascii="Times New Roman" w:hAnsi="Times New Roman" w:cs="Times New Roman"/>
          <w:b/>
          <w:sz w:val="24"/>
          <w:szCs w:val="24"/>
          <w:lang w:val="en-US"/>
        </w:rPr>
        <w:t>.</w:t>
      </w:r>
    </w:p>
    <w:p w14:paraId="00D9C3B1" w14:textId="77777777" w:rsidR="00A90535" w:rsidRDefault="00A90535">
      <w:pPr>
        <w:pStyle w:val="ListParagraph"/>
        <w:spacing w:line="276" w:lineRule="auto"/>
        <w:ind w:left="270"/>
        <w:rPr>
          <w:rFonts w:ascii="Times New Roman" w:hAnsi="Times New Roman" w:cs="Times New Roman"/>
          <w:sz w:val="24"/>
          <w:szCs w:val="24"/>
        </w:rPr>
      </w:pPr>
    </w:p>
    <w:p w14:paraId="10FB2F73" w14:textId="160697D5" w:rsidR="00AC12C4" w:rsidRDefault="009324BB" w:rsidP="00E50C2B">
      <w:pPr>
        <w:pStyle w:val="ListParagraph"/>
        <w:numPr>
          <w:ilvl w:val="0"/>
          <w:numId w:val="2"/>
        </w:numPr>
        <w:spacing w:after="0" w:line="240" w:lineRule="auto"/>
        <w:ind w:left="270" w:hanging="270"/>
        <w:rPr>
          <w:rFonts w:ascii="Times New Roman" w:hAnsi="Times New Roman" w:cs="Times New Roman"/>
          <w:sz w:val="24"/>
          <w:szCs w:val="24"/>
        </w:rPr>
      </w:pPr>
      <w:r w:rsidRPr="00E50C2B">
        <w:rPr>
          <w:rFonts w:ascii="Times New Roman" w:hAnsi="Times New Roman" w:cs="Times New Roman"/>
          <w:b/>
          <w:sz w:val="24"/>
          <w:szCs w:val="24"/>
        </w:rPr>
        <w:t>Structures of the National System of Planning and Dealing with Civil Emergencies:</w:t>
      </w:r>
      <w:r>
        <w:rPr>
          <w:rFonts w:ascii="Times New Roman" w:hAnsi="Times New Roman" w:cs="Times New Roman"/>
          <w:sz w:val="24"/>
          <w:szCs w:val="24"/>
        </w:rPr>
        <w:t xml:space="preserve"> Sectors and specialists at the ministries and units and specialists at local level.</w:t>
      </w:r>
    </w:p>
    <w:p w14:paraId="00D9C3B5" w14:textId="2EC55FA1" w:rsidR="00A90535" w:rsidRPr="00AC12C4" w:rsidRDefault="00A90535" w:rsidP="00E50C2B">
      <w:pPr>
        <w:spacing w:after="0" w:line="240" w:lineRule="auto"/>
      </w:pPr>
    </w:p>
    <w:p w14:paraId="00D9C3B6" w14:textId="4AAFC51C" w:rsidR="00A90535" w:rsidRPr="00F73F91" w:rsidRDefault="009324BB" w:rsidP="00AD4933">
      <w:pPr>
        <w:pStyle w:val="ListParagraph"/>
        <w:numPr>
          <w:ilvl w:val="0"/>
          <w:numId w:val="8"/>
        </w:numPr>
        <w:spacing w:before="60" w:after="60" w:line="276" w:lineRule="auto"/>
        <w:rPr>
          <w:rFonts w:ascii="Times New Roman" w:hAnsi="Times New Roman" w:cs="Times New Roman"/>
          <w:sz w:val="24"/>
          <w:szCs w:val="24"/>
        </w:rPr>
      </w:pPr>
      <w:r w:rsidRPr="00E50C2B">
        <w:rPr>
          <w:rFonts w:ascii="Times New Roman" w:hAnsi="Times New Roman" w:cs="Times New Roman"/>
          <w:b/>
          <w:sz w:val="24"/>
          <w:szCs w:val="24"/>
        </w:rPr>
        <w:t>Ministry of Finance and Economy (MFE)</w:t>
      </w:r>
      <w:r>
        <w:rPr>
          <w:rFonts w:ascii="Times New Roman" w:hAnsi="Times New Roman" w:cs="Times New Roman"/>
          <w:sz w:val="24"/>
          <w:szCs w:val="24"/>
        </w:rPr>
        <w:t xml:space="preserve"> </w:t>
      </w:r>
      <w:r w:rsidR="00F43BEF" w:rsidRPr="00F73F91">
        <w:rPr>
          <w:rFonts w:ascii="Times New Roman" w:hAnsi="Times New Roman" w:cs="Times New Roman"/>
          <w:sz w:val="24"/>
          <w:szCs w:val="24"/>
        </w:rPr>
        <w:t>is responsible for financial incentives and support introducing the economic instruments. Together with the minister responsible for environment drafts and adopts joint guideline for issuing Ecolabel for each product or product group, as per the area of activity. Together with the minister responsible for environment drafts and adopts a joint guideline for the service tariff to be paid by operators for receiving the Ecolabel as well as the annual service tariff. Together with the minister responsible for environment drafts and adopts a joint guideline for the payment of representatives of non-state institutions at the State Commission for granting Ecolabel. The MFE is responsible as well for controlling the market regarding Ecolabel products and services and jointly with MTE establish the Ecolabel criteria for some of the products. Furthermore, the MFE is responsible for the determination of fees regarding EMAS.</w:t>
      </w:r>
    </w:p>
    <w:p w14:paraId="00D9C3B7" w14:textId="77777777" w:rsidR="00A90535" w:rsidRDefault="00A90535">
      <w:pPr>
        <w:pStyle w:val="ListParagraph"/>
        <w:spacing w:before="60" w:after="60" w:line="276" w:lineRule="auto"/>
        <w:ind w:left="270"/>
        <w:rPr>
          <w:rFonts w:ascii="Times New Roman" w:hAnsi="Times New Roman" w:cs="Times New Roman"/>
          <w:sz w:val="24"/>
          <w:szCs w:val="24"/>
        </w:rPr>
      </w:pPr>
    </w:p>
    <w:p w14:paraId="248FF99E" w14:textId="77777777" w:rsidR="002D61AB" w:rsidRPr="00A10064" w:rsidRDefault="002D61AB" w:rsidP="002D61AB">
      <w:pPr>
        <w:pStyle w:val="ListParagraph"/>
        <w:numPr>
          <w:ilvl w:val="0"/>
          <w:numId w:val="2"/>
        </w:numPr>
        <w:ind w:left="270" w:hanging="270"/>
        <w:rPr>
          <w:rFonts w:ascii="Times New Roman" w:hAnsi="Times New Roman" w:cs="Times New Roman"/>
          <w:sz w:val="24"/>
          <w:szCs w:val="24"/>
        </w:rPr>
      </w:pPr>
      <w:r w:rsidRPr="00A10064">
        <w:rPr>
          <w:rFonts w:ascii="Times New Roman" w:hAnsi="Times New Roman" w:cs="Times New Roman"/>
          <w:sz w:val="24"/>
          <w:szCs w:val="24"/>
        </w:rPr>
        <w:t>General Directory of Accreditation (GDA). The General Directorate of Accreditation is a public authority acting as a national accreditation service in the Republic of Albania. EMAS: The purpose of accreditation is to determine competence of conformity assessment bodies to perform the following activities: ….5) certification of management systems; 6) certification of persons.</w:t>
      </w:r>
    </w:p>
    <w:p w14:paraId="00D9C3B9" w14:textId="1BC08E3A" w:rsidR="00A90535" w:rsidRDefault="009324BB">
      <w:pPr>
        <w:rPr>
          <w:rFonts w:ascii="Times New Roman" w:hAnsi="Times New Roman" w:cs="Times New Roman"/>
          <w:i/>
          <w:sz w:val="24"/>
          <w:szCs w:val="24"/>
        </w:rPr>
      </w:pPr>
      <w:r>
        <w:rPr>
          <w:rFonts w:ascii="Times New Roman" w:hAnsi="Times New Roman" w:cs="Times New Roman"/>
          <w:sz w:val="24"/>
          <w:szCs w:val="24"/>
        </w:rPr>
        <w:t>Information regarding Institutional Development Plan 2018 – 2022 State Inspector</w:t>
      </w:r>
      <w:r w:rsidR="00EC30F3">
        <w:rPr>
          <w:rFonts w:ascii="Times New Roman" w:hAnsi="Times New Roman" w:cs="Times New Roman"/>
          <w:sz w:val="24"/>
          <w:szCs w:val="24"/>
        </w:rPr>
        <w:t xml:space="preserve">ate of Environment and Forests (SIEF) </w:t>
      </w:r>
      <w:r w:rsidR="0011247D">
        <w:rPr>
          <w:rFonts w:ascii="Times New Roman" w:hAnsi="Times New Roman" w:cs="Times New Roman"/>
          <w:sz w:val="24"/>
          <w:szCs w:val="24"/>
        </w:rPr>
        <w:t>–</w:t>
      </w:r>
      <w:r w:rsidR="00EC30F3">
        <w:rPr>
          <w:rFonts w:ascii="Times New Roman" w:hAnsi="Times New Roman" w:cs="Times New Roman"/>
          <w:sz w:val="24"/>
          <w:szCs w:val="24"/>
        </w:rPr>
        <w:t xml:space="preserve"> </w:t>
      </w:r>
      <w:r w:rsidR="0011247D">
        <w:rPr>
          <w:rFonts w:ascii="Times New Roman" w:hAnsi="Times New Roman" w:cs="Times New Roman"/>
          <w:sz w:val="24"/>
          <w:szCs w:val="24"/>
        </w:rPr>
        <w:t>(</w:t>
      </w:r>
      <w:r>
        <w:rPr>
          <w:rFonts w:ascii="Times New Roman" w:hAnsi="Times New Roman" w:cs="Times New Roman"/>
          <w:sz w:val="24"/>
          <w:szCs w:val="24"/>
        </w:rPr>
        <w:t>IBECA Project 2017) and NEA/Directorate of Environ</w:t>
      </w:r>
      <w:r w:rsidR="00672CF5">
        <w:rPr>
          <w:rFonts w:ascii="Times New Roman" w:hAnsi="Times New Roman" w:cs="Times New Roman"/>
          <w:sz w:val="24"/>
          <w:szCs w:val="24"/>
        </w:rPr>
        <w:t>mental Assessment/EIA Sector &amp; P</w:t>
      </w:r>
      <w:r>
        <w:rPr>
          <w:rFonts w:ascii="Times New Roman" w:hAnsi="Times New Roman" w:cs="Times New Roman"/>
          <w:sz w:val="24"/>
          <w:szCs w:val="24"/>
        </w:rPr>
        <w:t>ermitting Sector (</w:t>
      </w:r>
      <w:r>
        <w:rPr>
          <w:rFonts w:ascii="Times New Roman" w:hAnsi="Times New Roman" w:cs="Times New Roman"/>
          <w:spacing w:val="-1"/>
          <w:sz w:val="24"/>
          <w:szCs w:val="24"/>
        </w:rPr>
        <w:t>SELEA Project (2014)</w:t>
      </w:r>
      <w:r>
        <w:rPr>
          <w:rFonts w:ascii="Times New Roman" w:hAnsi="Times New Roman" w:cs="Times New Roman"/>
          <w:sz w:val="24"/>
          <w:szCs w:val="24"/>
        </w:rPr>
        <w:t>:</w:t>
      </w:r>
      <w:r>
        <w:rPr>
          <w:rFonts w:ascii="Times New Roman" w:hAnsi="Times New Roman" w:cs="Times New Roman"/>
          <w:sz w:val="24"/>
          <w:szCs w:val="24"/>
          <w:u w:val="single"/>
        </w:rPr>
        <w:t xml:space="preserve"> </w:t>
      </w:r>
    </w:p>
    <w:p w14:paraId="00D9C3BA" w14:textId="77777777" w:rsidR="00A90535" w:rsidRDefault="009324BB">
      <w:pPr>
        <w:keepNext/>
        <w:keepLines/>
        <w:spacing w:after="0" w:line="240" w:lineRule="auto"/>
        <w:outlineLvl w:val="6"/>
        <w:rPr>
          <w:rFonts w:ascii="Times New Roman" w:hAnsi="Times New Roman" w:cs="Times New Roman"/>
          <w:spacing w:val="-1"/>
          <w:sz w:val="24"/>
          <w:szCs w:val="24"/>
        </w:rPr>
      </w:pPr>
      <w:r>
        <w:rPr>
          <w:rFonts w:ascii="Times New Roman" w:hAnsi="Times New Roman" w:cs="Times New Roman"/>
          <w:sz w:val="24"/>
          <w:szCs w:val="24"/>
          <w:u w:val="single"/>
        </w:rPr>
        <w:lastRenderedPageBreak/>
        <w:t xml:space="preserve">Institutional Development Plan 2018 – 2022 State Inspectorate of Environment and Forests </w:t>
      </w:r>
      <w:r>
        <w:rPr>
          <w:rFonts w:ascii="Times New Roman" w:hAnsi="Times New Roman" w:cs="Times New Roman"/>
          <w:sz w:val="24"/>
          <w:szCs w:val="24"/>
        </w:rPr>
        <w:t>(IBECA Project 2017): Staff numbers will remain as a constant for the immediate term and reflect the numbers currently deployed in the current inspectorate structures for environment and forests</w:t>
      </w:r>
      <w:r>
        <w:rPr>
          <w:rFonts w:ascii="Times New Roman" w:hAnsi="Times New Roman" w:cs="Times New Roman"/>
          <w:bCs/>
          <w:sz w:val="24"/>
          <w:szCs w:val="24"/>
        </w:rPr>
        <w:t xml:space="preserve">, </w:t>
      </w:r>
      <w:r>
        <w:rPr>
          <w:rFonts w:ascii="Times New Roman" w:hAnsi="Times New Roman" w:cs="Times New Roman"/>
          <w:sz w:val="24"/>
          <w:szCs w:val="24"/>
        </w:rPr>
        <w:t>while institutional capacity, which is critically important in delivering effective enforcement needs to be significantly increased.</w:t>
      </w:r>
    </w:p>
    <w:p w14:paraId="00D9C3BB" w14:textId="0B39455E" w:rsidR="00A90535" w:rsidRDefault="009324BB" w:rsidP="00EC30F3">
      <w:pPr>
        <w:keepNext/>
        <w:keepLines/>
        <w:tabs>
          <w:tab w:val="left" w:pos="5500"/>
        </w:tabs>
        <w:spacing w:after="0" w:line="240" w:lineRule="auto"/>
        <w:outlineLvl w:val="6"/>
        <w:rPr>
          <w:rFonts w:ascii="Times New Roman" w:hAnsi="Times New Roman" w:cs="Times New Roman"/>
          <w:i/>
          <w:color w:val="000000"/>
          <w:sz w:val="24"/>
          <w:szCs w:val="24"/>
        </w:rPr>
      </w:pPr>
      <w:r>
        <w:rPr>
          <w:rFonts w:ascii="Times New Roman" w:hAnsi="Times New Roman" w:cs="Times New Roman"/>
          <w:i/>
          <w:sz w:val="24"/>
          <w:szCs w:val="24"/>
        </w:rPr>
        <w:t>Institutional strengthening measures</w:t>
      </w:r>
      <w:r>
        <w:rPr>
          <w:rFonts w:ascii="Times New Roman" w:hAnsi="Times New Roman" w:cs="Times New Roman"/>
          <w:i/>
          <w:color w:val="000000"/>
          <w:sz w:val="24"/>
          <w:szCs w:val="24"/>
        </w:rPr>
        <w:t xml:space="preserve"> </w:t>
      </w:r>
      <w:r w:rsidR="00EC30F3">
        <w:rPr>
          <w:rFonts w:ascii="Times New Roman" w:hAnsi="Times New Roman" w:cs="Times New Roman"/>
          <w:i/>
          <w:color w:val="000000"/>
          <w:sz w:val="24"/>
          <w:szCs w:val="24"/>
        </w:rPr>
        <w:tab/>
      </w:r>
    </w:p>
    <w:p w14:paraId="00D9C3BC" w14:textId="77777777" w:rsidR="00A90535" w:rsidRDefault="009324BB">
      <w:pPr>
        <w:keepNext/>
        <w:keepLines/>
        <w:spacing w:after="0" w:line="240" w:lineRule="auto"/>
        <w:outlineLvl w:val="6"/>
        <w:rPr>
          <w:rFonts w:ascii="Times New Roman" w:hAnsi="Times New Roman" w:cs="Times New Roman"/>
          <w:sz w:val="24"/>
          <w:szCs w:val="24"/>
        </w:rPr>
      </w:pPr>
      <w:r>
        <w:rPr>
          <w:rFonts w:ascii="Times New Roman" w:hAnsi="Times New Roman" w:cs="Times New Roman"/>
          <w:color w:val="000000"/>
          <w:sz w:val="24"/>
          <w:szCs w:val="24"/>
        </w:rPr>
        <w:t>Effectively generate, allocate and use human, material and financial resources to attain specific objectives on a sustainable basis, aiming at more sustainable development interventions in the environmental inspection area.</w:t>
      </w:r>
    </w:p>
    <w:p w14:paraId="00D9C3BE" w14:textId="55120028" w:rsidR="00A90535" w:rsidRDefault="009324BB" w:rsidP="00EC30F3">
      <w:pPr>
        <w:spacing w:after="0" w:line="240" w:lineRule="auto"/>
        <w:rPr>
          <w:rFonts w:ascii="Times New Roman" w:hAnsi="Times New Roman" w:cs="Times New Roman"/>
          <w:sz w:val="24"/>
          <w:szCs w:val="24"/>
        </w:rPr>
      </w:pPr>
      <w:r>
        <w:rPr>
          <w:rFonts w:ascii="Times New Roman" w:hAnsi="Times New Roman" w:cs="Times New Roman"/>
          <w:sz w:val="24"/>
          <w:szCs w:val="24"/>
        </w:rPr>
        <w:t>Deadlines for institutional strengthening action and responsible institution. 2022 SIEF Action Plan and Outcomes 2018 – 2022: Annual Inspection Plan 2018; Key Performance Indicators</w:t>
      </w:r>
    </w:p>
    <w:p w14:paraId="00D9C3BF" w14:textId="77777777" w:rsidR="00A90535" w:rsidRDefault="00A90535">
      <w:pPr>
        <w:spacing w:before="60" w:after="60"/>
        <w:rPr>
          <w:rFonts w:ascii="Times New Roman" w:hAnsi="Times New Roman" w:cs="Times New Roman"/>
          <w:sz w:val="24"/>
          <w:szCs w:val="24"/>
        </w:rPr>
      </w:pPr>
    </w:p>
    <w:p w14:paraId="00D9C3C0" w14:textId="77777777" w:rsidR="00A90535" w:rsidRDefault="009324BB">
      <w:pPr>
        <w:spacing w:before="60" w:after="60"/>
        <w:rPr>
          <w:rFonts w:ascii="Times New Roman" w:hAnsi="Times New Roman" w:cs="Times New Roman"/>
          <w:sz w:val="24"/>
          <w:szCs w:val="24"/>
          <w:u w:val="single"/>
        </w:rPr>
      </w:pPr>
      <w:r>
        <w:rPr>
          <w:rFonts w:ascii="Times New Roman" w:hAnsi="Times New Roman" w:cs="Times New Roman"/>
          <w:spacing w:val="-1"/>
          <w:sz w:val="24"/>
          <w:szCs w:val="24"/>
          <w:u w:val="single"/>
        </w:rPr>
        <w:t>Final Report IBECA Project (2017):</w:t>
      </w:r>
      <w:r>
        <w:rPr>
          <w:rFonts w:ascii="Times New Roman" w:hAnsi="Times New Roman" w:cs="Times New Roman"/>
          <w:sz w:val="24"/>
          <w:szCs w:val="24"/>
          <w:u w:val="single"/>
        </w:rPr>
        <w:t xml:space="preserve"> NEA/Directorate of Environmental Assessment/Permitting Sector</w:t>
      </w:r>
    </w:p>
    <w:p w14:paraId="00D9C3C1" w14:textId="77777777" w:rsidR="00A90535" w:rsidRDefault="009324BB">
      <w:pPr>
        <w:keepNext/>
        <w:keepLines/>
        <w:spacing w:before="60" w:after="60" w:line="240" w:lineRule="auto"/>
        <w:outlineLvl w:val="6"/>
        <w:rPr>
          <w:rFonts w:ascii="Times New Roman" w:hAnsi="Times New Roman" w:cs="Times New Roman"/>
          <w:i/>
          <w:color w:val="000000"/>
          <w:sz w:val="24"/>
          <w:szCs w:val="24"/>
        </w:rPr>
      </w:pPr>
      <w:r>
        <w:rPr>
          <w:rFonts w:ascii="Times New Roman" w:hAnsi="Times New Roman" w:cs="Times New Roman"/>
          <w:i/>
          <w:sz w:val="24"/>
          <w:szCs w:val="24"/>
        </w:rPr>
        <w:t>Institutional strengthening measures</w:t>
      </w:r>
      <w:r>
        <w:rPr>
          <w:rFonts w:ascii="Times New Roman" w:hAnsi="Times New Roman" w:cs="Times New Roman"/>
          <w:i/>
          <w:color w:val="000000"/>
          <w:sz w:val="24"/>
          <w:szCs w:val="24"/>
        </w:rPr>
        <w:t xml:space="preserve"> </w:t>
      </w:r>
    </w:p>
    <w:p w14:paraId="00D9C3C2" w14:textId="77777777" w:rsidR="00A90535" w:rsidRDefault="009324BB">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NEA is not equipped and resourced to fulfil its basic obligations under current permitting legislation. NEA needs to completely restructure itself and modify its approach to the permit administration process even to take cognizance of its responsibilities under current legislation as it was proposed by SELEA project. This will require fresh personnel, engagement of regional environment agency resources and a serious increase in core funding.</w:t>
      </w:r>
    </w:p>
    <w:p w14:paraId="00D9C3C3" w14:textId="77777777" w:rsidR="00A90535" w:rsidRDefault="00A90535">
      <w:pPr>
        <w:spacing w:before="60" w:after="60"/>
        <w:jc w:val="left"/>
        <w:rPr>
          <w:rFonts w:ascii="Times New Roman" w:hAnsi="Times New Roman" w:cs="Times New Roman"/>
          <w:color w:val="000000"/>
          <w:sz w:val="24"/>
          <w:szCs w:val="24"/>
        </w:rPr>
      </w:pPr>
    </w:p>
    <w:p w14:paraId="00D9C3C4" w14:textId="77777777" w:rsidR="00A90535" w:rsidRDefault="009324BB">
      <w:pPr>
        <w:spacing w:before="60" w:after="60"/>
        <w:rPr>
          <w:rFonts w:ascii="Times New Roman" w:hAnsi="Times New Roman" w:cs="Times New Roman"/>
          <w:color w:val="000000"/>
          <w:sz w:val="24"/>
          <w:szCs w:val="24"/>
        </w:rPr>
      </w:pPr>
      <w:r>
        <w:rPr>
          <w:rFonts w:ascii="Times New Roman" w:hAnsi="Times New Roman" w:cs="Times New Roman"/>
          <w:color w:val="000000"/>
          <w:sz w:val="24"/>
          <w:szCs w:val="24"/>
        </w:rPr>
        <w:t xml:space="preserve">Issues can be raised on the existing means existing in each level of the implementation of the directive: the existing institutions </w:t>
      </w:r>
      <w:proofErr w:type="gramStart"/>
      <w:r>
        <w:rPr>
          <w:rFonts w:ascii="Times New Roman" w:hAnsi="Times New Roman" w:cs="Times New Roman"/>
          <w:color w:val="000000"/>
          <w:sz w:val="24"/>
          <w:szCs w:val="24"/>
        </w:rPr>
        <w:t>lack of</w:t>
      </w:r>
      <w:proofErr w:type="gramEnd"/>
      <w:r>
        <w:rPr>
          <w:rFonts w:ascii="Times New Roman" w:hAnsi="Times New Roman" w:cs="Times New Roman"/>
          <w:color w:val="000000"/>
          <w:sz w:val="24"/>
          <w:szCs w:val="24"/>
        </w:rPr>
        <w:t xml:space="preserve"> capacities in terms of staff, </w:t>
      </w:r>
      <w:proofErr w:type="spellStart"/>
      <w:r>
        <w:rPr>
          <w:rFonts w:ascii="Times New Roman" w:hAnsi="Times New Roman" w:cs="Times New Roman"/>
          <w:color w:val="000000"/>
          <w:sz w:val="24"/>
          <w:szCs w:val="24"/>
        </w:rPr>
        <w:t>know how</w:t>
      </w:r>
      <w:proofErr w:type="spellEnd"/>
      <w:r>
        <w:rPr>
          <w:rFonts w:ascii="Times New Roman" w:hAnsi="Times New Roman" w:cs="Times New Roman"/>
          <w:color w:val="000000"/>
          <w:sz w:val="24"/>
          <w:szCs w:val="24"/>
        </w:rPr>
        <w:t xml:space="preserve"> and tools to apply the Industrial Pollution Control Directives on the ground. </w:t>
      </w:r>
    </w:p>
    <w:p w14:paraId="00D9C3C5" w14:textId="7A2339D1" w:rsidR="00A90535" w:rsidRDefault="009324BB">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Existing institutional set-up requires strengthening both on the existing means for each level of the implementation of the 2015/2193 MCP Directive. Given the fact that this directive is not transposed into a specific Law or DCM such existing setup needs to be revised accordingly. The existing institutions </w:t>
      </w:r>
      <w:r w:rsidR="00543E97">
        <w:rPr>
          <w:rFonts w:ascii="Times New Roman" w:hAnsi="Times New Roman" w:cs="Times New Roman"/>
          <w:color w:val="000000"/>
          <w:sz w:val="24"/>
          <w:szCs w:val="24"/>
        </w:rPr>
        <w:t>lack</w:t>
      </w:r>
      <w:r>
        <w:rPr>
          <w:rFonts w:ascii="Times New Roman" w:hAnsi="Times New Roman" w:cs="Times New Roman"/>
          <w:color w:val="000000"/>
          <w:sz w:val="24"/>
          <w:szCs w:val="24"/>
        </w:rPr>
        <w:t xml:space="preserve"> capacities in terms of staff and knowhow methodologies, tools, reporting and communication should be subject to evaluation </w:t>
      </w:r>
      <w:proofErr w:type="gramStart"/>
      <w:r>
        <w:rPr>
          <w:rFonts w:ascii="Times New Roman" w:hAnsi="Times New Roman" w:cs="Times New Roman"/>
          <w:color w:val="000000"/>
          <w:sz w:val="24"/>
          <w:szCs w:val="24"/>
        </w:rPr>
        <w:t>in order to</w:t>
      </w:r>
      <w:proofErr w:type="gramEnd"/>
      <w:r>
        <w:rPr>
          <w:rFonts w:ascii="Times New Roman" w:hAnsi="Times New Roman" w:cs="Times New Roman"/>
          <w:color w:val="000000"/>
          <w:sz w:val="24"/>
          <w:szCs w:val="24"/>
        </w:rPr>
        <w:t xml:space="preserve"> define potential plan and costs to apply the directive on the ground.</w:t>
      </w:r>
    </w:p>
    <w:p w14:paraId="00D9C3C7" w14:textId="636D8987" w:rsidR="00A90535" w:rsidRDefault="00E50C2B" w:rsidP="00E50C2B">
      <w:pPr>
        <w:tabs>
          <w:tab w:val="left" w:pos="7800"/>
        </w:tabs>
        <w:rPr>
          <w:rFonts w:ascii="Times New Roman" w:hAnsi="Times New Roman" w:cs="Times New Roman"/>
          <w:color w:val="000000"/>
          <w:sz w:val="24"/>
          <w:szCs w:val="24"/>
        </w:rPr>
      </w:pPr>
      <w:r>
        <w:rPr>
          <w:rFonts w:ascii="Times New Roman" w:hAnsi="Times New Roman" w:cs="Times New Roman"/>
          <w:color w:val="000000"/>
          <w:sz w:val="24"/>
          <w:szCs w:val="24"/>
        </w:rPr>
        <w:tab/>
      </w:r>
    </w:p>
    <w:p w14:paraId="00D9C3C8" w14:textId="77777777" w:rsidR="00A90535" w:rsidRDefault="00A90535">
      <w:pPr>
        <w:tabs>
          <w:tab w:val="left" w:pos="5130"/>
        </w:tabs>
        <w:spacing w:after="0" w:line="240" w:lineRule="auto"/>
        <w:rPr>
          <w:rFonts w:ascii="Times New Roman" w:hAnsi="Times New Roman" w:cs="Times New Roman"/>
          <w:b/>
          <w:sz w:val="24"/>
          <w:szCs w:val="24"/>
        </w:rPr>
      </w:pPr>
    </w:p>
    <w:p w14:paraId="00D9C3C9" w14:textId="77777777" w:rsidR="00A90535" w:rsidRDefault="009324BB">
      <w:pPr>
        <w:tabs>
          <w:tab w:val="left" w:pos="5130"/>
        </w:tabs>
        <w:rPr>
          <w:rFonts w:ascii="Times New Roman" w:hAnsi="Times New Roman" w:cs="Times New Roman"/>
          <w:b/>
          <w:sz w:val="24"/>
          <w:szCs w:val="24"/>
        </w:rPr>
      </w:pPr>
      <w:r>
        <w:rPr>
          <w:rFonts w:ascii="Times New Roman" w:hAnsi="Times New Roman" w:cs="Times New Roman"/>
          <w:b/>
          <w:sz w:val="24"/>
          <w:szCs w:val="24"/>
        </w:rPr>
        <w:t>Administrative capacity development for Industrial Pollution Control</w:t>
      </w:r>
    </w:p>
    <w:p w14:paraId="00D9C3CA" w14:textId="77777777" w:rsidR="00A90535" w:rsidRDefault="009324BB">
      <w:pPr>
        <w:tabs>
          <w:tab w:val="left" w:pos="5130"/>
        </w:tabs>
        <w:rPr>
          <w:rFonts w:ascii="Times New Roman" w:hAnsi="Times New Roman" w:cs="Times New Roman"/>
          <w:sz w:val="24"/>
          <w:szCs w:val="24"/>
        </w:rPr>
      </w:pPr>
      <w:r>
        <w:rPr>
          <w:rFonts w:ascii="Times New Roman" w:hAnsi="Times New Roman" w:cs="Times New Roman"/>
          <w:sz w:val="24"/>
          <w:szCs w:val="24"/>
        </w:rPr>
        <w:t>Institutional strengthening measures are needed for the administrative capacity development. The proposed measures consisting in the increased number of staff in each of the responsible institutions are presented in the Table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990"/>
        <w:gridCol w:w="1440"/>
        <w:gridCol w:w="720"/>
        <w:gridCol w:w="720"/>
        <w:gridCol w:w="810"/>
        <w:gridCol w:w="810"/>
        <w:gridCol w:w="810"/>
        <w:gridCol w:w="720"/>
        <w:gridCol w:w="918"/>
      </w:tblGrid>
      <w:tr w:rsidR="00A90535" w14:paraId="00D9C3CF" w14:textId="77777777">
        <w:trPr>
          <w:trHeight w:val="944"/>
          <w:jc w:val="center"/>
        </w:trPr>
        <w:tc>
          <w:tcPr>
            <w:tcW w:w="1638" w:type="dxa"/>
            <w:tcBorders>
              <w:top w:val="single" w:sz="4" w:space="0" w:color="auto"/>
              <w:left w:val="single" w:sz="4" w:space="0" w:color="auto"/>
              <w:bottom w:val="single" w:sz="4" w:space="0" w:color="auto"/>
              <w:right w:val="single" w:sz="4" w:space="0" w:color="auto"/>
            </w:tcBorders>
          </w:tcPr>
          <w:p w14:paraId="00D9C3CB" w14:textId="77777777" w:rsidR="00A90535" w:rsidRDefault="009324BB">
            <w:pPr>
              <w:spacing w:before="60" w:after="60"/>
              <w:jc w:val="center"/>
              <w:rPr>
                <w:rFonts w:ascii="Times New Roman" w:hAnsi="Times New Roman" w:cs="Times New Roman"/>
              </w:rPr>
            </w:pPr>
            <w:r>
              <w:rPr>
                <w:rFonts w:ascii="Times New Roman" w:hAnsi="Times New Roman" w:cs="Times New Roman"/>
                <w:b/>
              </w:rPr>
              <w:t>INDUSTRIAL POLLUTION CONTROL</w:t>
            </w:r>
          </w:p>
        </w:tc>
        <w:tc>
          <w:tcPr>
            <w:tcW w:w="990" w:type="dxa"/>
            <w:tcBorders>
              <w:top w:val="single" w:sz="4" w:space="0" w:color="auto"/>
              <w:left w:val="single" w:sz="4" w:space="0" w:color="auto"/>
              <w:bottom w:val="single" w:sz="4" w:space="0" w:color="auto"/>
              <w:right w:val="single" w:sz="4" w:space="0" w:color="auto"/>
            </w:tcBorders>
          </w:tcPr>
          <w:p w14:paraId="00D9C3CC" w14:textId="77777777" w:rsidR="00A90535" w:rsidRDefault="009324BB">
            <w:pPr>
              <w:spacing w:before="60" w:after="60"/>
              <w:jc w:val="center"/>
              <w:rPr>
                <w:rFonts w:ascii="Times New Roman" w:hAnsi="Times New Roman" w:cs="Times New Roman"/>
                <w:b/>
              </w:rPr>
            </w:pPr>
            <w:r>
              <w:rPr>
                <w:rFonts w:ascii="Times New Roman" w:hAnsi="Times New Roman" w:cs="Times New Roman"/>
                <w:b/>
              </w:rPr>
              <w:t>Current number</w:t>
            </w:r>
          </w:p>
          <w:p w14:paraId="00D9C3CD" w14:textId="77777777" w:rsidR="00A90535" w:rsidRDefault="009324BB">
            <w:pPr>
              <w:spacing w:before="60" w:after="60"/>
              <w:jc w:val="center"/>
              <w:rPr>
                <w:rFonts w:ascii="Times New Roman" w:hAnsi="Times New Roman" w:cs="Times New Roman"/>
              </w:rPr>
            </w:pPr>
            <w:r>
              <w:rPr>
                <w:rFonts w:ascii="Times New Roman" w:hAnsi="Times New Roman" w:cs="Times New Roman"/>
                <w:b/>
              </w:rPr>
              <w:t>of staff</w:t>
            </w:r>
          </w:p>
        </w:tc>
        <w:tc>
          <w:tcPr>
            <w:tcW w:w="6948" w:type="dxa"/>
            <w:gridSpan w:val="8"/>
            <w:tcBorders>
              <w:top w:val="single" w:sz="4" w:space="0" w:color="auto"/>
              <w:left w:val="single" w:sz="4" w:space="0" w:color="auto"/>
              <w:bottom w:val="single" w:sz="4" w:space="0" w:color="auto"/>
              <w:right w:val="single" w:sz="4" w:space="0" w:color="auto"/>
            </w:tcBorders>
          </w:tcPr>
          <w:p w14:paraId="00D9C3CE" w14:textId="77777777" w:rsidR="00A90535" w:rsidRDefault="009324BB">
            <w:pPr>
              <w:spacing w:before="60" w:after="60"/>
              <w:jc w:val="center"/>
              <w:rPr>
                <w:rFonts w:ascii="Times New Roman" w:hAnsi="Times New Roman" w:cs="Times New Roman"/>
                <w:b/>
              </w:rPr>
            </w:pPr>
            <w:r>
              <w:rPr>
                <w:rFonts w:ascii="Times New Roman" w:hAnsi="Times New Roman" w:cs="Times New Roman"/>
                <w:b/>
              </w:rPr>
              <w:t>Capacity PLAN</w:t>
            </w:r>
          </w:p>
        </w:tc>
      </w:tr>
      <w:tr w:rsidR="00A90535" w14:paraId="00D9C3DA" w14:textId="77777777">
        <w:trPr>
          <w:trHeight w:val="374"/>
          <w:jc w:val="center"/>
        </w:trPr>
        <w:tc>
          <w:tcPr>
            <w:tcW w:w="1638" w:type="dxa"/>
            <w:tcBorders>
              <w:top w:val="single" w:sz="4" w:space="0" w:color="auto"/>
              <w:left w:val="single" w:sz="4" w:space="0" w:color="auto"/>
              <w:bottom w:val="single" w:sz="4" w:space="0" w:color="auto"/>
              <w:right w:val="single" w:sz="4" w:space="0" w:color="auto"/>
            </w:tcBorders>
          </w:tcPr>
          <w:p w14:paraId="00D9C3D0" w14:textId="77777777" w:rsidR="00A90535" w:rsidRDefault="009324BB">
            <w:pPr>
              <w:spacing w:before="60" w:after="60"/>
              <w:jc w:val="left"/>
              <w:rPr>
                <w:rFonts w:ascii="Times New Roman" w:hAnsi="Times New Roman" w:cs="Times New Roman"/>
              </w:rPr>
            </w:pPr>
            <w:r>
              <w:rPr>
                <w:rFonts w:ascii="Times New Roman" w:hAnsi="Times New Roman" w:cs="Times New Roman"/>
              </w:rPr>
              <w:t>Institutions</w:t>
            </w:r>
          </w:p>
        </w:tc>
        <w:tc>
          <w:tcPr>
            <w:tcW w:w="990" w:type="dxa"/>
            <w:tcBorders>
              <w:top w:val="single" w:sz="4" w:space="0" w:color="auto"/>
              <w:left w:val="single" w:sz="4" w:space="0" w:color="auto"/>
              <w:bottom w:val="single" w:sz="4" w:space="0" w:color="auto"/>
              <w:right w:val="single" w:sz="4" w:space="0" w:color="auto"/>
            </w:tcBorders>
          </w:tcPr>
          <w:p w14:paraId="00D9C3D1" w14:textId="48069FC1" w:rsidR="00A90535" w:rsidRDefault="009324BB">
            <w:pPr>
              <w:spacing w:before="60" w:after="60"/>
              <w:rPr>
                <w:rFonts w:ascii="Times New Roman" w:hAnsi="Times New Roman" w:cs="Times New Roman"/>
              </w:rPr>
            </w:pPr>
            <w:r>
              <w:rPr>
                <w:rFonts w:ascii="Times New Roman" w:hAnsi="Times New Roman" w:cs="Times New Roman"/>
              </w:rPr>
              <w:t>2023</w:t>
            </w:r>
          </w:p>
        </w:tc>
        <w:tc>
          <w:tcPr>
            <w:tcW w:w="1440" w:type="dxa"/>
            <w:tcBorders>
              <w:top w:val="single" w:sz="4" w:space="0" w:color="auto"/>
              <w:left w:val="single" w:sz="4" w:space="0" w:color="auto"/>
              <w:bottom w:val="single" w:sz="4" w:space="0" w:color="auto"/>
              <w:right w:val="single" w:sz="4" w:space="0" w:color="auto"/>
            </w:tcBorders>
          </w:tcPr>
          <w:p w14:paraId="00D9C3D2" w14:textId="5C5E58D0" w:rsidR="00A90535" w:rsidRDefault="009324BB">
            <w:pPr>
              <w:spacing w:before="60" w:after="60"/>
              <w:rPr>
                <w:rFonts w:ascii="Times New Roman" w:hAnsi="Times New Roman" w:cs="Times New Roman"/>
              </w:rPr>
            </w:pPr>
            <w:r>
              <w:rPr>
                <w:rFonts w:ascii="Times New Roman" w:hAnsi="Times New Roman" w:cs="Times New Roman"/>
              </w:rPr>
              <w:t>2024</w:t>
            </w:r>
          </w:p>
        </w:tc>
        <w:tc>
          <w:tcPr>
            <w:tcW w:w="720" w:type="dxa"/>
            <w:tcBorders>
              <w:top w:val="single" w:sz="4" w:space="0" w:color="auto"/>
              <w:left w:val="single" w:sz="4" w:space="0" w:color="auto"/>
              <w:bottom w:val="single" w:sz="4" w:space="0" w:color="auto"/>
              <w:right w:val="single" w:sz="4" w:space="0" w:color="auto"/>
            </w:tcBorders>
          </w:tcPr>
          <w:p w14:paraId="00D9C3D3" w14:textId="48FB3AB0" w:rsidR="00A90535" w:rsidRDefault="009324BB">
            <w:pPr>
              <w:spacing w:before="60" w:after="60"/>
              <w:rPr>
                <w:rFonts w:ascii="Times New Roman" w:hAnsi="Times New Roman" w:cs="Times New Roman"/>
              </w:rPr>
            </w:pPr>
            <w:r>
              <w:rPr>
                <w:rFonts w:ascii="Times New Roman" w:hAnsi="Times New Roman" w:cs="Times New Roman"/>
              </w:rPr>
              <w:t>2025</w:t>
            </w:r>
          </w:p>
        </w:tc>
        <w:tc>
          <w:tcPr>
            <w:tcW w:w="720" w:type="dxa"/>
            <w:tcBorders>
              <w:top w:val="single" w:sz="4" w:space="0" w:color="auto"/>
              <w:left w:val="single" w:sz="4" w:space="0" w:color="auto"/>
              <w:bottom w:val="single" w:sz="4" w:space="0" w:color="auto"/>
              <w:right w:val="single" w:sz="4" w:space="0" w:color="auto"/>
            </w:tcBorders>
          </w:tcPr>
          <w:p w14:paraId="00D9C3D4" w14:textId="796E4C33" w:rsidR="00A90535" w:rsidRDefault="009324BB">
            <w:pPr>
              <w:spacing w:before="60" w:after="60"/>
              <w:rPr>
                <w:rFonts w:ascii="Times New Roman" w:hAnsi="Times New Roman" w:cs="Times New Roman"/>
              </w:rPr>
            </w:pPr>
            <w:r>
              <w:rPr>
                <w:rFonts w:ascii="Times New Roman" w:hAnsi="Times New Roman" w:cs="Times New Roman"/>
              </w:rPr>
              <w:t>2026</w:t>
            </w:r>
          </w:p>
        </w:tc>
        <w:tc>
          <w:tcPr>
            <w:tcW w:w="810" w:type="dxa"/>
            <w:tcBorders>
              <w:top w:val="single" w:sz="4" w:space="0" w:color="auto"/>
              <w:left w:val="single" w:sz="4" w:space="0" w:color="auto"/>
              <w:bottom w:val="single" w:sz="4" w:space="0" w:color="auto"/>
              <w:right w:val="single" w:sz="4" w:space="0" w:color="auto"/>
            </w:tcBorders>
          </w:tcPr>
          <w:p w14:paraId="00D9C3D5" w14:textId="5BFA52E3" w:rsidR="00A90535" w:rsidRDefault="009324BB">
            <w:pPr>
              <w:spacing w:before="60" w:after="60"/>
              <w:rPr>
                <w:rFonts w:ascii="Times New Roman" w:hAnsi="Times New Roman" w:cs="Times New Roman"/>
              </w:rPr>
            </w:pPr>
            <w:r>
              <w:rPr>
                <w:rFonts w:ascii="Times New Roman" w:hAnsi="Times New Roman" w:cs="Times New Roman"/>
              </w:rPr>
              <w:t>2027</w:t>
            </w:r>
          </w:p>
        </w:tc>
        <w:tc>
          <w:tcPr>
            <w:tcW w:w="810" w:type="dxa"/>
            <w:tcBorders>
              <w:top w:val="single" w:sz="4" w:space="0" w:color="auto"/>
              <w:left w:val="single" w:sz="4" w:space="0" w:color="auto"/>
              <w:bottom w:val="single" w:sz="4" w:space="0" w:color="auto"/>
              <w:right w:val="single" w:sz="4" w:space="0" w:color="auto"/>
            </w:tcBorders>
          </w:tcPr>
          <w:p w14:paraId="00D9C3D6" w14:textId="21AC279F" w:rsidR="00A90535" w:rsidRDefault="009324BB">
            <w:pPr>
              <w:spacing w:before="60" w:after="60"/>
              <w:rPr>
                <w:rFonts w:ascii="Times New Roman" w:hAnsi="Times New Roman" w:cs="Times New Roman"/>
              </w:rPr>
            </w:pPr>
            <w:r>
              <w:rPr>
                <w:rFonts w:ascii="Times New Roman" w:hAnsi="Times New Roman" w:cs="Times New Roman"/>
              </w:rPr>
              <w:t>2028</w:t>
            </w:r>
          </w:p>
        </w:tc>
        <w:tc>
          <w:tcPr>
            <w:tcW w:w="810" w:type="dxa"/>
            <w:tcBorders>
              <w:top w:val="single" w:sz="4" w:space="0" w:color="auto"/>
              <w:left w:val="single" w:sz="4" w:space="0" w:color="auto"/>
              <w:bottom w:val="single" w:sz="4" w:space="0" w:color="auto"/>
              <w:right w:val="single" w:sz="4" w:space="0" w:color="auto"/>
            </w:tcBorders>
          </w:tcPr>
          <w:p w14:paraId="00D9C3D7" w14:textId="32235D3D" w:rsidR="00A90535" w:rsidRDefault="009324BB">
            <w:pPr>
              <w:spacing w:before="60" w:after="60"/>
              <w:rPr>
                <w:rFonts w:ascii="Times New Roman" w:hAnsi="Times New Roman" w:cs="Times New Roman"/>
              </w:rPr>
            </w:pPr>
            <w:r>
              <w:rPr>
                <w:rFonts w:ascii="Times New Roman" w:hAnsi="Times New Roman" w:cs="Times New Roman"/>
              </w:rPr>
              <w:t>2029</w:t>
            </w:r>
          </w:p>
        </w:tc>
        <w:tc>
          <w:tcPr>
            <w:tcW w:w="720" w:type="dxa"/>
            <w:tcBorders>
              <w:top w:val="single" w:sz="4" w:space="0" w:color="auto"/>
              <w:left w:val="single" w:sz="4" w:space="0" w:color="auto"/>
              <w:bottom w:val="single" w:sz="4" w:space="0" w:color="auto"/>
              <w:right w:val="single" w:sz="4" w:space="0" w:color="auto"/>
            </w:tcBorders>
          </w:tcPr>
          <w:p w14:paraId="00D9C3D8" w14:textId="77777777" w:rsidR="00A90535" w:rsidRDefault="009324BB">
            <w:pPr>
              <w:spacing w:before="60" w:after="60"/>
              <w:rPr>
                <w:rFonts w:ascii="Times New Roman" w:hAnsi="Times New Roman" w:cs="Times New Roman"/>
              </w:rPr>
            </w:pPr>
            <w:r>
              <w:rPr>
                <w:rFonts w:ascii="Times New Roman" w:hAnsi="Times New Roman" w:cs="Times New Roman"/>
              </w:rPr>
              <w:t>2030</w:t>
            </w:r>
          </w:p>
        </w:tc>
        <w:tc>
          <w:tcPr>
            <w:tcW w:w="918" w:type="dxa"/>
            <w:tcBorders>
              <w:top w:val="single" w:sz="4" w:space="0" w:color="auto"/>
              <w:left w:val="single" w:sz="4" w:space="0" w:color="auto"/>
              <w:bottom w:val="single" w:sz="4" w:space="0" w:color="auto"/>
              <w:right w:val="single" w:sz="4" w:space="0" w:color="auto"/>
            </w:tcBorders>
          </w:tcPr>
          <w:p w14:paraId="00D9C3D9" w14:textId="77777777" w:rsidR="00A90535" w:rsidRDefault="009324BB">
            <w:pPr>
              <w:spacing w:before="60" w:after="60"/>
              <w:rPr>
                <w:rFonts w:ascii="Times New Roman" w:hAnsi="Times New Roman" w:cs="Times New Roman"/>
              </w:rPr>
            </w:pPr>
            <w:r>
              <w:rPr>
                <w:rFonts w:ascii="Times New Roman" w:hAnsi="Times New Roman" w:cs="Times New Roman"/>
              </w:rPr>
              <w:t>Total</w:t>
            </w:r>
          </w:p>
        </w:tc>
      </w:tr>
      <w:tr w:rsidR="00A90535" w14:paraId="00D9C3E7" w14:textId="77777777" w:rsidTr="000C3CD3">
        <w:trPr>
          <w:trHeight w:val="374"/>
          <w:jc w:val="center"/>
        </w:trPr>
        <w:tc>
          <w:tcPr>
            <w:tcW w:w="1638" w:type="dxa"/>
            <w:tcBorders>
              <w:top w:val="single" w:sz="4" w:space="0" w:color="auto"/>
            </w:tcBorders>
          </w:tcPr>
          <w:p w14:paraId="00D9C3DB" w14:textId="77777777" w:rsidR="00A90535" w:rsidRDefault="009324BB">
            <w:pPr>
              <w:autoSpaceDE w:val="0"/>
              <w:autoSpaceDN w:val="0"/>
              <w:adjustRightInd w:val="0"/>
              <w:spacing w:before="60" w:after="60"/>
              <w:jc w:val="left"/>
              <w:rPr>
                <w:rFonts w:ascii="Times New Roman" w:hAnsi="Times New Roman" w:cs="Times New Roman"/>
              </w:rPr>
            </w:pPr>
            <w:r>
              <w:rPr>
                <w:rFonts w:ascii="Times New Roman" w:hAnsi="Times New Roman" w:cs="Times New Roman"/>
              </w:rPr>
              <w:lastRenderedPageBreak/>
              <w:t>MTE</w:t>
            </w:r>
          </w:p>
        </w:tc>
        <w:tc>
          <w:tcPr>
            <w:tcW w:w="990" w:type="dxa"/>
            <w:tcBorders>
              <w:top w:val="single" w:sz="4" w:space="0" w:color="auto"/>
            </w:tcBorders>
          </w:tcPr>
          <w:p w14:paraId="00D9C3DC" w14:textId="202BF18F" w:rsidR="00A90535" w:rsidRDefault="00851BC2">
            <w:pPr>
              <w:spacing w:before="60" w:after="60"/>
              <w:rPr>
                <w:rFonts w:ascii="Times New Roman" w:hAnsi="Times New Roman" w:cs="Times New Roman"/>
              </w:rPr>
            </w:pPr>
            <w:r>
              <w:rPr>
                <w:rFonts w:ascii="Times New Roman" w:hAnsi="Times New Roman" w:cs="Times New Roman"/>
              </w:rPr>
              <w:t>10</w:t>
            </w:r>
            <w:r w:rsidR="00945C55">
              <w:rPr>
                <w:rFonts w:ascii="Times New Roman" w:hAnsi="Times New Roman" w:cs="Times New Roman"/>
              </w:rPr>
              <w:t>**</w:t>
            </w:r>
          </w:p>
        </w:tc>
        <w:tc>
          <w:tcPr>
            <w:tcW w:w="1440" w:type="dxa"/>
            <w:tcBorders>
              <w:top w:val="single" w:sz="4" w:space="0" w:color="auto"/>
              <w:tl2br w:val="nil"/>
              <w:tr2bl w:val="nil"/>
            </w:tcBorders>
            <w:shd w:val="clear" w:color="auto" w:fill="FFFFFF" w:themeFill="background1"/>
          </w:tcPr>
          <w:p w14:paraId="00D9C3DD" w14:textId="77777777" w:rsidR="00A90535" w:rsidRDefault="009324BB">
            <w:pPr>
              <w:spacing w:before="60" w:after="60"/>
              <w:rPr>
                <w:rFonts w:ascii="Times New Roman" w:hAnsi="Times New Roman" w:cs="Times New Roman"/>
              </w:rPr>
            </w:pPr>
            <w:r>
              <w:rPr>
                <w:rFonts w:ascii="Times New Roman" w:hAnsi="Times New Roman" w:cs="Times New Roman"/>
              </w:rPr>
              <w:t>3*</w:t>
            </w:r>
          </w:p>
          <w:p w14:paraId="00D9C3DE" w14:textId="77777777" w:rsidR="00A90535" w:rsidRDefault="00A90535">
            <w:pPr>
              <w:spacing w:before="60" w:after="60"/>
              <w:rPr>
                <w:rFonts w:ascii="Times New Roman" w:hAnsi="Times New Roman" w:cs="Times New Roman"/>
              </w:rPr>
            </w:pPr>
          </w:p>
        </w:tc>
        <w:tc>
          <w:tcPr>
            <w:tcW w:w="720" w:type="dxa"/>
            <w:tcBorders>
              <w:top w:val="single" w:sz="4" w:space="0" w:color="auto"/>
              <w:tl2br w:val="nil"/>
              <w:tr2bl w:val="nil"/>
            </w:tcBorders>
            <w:shd w:val="clear" w:color="auto" w:fill="FFFFFF" w:themeFill="background1"/>
          </w:tcPr>
          <w:p w14:paraId="00D9C3DF" w14:textId="77777777" w:rsidR="00A90535" w:rsidRDefault="00A90535">
            <w:pPr>
              <w:spacing w:before="60" w:after="60"/>
              <w:rPr>
                <w:rFonts w:ascii="Times New Roman" w:hAnsi="Times New Roman" w:cs="Times New Roman"/>
              </w:rPr>
            </w:pPr>
          </w:p>
        </w:tc>
        <w:tc>
          <w:tcPr>
            <w:tcW w:w="720" w:type="dxa"/>
            <w:tcBorders>
              <w:top w:val="single" w:sz="4" w:space="0" w:color="auto"/>
              <w:tl2br w:val="nil"/>
              <w:tr2bl w:val="nil"/>
            </w:tcBorders>
            <w:shd w:val="clear" w:color="auto" w:fill="FFFFFF" w:themeFill="background1"/>
          </w:tcPr>
          <w:p w14:paraId="00D9C3E0" w14:textId="77777777" w:rsidR="00A90535" w:rsidRDefault="009324BB">
            <w:pPr>
              <w:spacing w:before="60" w:after="60"/>
              <w:rPr>
                <w:rFonts w:ascii="Times New Roman" w:hAnsi="Times New Roman" w:cs="Times New Roman"/>
              </w:rPr>
            </w:pPr>
            <w:r>
              <w:rPr>
                <w:rFonts w:ascii="Times New Roman" w:hAnsi="Times New Roman" w:cs="Times New Roman"/>
              </w:rPr>
              <w:t>4*</w:t>
            </w:r>
          </w:p>
          <w:p w14:paraId="00D9C3E1" w14:textId="77777777" w:rsidR="00A90535" w:rsidRDefault="00A90535">
            <w:pPr>
              <w:spacing w:before="60" w:after="60"/>
              <w:rPr>
                <w:rFonts w:ascii="Times New Roman" w:hAnsi="Times New Roman" w:cs="Times New Roman"/>
              </w:rPr>
            </w:pPr>
          </w:p>
        </w:tc>
        <w:tc>
          <w:tcPr>
            <w:tcW w:w="810" w:type="dxa"/>
            <w:tcBorders>
              <w:top w:val="single" w:sz="4" w:space="0" w:color="auto"/>
              <w:tl2br w:val="nil"/>
              <w:tr2bl w:val="nil"/>
            </w:tcBorders>
            <w:shd w:val="clear" w:color="auto" w:fill="FFFFFF" w:themeFill="background1"/>
          </w:tcPr>
          <w:p w14:paraId="00D9C3E2" w14:textId="77777777" w:rsidR="00A90535" w:rsidRDefault="00A90535">
            <w:pPr>
              <w:spacing w:before="60" w:after="60"/>
              <w:rPr>
                <w:rFonts w:ascii="Times New Roman" w:hAnsi="Times New Roman" w:cs="Times New Roman"/>
              </w:rPr>
            </w:pPr>
          </w:p>
        </w:tc>
        <w:tc>
          <w:tcPr>
            <w:tcW w:w="810" w:type="dxa"/>
            <w:tcBorders>
              <w:top w:val="single" w:sz="4" w:space="0" w:color="auto"/>
              <w:tl2br w:val="nil"/>
              <w:tr2bl w:val="nil"/>
            </w:tcBorders>
          </w:tcPr>
          <w:p w14:paraId="00D9C3E3" w14:textId="77777777" w:rsidR="00A90535" w:rsidRDefault="00A90535">
            <w:pPr>
              <w:spacing w:before="60" w:after="60"/>
              <w:rPr>
                <w:rFonts w:ascii="Times New Roman" w:hAnsi="Times New Roman" w:cs="Times New Roman"/>
              </w:rPr>
            </w:pPr>
          </w:p>
        </w:tc>
        <w:tc>
          <w:tcPr>
            <w:tcW w:w="810" w:type="dxa"/>
            <w:tcBorders>
              <w:top w:val="single" w:sz="4" w:space="0" w:color="auto"/>
              <w:right w:val="single" w:sz="4" w:space="0" w:color="auto"/>
              <w:tl2br w:val="nil"/>
              <w:tr2bl w:val="nil"/>
            </w:tcBorders>
          </w:tcPr>
          <w:p w14:paraId="00D9C3E4" w14:textId="77777777" w:rsidR="00A90535" w:rsidRDefault="00A90535">
            <w:pPr>
              <w:spacing w:before="60" w:after="60"/>
              <w:rPr>
                <w:rFonts w:ascii="Times New Roman" w:hAnsi="Times New Roman" w:cs="Times New Roman"/>
              </w:rPr>
            </w:pPr>
          </w:p>
        </w:tc>
        <w:tc>
          <w:tcPr>
            <w:tcW w:w="720" w:type="dxa"/>
            <w:tcBorders>
              <w:top w:val="single" w:sz="4" w:space="0" w:color="auto"/>
              <w:left w:val="single" w:sz="4" w:space="0" w:color="auto"/>
              <w:tl2br w:val="nil"/>
              <w:tr2bl w:val="nil"/>
            </w:tcBorders>
          </w:tcPr>
          <w:p w14:paraId="00D9C3E5" w14:textId="77777777" w:rsidR="00A90535" w:rsidRDefault="00A90535">
            <w:pPr>
              <w:spacing w:before="60" w:after="60"/>
              <w:rPr>
                <w:rFonts w:ascii="Times New Roman" w:hAnsi="Times New Roman" w:cs="Times New Roman"/>
              </w:rPr>
            </w:pPr>
          </w:p>
        </w:tc>
        <w:tc>
          <w:tcPr>
            <w:tcW w:w="918" w:type="dxa"/>
            <w:tcBorders>
              <w:top w:val="single" w:sz="4" w:space="0" w:color="auto"/>
              <w:tl2br w:val="nil"/>
              <w:tr2bl w:val="nil"/>
            </w:tcBorders>
          </w:tcPr>
          <w:p w14:paraId="00D9C3E6" w14:textId="77777777" w:rsidR="00A90535" w:rsidRDefault="009324BB">
            <w:pPr>
              <w:spacing w:before="60" w:after="60"/>
              <w:rPr>
                <w:rFonts w:ascii="Times New Roman" w:hAnsi="Times New Roman" w:cs="Times New Roman"/>
              </w:rPr>
            </w:pPr>
            <w:r>
              <w:rPr>
                <w:rFonts w:ascii="Times New Roman" w:hAnsi="Times New Roman" w:cs="Times New Roman"/>
              </w:rPr>
              <w:t>7*</w:t>
            </w:r>
          </w:p>
        </w:tc>
      </w:tr>
      <w:tr w:rsidR="00A90535" w14:paraId="00D9C3F7" w14:textId="77777777" w:rsidTr="0084603C">
        <w:trPr>
          <w:trHeight w:val="1853"/>
          <w:jc w:val="center"/>
        </w:trPr>
        <w:tc>
          <w:tcPr>
            <w:tcW w:w="1638" w:type="dxa"/>
            <w:tcBorders>
              <w:top w:val="single" w:sz="4" w:space="0" w:color="auto"/>
            </w:tcBorders>
          </w:tcPr>
          <w:p w14:paraId="77F3518F" w14:textId="77777777" w:rsidR="000F217D" w:rsidRDefault="009324BB">
            <w:pPr>
              <w:autoSpaceDE w:val="0"/>
              <w:autoSpaceDN w:val="0"/>
              <w:adjustRightInd w:val="0"/>
              <w:spacing w:before="60" w:after="60"/>
              <w:jc w:val="left"/>
              <w:rPr>
                <w:rFonts w:ascii="Times New Roman" w:hAnsi="Times New Roman" w:cs="Times New Roman"/>
              </w:rPr>
            </w:pPr>
            <w:r>
              <w:rPr>
                <w:rFonts w:ascii="Times New Roman" w:hAnsi="Times New Roman" w:cs="Times New Roman"/>
              </w:rPr>
              <w:t>NEA</w:t>
            </w:r>
          </w:p>
          <w:p w14:paraId="1A05F017" w14:textId="77777777" w:rsidR="000C3CD3" w:rsidRDefault="000C3CD3">
            <w:pPr>
              <w:autoSpaceDE w:val="0"/>
              <w:autoSpaceDN w:val="0"/>
              <w:adjustRightInd w:val="0"/>
              <w:spacing w:before="60" w:after="60"/>
              <w:jc w:val="left"/>
              <w:rPr>
                <w:rFonts w:ascii="Times New Roman" w:hAnsi="Times New Roman" w:cs="Times New Roman"/>
              </w:rPr>
            </w:pPr>
          </w:p>
          <w:p w14:paraId="1F63DA45" w14:textId="5E3107D2" w:rsidR="000F217D" w:rsidRDefault="000F217D">
            <w:pPr>
              <w:autoSpaceDE w:val="0"/>
              <w:autoSpaceDN w:val="0"/>
              <w:adjustRightInd w:val="0"/>
              <w:spacing w:before="60" w:after="60"/>
              <w:jc w:val="left"/>
              <w:rPr>
                <w:rFonts w:ascii="Times New Roman" w:hAnsi="Times New Roman" w:cs="Times New Roman"/>
              </w:rPr>
            </w:pPr>
            <w:r>
              <w:rPr>
                <w:rFonts w:ascii="Times New Roman" w:hAnsi="Times New Roman" w:cs="Times New Roman"/>
              </w:rPr>
              <w:t>Inspection</w:t>
            </w:r>
          </w:p>
          <w:p w14:paraId="70D85767" w14:textId="77777777" w:rsidR="000C3CD3" w:rsidRDefault="000C3CD3">
            <w:pPr>
              <w:autoSpaceDE w:val="0"/>
              <w:autoSpaceDN w:val="0"/>
              <w:adjustRightInd w:val="0"/>
              <w:spacing w:before="60" w:after="60"/>
              <w:jc w:val="left"/>
              <w:rPr>
                <w:rFonts w:ascii="Times New Roman" w:hAnsi="Times New Roman" w:cs="Times New Roman"/>
              </w:rPr>
            </w:pPr>
          </w:p>
          <w:p w14:paraId="00D9C3E8" w14:textId="4C8CD8D4" w:rsidR="00A90535" w:rsidRDefault="000F217D">
            <w:pPr>
              <w:autoSpaceDE w:val="0"/>
              <w:autoSpaceDN w:val="0"/>
              <w:adjustRightInd w:val="0"/>
              <w:spacing w:before="60" w:after="60"/>
              <w:jc w:val="left"/>
              <w:rPr>
                <w:rFonts w:ascii="Times New Roman" w:hAnsi="Times New Roman" w:cs="Times New Roman"/>
              </w:rPr>
            </w:pPr>
            <w:r>
              <w:rPr>
                <w:rFonts w:ascii="Times New Roman" w:hAnsi="Times New Roman" w:cs="Times New Roman"/>
              </w:rPr>
              <w:t>REA</w:t>
            </w:r>
          </w:p>
        </w:tc>
        <w:tc>
          <w:tcPr>
            <w:tcW w:w="990" w:type="dxa"/>
          </w:tcPr>
          <w:p w14:paraId="14E3909E" w14:textId="0D379659" w:rsidR="000F217D" w:rsidRDefault="00851BC2">
            <w:pPr>
              <w:spacing w:before="60" w:after="60"/>
              <w:rPr>
                <w:rFonts w:ascii="Times New Roman" w:hAnsi="Times New Roman" w:cs="Times New Roman"/>
              </w:rPr>
            </w:pPr>
            <w:r>
              <w:rPr>
                <w:rFonts w:ascii="Times New Roman" w:hAnsi="Times New Roman" w:cs="Times New Roman"/>
              </w:rPr>
              <w:t>14.5</w:t>
            </w:r>
            <w:r w:rsidR="00E0030E">
              <w:rPr>
                <w:rFonts w:ascii="Times New Roman" w:hAnsi="Times New Roman" w:cs="Times New Roman"/>
              </w:rPr>
              <w:t>**</w:t>
            </w:r>
          </w:p>
          <w:p w14:paraId="34C11D23" w14:textId="77777777" w:rsidR="000F217D" w:rsidRDefault="000F217D">
            <w:pPr>
              <w:spacing w:before="60" w:after="60"/>
              <w:rPr>
                <w:rFonts w:ascii="Times New Roman" w:hAnsi="Times New Roman" w:cs="Times New Roman"/>
              </w:rPr>
            </w:pPr>
          </w:p>
          <w:p w14:paraId="3DAA4029" w14:textId="401566A1" w:rsidR="000F217D" w:rsidRDefault="000F217D">
            <w:pPr>
              <w:spacing w:before="60" w:after="60"/>
              <w:rPr>
                <w:rFonts w:ascii="Times New Roman" w:hAnsi="Times New Roman" w:cs="Times New Roman"/>
              </w:rPr>
            </w:pPr>
            <w:r>
              <w:rPr>
                <w:rFonts w:ascii="Times New Roman" w:hAnsi="Times New Roman" w:cs="Times New Roman"/>
              </w:rPr>
              <w:t>18</w:t>
            </w:r>
            <w:r w:rsidR="00E0030E">
              <w:rPr>
                <w:rFonts w:ascii="Times New Roman" w:hAnsi="Times New Roman" w:cs="Times New Roman"/>
              </w:rPr>
              <w:t>**</w:t>
            </w:r>
          </w:p>
          <w:p w14:paraId="369DFB56" w14:textId="77777777" w:rsidR="000C3CD3" w:rsidRDefault="000C3CD3">
            <w:pPr>
              <w:spacing w:before="60" w:after="60"/>
              <w:rPr>
                <w:rFonts w:ascii="Times New Roman" w:hAnsi="Times New Roman" w:cs="Times New Roman"/>
              </w:rPr>
            </w:pPr>
          </w:p>
          <w:p w14:paraId="00D9C3E9" w14:textId="2CF0027B" w:rsidR="00A90535" w:rsidRDefault="000F217D">
            <w:pPr>
              <w:spacing w:before="60" w:after="60"/>
              <w:rPr>
                <w:rFonts w:ascii="Times New Roman" w:hAnsi="Times New Roman" w:cs="Times New Roman"/>
              </w:rPr>
            </w:pPr>
            <w:r>
              <w:rPr>
                <w:rFonts w:ascii="Times New Roman" w:hAnsi="Times New Roman" w:cs="Times New Roman"/>
              </w:rPr>
              <w:t>187</w:t>
            </w:r>
            <w:r w:rsidR="00E0030E">
              <w:rPr>
                <w:rFonts w:ascii="Times New Roman" w:hAnsi="Times New Roman" w:cs="Times New Roman"/>
              </w:rPr>
              <w:t>**</w:t>
            </w:r>
          </w:p>
        </w:tc>
        <w:tc>
          <w:tcPr>
            <w:tcW w:w="1440" w:type="dxa"/>
            <w:tcBorders>
              <w:tl2br w:val="nil"/>
              <w:tr2bl w:val="nil"/>
            </w:tcBorders>
            <w:shd w:val="clear" w:color="auto" w:fill="FFFFFF" w:themeFill="background1"/>
          </w:tcPr>
          <w:p w14:paraId="00D9C3EA" w14:textId="17F43598" w:rsidR="00A90535" w:rsidRDefault="00851BC2">
            <w:pPr>
              <w:spacing w:before="60" w:after="60"/>
              <w:rPr>
                <w:rFonts w:ascii="Times New Roman" w:hAnsi="Times New Roman" w:cs="Times New Roman"/>
              </w:rPr>
            </w:pPr>
            <w:r>
              <w:rPr>
                <w:rFonts w:ascii="Times New Roman" w:hAnsi="Times New Roman" w:cs="Times New Roman"/>
              </w:rPr>
              <w:t>4</w:t>
            </w:r>
            <w:r w:rsidR="009324BB">
              <w:rPr>
                <w:rFonts w:ascii="Times New Roman" w:hAnsi="Times New Roman" w:cs="Times New Roman"/>
              </w:rPr>
              <w:t>*</w:t>
            </w:r>
          </w:p>
          <w:p w14:paraId="00D9C3EB" w14:textId="4FD87D00" w:rsidR="00851BC2" w:rsidRDefault="00851BC2">
            <w:pPr>
              <w:spacing w:before="60" w:after="60"/>
              <w:rPr>
                <w:rFonts w:ascii="Times New Roman" w:hAnsi="Times New Roman" w:cs="Times New Roman"/>
              </w:rPr>
            </w:pPr>
          </w:p>
          <w:p w14:paraId="739577EF" w14:textId="5A2B1AC1" w:rsidR="00431999" w:rsidRDefault="00517E30" w:rsidP="00517E30">
            <w:pPr>
              <w:tabs>
                <w:tab w:val="left" w:pos="900"/>
              </w:tabs>
              <w:rPr>
                <w:rFonts w:ascii="Times New Roman" w:hAnsi="Times New Roman" w:cs="Times New Roman"/>
              </w:rPr>
            </w:pPr>
            <w:r>
              <w:rPr>
                <w:rFonts w:ascii="Times New Roman" w:hAnsi="Times New Roman" w:cs="Times New Roman"/>
              </w:rPr>
              <w:tab/>
            </w:r>
          </w:p>
          <w:p w14:paraId="3F405738" w14:textId="504B372F" w:rsidR="00A90535" w:rsidRPr="00851BC2" w:rsidRDefault="006655EA" w:rsidP="006655EA">
            <w:pPr>
              <w:tabs>
                <w:tab w:val="left" w:pos="960"/>
              </w:tabs>
              <w:rPr>
                <w:rFonts w:ascii="Times New Roman" w:hAnsi="Times New Roman" w:cs="Times New Roman"/>
              </w:rPr>
            </w:pPr>
            <w:r>
              <w:rPr>
                <w:rFonts w:ascii="Times New Roman" w:hAnsi="Times New Roman" w:cs="Times New Roman"/>
              </w:rPr>
              <w:tab/>
            </w:r>
          </w:p>
        </w:tc>
        <w:tc>
          <w:tcPr>
            <w:tcW w:w="720" w:type="dxa"/>
            <w:tcBorders>
              <w:top w:val="single" w:sz="4" w:space="0" w:color="auto"/>
              <w:tl2br w:val="nil"/>
              <w:tr2bl w:val="nil"/>
            </w:tcBorders>
            <w:shd w:val="clear" w:color="auto" w:fill="FFFFFF" w:themeFill="background1"/>
          </w:tcPr>
          <w:p w14:paraId="02243796" w14:textId="77777777" w:rsidR="006655EA" w:rsidRDefault="006655EA">
            <w:pPr>
              <w:spacing w:before="60" w:after="60"/>
              <w:rPr>
                <w:rFonts w:ascii="Times New Roman" w:hAnsi="Times New Roman" w:cs="Times New Roman"/>
              </w:rPr>
            </w:pPr>
          </w:p>
          <w:p w14:paraId="427533C2" w14:textId="77777777" w:rsidR="006655EA" w:rsidRDefault="006655EA">
            <w:pPr>
              <w:spacing w:before="60" w:after="60"/>
              <w:rPr>
                <w:rFonts w:ascii="Times New Roman" w:hAnsi="Times New Roman" w:cs="Times New Roman"/>
              </w:rPr>
            </w:pPr>
          </w:p>
          <w:p w14:paraId="73B476D9" w14:textId="77777777" w:rsidR="006655EA" w:rsidRDefault="006655EA">
            <w:pPr>
              <w:spacing w:before="60" w:after="60"/>
              <w:rPr>
                <w:rFonts w:ascii="Times New Roman" w:hAnsi="Times New Roman" w:cs="Times New Roman"/>
              </w:rPr>
            </w:pPr>
          </w:p>
          <w:p w14:paraId="00D9C3EC" w14:textId="7090E814" w:rsidR="00A90535" w:rsidRDefault="006655EA">
            <w:pPr>
              <w:spacing w:before="60" w:after="60"/>
              <w:rPr>
                <w:rFonts w:ascii="Times New Roman" w:hAnsi="Times New Roman" w:cs="Times New Roman"/>
              </w:rPr>
            </w:pPr>
            <w:r>
              <w:rPr>
                <w:rFonts w:ascii="Times New Roman" w:hAnsi="Times New Roman" w:cs="Times New Roman"/>
              </w:rPr>
              <w:t>4*</w:t>
            </w:r>
          </w:p>
        </w:tc>
        <w:tc>
          <w:tcPr>
            <w:tcW w:w="720" w:type="dxa"/>
            <w:tcBorders>
              <w:tl2br w:val="nil"/>
              <w:tr2bl w:val="nil"/>
            </w:tcBorders>
            <w:shd w:val="clear" w:color="auto" w:fill="FFFFFF" w:themeFill="background1"/>
          </w:tcPr>
          <w:p w14:paraId="00D9C3ED" w14:textId="2CDB44F2" w:rsidR="000F217D" w:rsidRDefault="00851BC2">
            <w:pPr>
              <w:spacing w:before="60" w:after="60"/>
              <w:rPr>
                <w:rFonts w:ascii="Times New Roman" w:hAnsi="Times New Roman" w:cs="Times New Roman"/>
              </w:rPr>
            </w:pPr>
            <w:r>
              <w:rPr>
                <w:rFonts w:ascii="Times New Roman" w:hAnsi="Times New Roman" w:cs="Times New Roman"/>
              </w:rPr>
              <w:t>2</w:t>
            </w:r>
            <w:r w:rsidR="009324BB">
              <w:rPr>
                <w:rFonts w:ascii="Times New Roman" w:hAnsi="Times New Roman" w:cs="Times New Roman"/>
              </w:rPr>
              <w:t>*</w:t>
            </w:r>
          </w:p>
          <w:p w14:paraId="6F3B2A7D" w14:textId="77777777" w:rsidR="000F217D" w:rsidRDefault="000F217D" w:rsidP="000F217D">
            <w:pPr>
              <w:rPr>
                <w:rFonts w:ascii="Times New Roman" w:hAnsi="Times New Roman" w:cs="Times New Roman"/>
              </w:rPr>
            </w:pPr>
          </w:p>
          <w:p w14:paraId="1DB9ED77" w14:textId="77777777" w:rsidR="000F217D" w:rsidRDefault="000F217D" w:rsidP="000F217D">
            <w:pPr>
              <w:rPr>
                <w:rFonts w:ascii="Times New Roman" w:hAnsi="Times New Roman" w:cs="Times New Roman"/>
              </w:rPr>
            </w:pPr>
          </w:p>
          <w:p w14:paraId="1E65D61A" w14:textId="093A2FEF" w:rsidR="00A90535" w:rsidRPr="000F217D" w:rsidRDefault="00A90535" w:rsidP="000F217D">
            <w:pPr>
              <w:rPr>
                <w:rFonts w:ascii="Times New Roman" w:hAnsi="Times New Roman" w:cs="Times New Roman"/>
              </w:rPr>
            </w:pPr>
          </w:p>
        </w:tc>
        <w:tc>
          <w:tcPr>
            <w:tcW w:w="810" w:type="dxa"/>
            <w:tcBorders>
              <w:tl2br w:val="nil"/>
              <w:tr2bl w:val="nil"/>
            </w:tcBorders>
            <w:shd w:val="clear" w:color="auto" w:fill="FFFFFF" w:themeFill="background1"/>
          </w:tcPr>
          <w:p w14:paraId="00D9C3EE" w14:textId="77777777" w:rsidR="00A90535" w:rsidRDefault="00A90535">
            <w:pPr>
              <w:spacing w:before="60" w:after="60"/>
              <w:rPr>
                <w:rFonts w:ascii="Times New Roman" w:hAnsi="Times New Roman" w:cs="Times New Roman"/>
              </w:rPr>
            </w:pPr>
          </w:p>
        </w:tc>
        <w:tc>
          <w:tcPr>
            <w:tcW w:w="810" w:type="dxa"/>
            <w:tcBorders>
              <w:top w:val="single" w:sz="4" w:space="0" w:color="auto"/>
              <w:tl2br w:val="nil"/>
              <w:tr2bl w:val="nil"/>
            </w:tcBorders>
          </w:tcPr>
          <w:p w14:paraId="00D9C3EF" w14:textId="77777777" w:rsidR="00A90535" w:rsidRDefault="00A90535">
            <w:pPr>
              <w:spacing w:before="60" w:after="60"/>
              <w:rPr>
                <w:rFonts w:ascii="Times New Roman" w:hAnsi="Times New Roman" w:cs="Times New Roman"/>
              </w:rPr>
            </w:pPr>
          </w:p>
          <w:p w14:paraId="00D9C3F0" w14:textId="77777777" w:rsidR="00A90535" w:rsidRDefault="00A90535">
            <w:pPr>
              <w:rPr>
                <w:rFonts w:ascii="Times New Roman" w:hAnsi="Times New Roman" w:cs="Times New Roman"/>
              </w:rPr>
            </w:pPr>
          </w:p>
          <w:p w14:paraId="00D9C3F1" w14:textId="77777777" w:rsidR="00A90535" w:rsidRDefault="00A90535">
            <w:pPr>
              <w:rPr>
                <w:rFonts w:ascii="Times New Roman" w:hAnsi="Times New Roman" w:cs="Times New Roman"/>
              </w:rPr>
            </w:pPr>
          </w:p>
          <w:p w14:paraId="00D9C3F3" w14:textId="77777777" w:rsidR="00A90535" w:rsidRDefault="00A90535">
            <w:pPr>
              <w:rPr>
                <w:rFonts w:ascii="Times New Roman" w:hAnsi="Times New Roman" w:cs="Times New Roman"/>
              </w:rPr>
            </w:pPr>
          </w:p>
        </w:tc>
        <w:tc>
          <w:tcPr>
            <w:tcW w:w="810" w:type="dxa"/>
            <w:tcBorders>
              <w:top w:val="single" w:sz="4" w:space="0" w:color="auto"/>
              <w:right w:val="single" w:sz="4" w:space="0" w:color="auto"/>
              <w:tl2br w:val="nil"/>
              <w:tr2bl w:val="nil"/>
            </w:tcBorders>
          </w:tcPr>
          <w:p w14:paraId="00D9C3F4" w14:textId="77777777" w:rsidR="00A90535" w:rsidRDefault="00A90535">
            <w:pPr>
              <w:spacing w:before="60" w:after="60"/>
              <w:rPr>
                <w:rFonts w:ascii="Times New Roman" w:hAnsi="Times New Roman" w:cs="Times New Roman"/>
              </w:rPr>
            </w:pPr>
          </w:p>
        </w:tc>
        <w:tc>
          <w:tcPr>
            <w:tcW w:w="720" w:type="dxa"/>
            <w:tcBorders>
              <w:top w:val="single" w:sz="4" w:space="0" w:color="auto"/>
              <w:left w:val="single" w:sz="4" w:space="0" w:color="auto"/>
              <w:tl2br w:val="nil"/>
              <w:tr2bl w:val="nil"/>
            </w:tcBorders>
          </w:tcPr>
          <w:p w14:paraId="00D9C3F5" w14:textId="77777777" w:rsidR="00A90535" w:rsidRDefault="00A90535">
            <w:pPr>
              <w:spacing w:before="60" w:after="60"/>
              <w:rPr>
                <w:rFonts w:ascii="Times New Roman" w:hAnsi="Times New Roman" w:cs="Times New Roman"/>
              </w:rPr>
            </w:pPr>
          </w:p>
        </w:tc>
        <w:tc>
          <w:tcPr>
            <w:tcW w:w="918" w:type="dxa"/>
            <w:tcBorders>
              <w:top w:val="single" w:sz="4" w:space="0" w:color="auto"/>
              <w:tl2br w:val="nil"/>
              <w:tr2bl w:val="nil"/>
            </w:tcBorders>
          </w:tcPr>
          <w:p w14:paraId="00D9C3F6" w14:textId="3D184229" w:rsidR="00A90535" w:rsidRDefault="00517E30">
            <w:pPr>
              <w:spacing w:before="60" w:after="60"/>
              <w:rPr>
                <w:rFonts w:ascii="Times New Roman" w:hAnsi="Times New Roman" w:cs="Times New Roman"/>
              </w:rPr>
            </w:pPr>
            <w:r>
              <w:rPr>
                <w:rFonts w:ascii="Times New Roman" w:hAnsi="Times New Roman" w:cs="Times New Roman"/>
              </w:rPr>
              <w:t>10</w:t>
            </w:r>
            <w:r w:rsidR="009324BB">
              <w:rPr>
                <w:rFonts w:ascii="Times New Roman" w:hAnsi="Times New Roman" w:cs="Times New Roman"/>
              </w:rPr>
              <w:t>*</w:t>
            </w:r>
          </w:p>
        </w:tc>
      </w:tr>
      <w:tr w:rsidR="00A90535" w14:paraId="00D9C403" w14:textId="77777777" w:rsidTr="000C3CD3">
        <w:trPr>
          <w:trHeight w:val="358"/>
          <w:jc w:val="center"/>
        </w:trPr>
        <w:tc>
          <w:tcPr>
            <w:tcW w:w="1638" w:type="dxa"/>
            <w:tcBorders>
              <w:top w:val="single" w:sz="4" w:space="0" w:color="auto"/>
              <w:bottom w:val="single" w:sz="4" w:space="0" w:color="auto"/>
            </w:tcBorders>
          </w:tcPr>
          <w:p w14:paraId="00D9C3F8" w14:textId="7C221C45" w:rsidR="00A90535" w:rsidRDefault="009324BB">
            <w:pPr>
              <w:autoSpaceDE w:val="0"/>
              <w:autoSpaceDN w:val="0"/>
              <w:adjustRightInd w:val="0"/>
              <w:spacing w:before="60" w:after="60"/>
              <w:jc w:val="left"/>
              <w:rPr>
                <w:rFonts w:ascii="Times New Roman" w:hAnsi="Times New Roman" w:cs="Times New Roman"/>
              </w:rPr>
            </w:pPr>
            <w:r>
              <w:rPr>
                <w:rFonts w:ascii="Times New Roman" w:hAnsi="Times New Roman" w:cs="Times New Roman"/>
              </w:rPr>
              <w:t>MIE</w:t>
            </w:r>
          </w:p>
        </w:tc>
        <w:tc>
          <w:tcPr>
            <w:tcW w:w="990" w:type="dxa"/>
            <w:tcBorders>
              <w:top w:val="single" w:sz="4" w:space="0" w:color="auto"/>
              <w:bottom w:val="single" w:sz="4" w:space="0" w:color="auto"/>
            </w:tcBorders>
          </w:tcPr>
          <w:p w14:paraId="00D9C3F9" w14:textId="77777777" w:rsidR="00A90535" w:rsidRDefault="009324BB">
            <w:pPr>
              <w:spacing w:before="60" w:after="60"/>
              <w:rPr>
                <w:rFonts w:ascii="Times New Roman" w:hAnsi="Times New Roman" w:cs="Times New Roman"/>
              </w:rPr>
            </w:pPr>
            <w:r>
              <w:rPr>
                <w:rFonts w:ascii="Times New Roman" w:hAnsi="Times New Roman" w:cs="Times New Roman"/>
              </w:rPr>
              <w:t>2</w:t>
            </w:r>
          </w:p>
          <w:p w14:paraId="00D9C3FA" w14:textId="77777777" w:rsidR="00A90535" w:rsidRDefault="009324BB">
            <w:pPr>
              <w:spacing w:before="60" w:after="60"/>
              <w:rPr>
                <w:rFonts w:ascii="Times New Roman" w:hAnsi="Times New Roman" w:cs="Times New Roman"/>
              </w:rPr>
            </w:pPr>
            <w:r>
              <w:rPr>
                <w:rFonts w:ascii="Times New Roman" w:hAnsi="Times New Roman" w:cs="Times New Roman"/>
              </w:rPr>
              <w:t>12**</w:t>
            </w:r>
          </w:p>
        </w:tc>
        <w:tc>
          <w:tcPr>
            <w:tcW w:w="1440" w:type="dxa"/>
            <w:tcBorders>
              <w:top w:val="single" w:sz="4" w:space="0" w:color="auto"/>
              <w:bottom w:val="single" w:sz="4" w:space="0" w:color="auto"/>
              <w:tl2br w:val="nil"/>
              <w:tr2bl w:val="nil"/>
            </w:tcBorders>
          </w:tcPr>
          <w:p w14:paraId="00D9C3FB" w14:textId="77777777" w:rsidR="00A90535" w:rsidRDefault="009324BB">
            <w:pPr>
              <w:spacing w:before="60" w:after="60"/>
              <w:jc w:val="left"/>
              <w:rPr>
                <w:rFonts w:ascii="Times New Roman" w:hAnsi="Times New Roman" w:cs="Times New Roman"/>
              </w:rPr>
            </w:pPr>
            <w:r>
              <w:rPr>
                <w:rFonts w:ascii="Times New Roman" w:hAnsi="Times New Roman" w:cs="Times New Roman"/>
              </w:rPr>
              <w:t>1* Directorate of Industry and Energy Development Policies and Strategies</w:t>
            </w:r>
          </w:p>
        </w:tc>
        <w:tc>
          <w:tcPr>
            <w:tcW w:w="720" w:type="dxa"/>
            <w:tcBorders>
              <w:tl2br w:val="nil"/>
              <w:tr2bl w:val="nil"/>
            </w:tcBorders>
          </w:tcPr>
          <w:p w14:paraId="00D9C3FC" w14:textId="77777777" w:rsidR="00A90535" w:rsidRDefault="00A90535">
            <w:pPr>
              <w:spacing w:before="60" w:after="60"/>
              <w:rPr>
                <w:rFonts w:ascii="Times New Roman" w:hAnsi="Times New Roman" w:cs="Times New Roman"/>
              </w:rPr>
            </w:pPr>
          </w:p>
        </w:tc>
        <w:tc>
          <w:tcPr>
            <w:tcW w:w="720" w:type="dxa"/>
            <w:tcBorders>
              <w:top w:val="single" w:sz="4" w:space="0" w:color="auto"/>
              <w:bottom w:val="single" w:sz="4" w:space="0" w:color="auto"/>
              <w:tl2br w:val="nil"/>
              <w:tr2bl w:val="nil"/>
            </w:tcBorders>
          </w:tcPr>
          <w:p w14:paraId="00D9C3FD" w14:textId="77777777" w:rsidR="00A90535" w:rsidRDefault="00A90535">
            <w:pPr>
              <w:spacing w:before="60" w:after="60"/>
              <w:rPr>
                <w:rFonts w:ascii="Times New Roman" w:hAnsi="Times New Roman" w:cs="Times New Roman"/>
              </w:rPr>
            </w:pPr>
          </w:p>
        </w:tc>
        <w:tc>
          <w:tcPr>
            <w:tcW w:w="810" w:type="dxa"/>
            <w:tcBorders>
              <w:top w:val="single" w:sz="4" w:space="0" w:color="auto"/>
              <w:bottom w:val="single" w:sz="4" w:space="0" w:color="auto"/>
              <w:tl2br w:val="nil"/>
              <w:tr2bl w:val="nil"/>
            </w:tcBorders>
          </w:tcPr>
          <w:p w14:paraId="00D9C3FE" w14:textId="77777777" w:rsidR="00A90535" w:rsidRDefault="00A90535">
            <w:pPr>
              <w:spacing w:before="60" w:after="60"/>
              <w:rPr>
                <w:rFonts w:ascii="Times New Roman" w:hAnsi="Times New Roman" w:cs="Times New Roman"/>
              </w:rPr>
            </w:pPr>
          </w:p>
        </w:tc>
        <w:tc>
          <w:tcPr>
            <w:tcW w:w="810" w:type="dxa"/>
            <w:tcBorders>
              <w:top w:val="single" w:sz="4" w:space="0" w:color="auto"/>
              <w:bottom w:val="single" w:sz="4" w:space="0" w:color="auto"/>
              <w:tl2br w:val="nil"/>
              <w:tr2bl w:val="nil"/>
            </w:tcBorders>
          </w:tcPr>
          <w:p w14:paraId="00D9C3FF" w14:textId="77777777" w:rsidR="00A90535" w:rsidRDefault="00A90535">
            <w:pPr>
              <w:spacing w:before="60" w:after="60"/>
              <w:rPr>
                <w:rFonts w:ascii="Times New Roman" w:hAnsi="Times New Roman" w:cs="Times New Roman"/>
              </w:rPr>
            </w:pPr>
          </w:p>
        </w:tc>
        <w:tc>
          <w:tcPr>
            <w:tcW w:w="810" w:type="dxa"/>
            <w:tcBorders>
              <w:top w:val="single" w:sz="4" w:space="0" w:color="auto"/>
              <w:bottom w:val="single" w:sz="4" w:space="0" w:color="auto"/>
              <w:right w:val="single" w:sz="4" w:space="0" w:color="auto"/>
              <w:tl2br w:val="nil"/>
              <w:tr2bl w:val="nil"/>
            </w:tcBorders>
          </w:tcPr>
          <w:p w14:paraId="00D9C400" w14:textId="77777777" w:rsidR="00A90535" w:rsidRDefault="00A90535">
            <w:pPr>
              <w:spacing w:before="60" w:after="60"/>
              <w:rPr>
                <w:rFonts w:ascii="Times New Roman" w:hAnsi="Times New Roman" w:cs="Times New Roman"/>
              </w:rPr>
            </w:pPr>
          </w:p>
        </w:tc>
        <w:tc>
          <w:tcPr>
            <w:tcW w:w="720" w:type="dxa"/>
            <w:tcBorders>
              <w:top w:val="single" w:sz="4" w:space="0" w:color="auto"/>
              <w:left w:val="single" w:sz="4" w:space="0" w:color="auto"/>
              <w:bottom w:val="single" w:sz="4" w:space="0" w:color="auto"/>
              <w:tl2br w:val="nil"/>
              <w:tr2bl w:val="nil"/>
            </w:tcBorders>
          </w:tcPr>
          <w:p w14:paraId="00D9C401" w14:textId="77777777" w:rsidR="00A90535" w:rsidRDefault="00A90535">
            <w:pPr>
              <w:spacing w:before="60" w:after="60"/>
              <w:rPr>
                <w:rFonts w:ascii="Times New Roman" w:hAnsi="Times New Roman" w:cs="Times New Roman"/>
              </w:rPr>
            </w:pPr>
          </w:p>
        </w:tc>
        <w:tc>
          <w:tcPr>
            <w:tcW w:w="918" w:type="dxa"/>
            <w:tcBorders>
              <w:top w:val="single" w:sz="4" w:space="0" w:color="auto"/>
              <w:bottom w:val="single" w:sz="4" w:space="0" w:color="auto"/>
              <w:tl2br w:val="nil"/>
              <w:tr2bl w:val="nil"/>
            </w:tcBorders>
          </w:tcPr>
          <w:p w14:paraId="00D9C402" w14:textId="77777777" w:rsidR="00A90535" w:rsidRDefault="009324BB">
            <w:pPr>
              <w:spacing w:before="60" w:after="60"/>
              <w:rPr>
                <w:rFonts w:ascii="Times New Roman" w:hAnsi="Times New Roman" w:cs="Times New Roman"/>
              </w:rPr>
            </w:pPr>
            <w:r>
              <w:rPr>
                <w:rFonts w:ascii="Times New Roman" w:hAnsi="Times New Roman" w:cs="Times New Roman"/>
              </w:rPr>
              <w:t>1*</w:t>
            </w:r>
          </w:p>
        </w:tc>
      </w:tr>
      <w:tr w:rsidR="00A90535" w14:paraId="00D9C40E" w14:textId="77777777">
        <w:trPr>
          <w:trHeight w:val="358"/>
          <w:jc w:val="center"/>
        </w:trPr>
        <w:tc>
          <w:tcPr>
            <w:tcW w:w="1638" w:type="dxa"/>
            <w:tcBorders>
              <w:top w:val="single" w:sz="4" w:space="0" w:color="auto"/>
              <w:bottom w:val="single" w:sz="4" w:space="0" w:color="auto"/>
            </w:tcBorders>
            <w:vAlign w:val="center"/>
          </w:tcPr>
          <w:p w14:paraId="00D9C404" w14:textId="77777777" w:rsidR="00A90535" w:rsidRDefault="009324BB">
            <w:pPr>
              <w:autoSpaceDE w:val="0"/>
              <w:autoSpaceDN w:val="0"/>
              <w:adjustRightInd w:val="0"/>
              <w:spacing w:before="60" w:after="60"/>
              <w:jc w:val="left"/>
              <w:rPr>
                <w:rFonts w:ascii="Times New Roman" w:hAnsi="Times New Roman" w:cs="Times New Roman"/>
              </w:rPr>
            </w:pPr>
            <w:r>
              <w:rPr>
                <w:rFonts w:ascii="Times New Roman" w:hAnsi="Times New Roman" w:cs="Times New Roman"/>
              </w:rPr>
              <w:t>NCPA</w:t>
            </w:r>
          </w:p>
        </w:tc>
        <w:tc>
          <w:tcPr>
            <w:tcW w:w="990" w:type="dxa"/>
            <w:tcBorders>
              <w:top w:val="single" w:sz="4" w:space="0" w:color="auto"/>
              <w:bottom w:val="single" w:sz="4" w:space="0" w:color="auto"/>
            </w:tcBorders>
          </w:tcPr>
          <w:p w14:paraId="00D9C405" w14:textId="77777777" w:rsidR="00A90535" w:rsidRDefault="009324BB">
            <w:pPr>
              <w:spacing w:before="60" w:after="60"/>
              <w:rPr>
                <w:rFonts w:ascii="Times New Roman" w:hAnsi="Times New Roman" w:cs="Times New Roman"/>
              </w:rPr>
            </w:pPr>
            <w:r>
              <w:rPr>
                <w:rFonts w:ascii="Times New Roman" w:hAnsi="Times New Roman" w:cs="Times New Roman"/>
              </w:rPr>
              <w:t>37**</w:t>
            </w:r>
          </w:p>
        </w:tc>
        <w:tc>
          <w:tcPr>
            <w:tcW w:w="1440" w:type="dxa"/>
            <w:tcBorders>
              <w:top w:val="single" w:sz="4" w:space="0" w:color="auto"/>
              <w:bottom w:val="single" w:sz="4" w:space="0" w:color="auto"/>
              <w:tl2br w:val="nil"/>
              <w:tr2bl w:val="nil"/>
            </w:tcBorders>
          </w:tcPr>
          <w:p w14:paraId="00D9C406" w14:textId="77777777" w:rsidR="00A90535" w:rsidRDefault="00A90535">
            <w:pPr>
              <w:spacing w:before="60" w:after="60"/>
              <w:rPr>
                <w:rFonts w:ascii="Times New Roman" w:hAnsi="Times New Roman" w:cs="Times New Roman"/>
              </w:rPr>
            </w:pPr>
          </w:p>
        </w:tc>
        <w:tc>
          <w:tcPr>
            <w:tcW w:w="720" w:type="dxa"/>
            <w:tcBorders>
              <w:bottom w:val="single" w:sz="4" w:space="0" w:color="auto"/>
              <w:tl2br w:val="nil"/>
              <w:tr2bl w:val="nil"/>
            </w:tcBorders>
          </w:tcPr>
          <w:p w14:paraId="00D9C407" w14:textId="77777777" w:rsidR="00A90535" w:rsidRDefault="00A90535">
            <w:pPr>
              <w:spacing w:before="60" w:after="60"/>
              <w:rPr>
                <w:rFonts w:ascii="Times New Roman" w:hAnsi="Times New Roman" w:cs="Times New Roman"/>
              </w:rPr>
            </w:pPr>
          </w:p>
        </w:tc>
        <w:tc>
          <w:tcPr>
            <w:tcW w:w="720" w:type="dxa"/>
            <w:tcBorders>
              <w:top w:val="single" w:sz="4" w:space="0" w:color="auto"/>
              <w:bottom w:val="single" w:sz="4" w:space="0" w:color="auto"/>
              <w:tl2br w:val="nil"/>
              <w:tr2bl w:val="nil"/>
            </w:tcBorders>
          </w:tcPr>
          <w:p w14:paraId="00D9C408" w14:textId="77777777" w:rsidR="00A90535" w:rsidRDefault="00A90535">
            <w:pPr>
              <w:spacing w:before="60" w:after="60"/>
              <w:rPr>
                <w:rFonts w:ascii="Times New Roman" w:hAnsi="Times New Roman" w:cs="Times New Roman"/>
              </w:rPr>
            </w:pPr>
          </w:p>
        </w:tc>
        <w:tc>
          <w:tcPr>
            <w:tcW w:w="810" w:type="dxa"/>
            <w:tcBorders>
              <w:top w:val="single" w:sz="4" w:space="0" w:color="auto"/>
              <w:bottom w:val="single" w:sz="4" w:space="0" w:color="auto"/>
              <w:tl2br w:val="nil"/>
              <w:tr2bl w:val="nil"/>
            </w:tcBorders>
          </w:tcPr>
          <w:p w14:paraId="00D9C409" w14:textId="77777777" w:rsidR="00A90535" w:rsidRDefault="00A90535">
            <w:pPr>
              <w:spacing w:before="60" w:after="60"/>
              <w:rPr>
                <w:rFonts w:ascii="Times New Roman" w:hAnsi="Times New Roman" w:cs="Times New Roman"/>
              </w:rPr>
            </w:pPr>
          </w:p>
        </w:tc>
        <w:tc>
          <w:tcPr>
            <w:tcW w:w="810" w:type="dxa"/>
            <w:tcBorders>
              <w:top w:val="single" w:sz="4" w:space="0" w:color="auto"/>
              <w:bottom w:val="single" w:sz="4" w:space="0" w:color="auto"/>
              <w:tl2br w:val="nil"/>
              <w:tr2bl w:val="nil"/>
            </w:tcBorders>
          </w:tcPr>
          <w:p w14:paraId="00D9C40A" w14:textId="77777777" w:rsidR="00A90535" w:rsidRDefault="00A90535">
            <w:pPr>
              <w:spacing w:before="60" w:after="60"/>
              <w:rPr>
                <w:rFonts w:ascii="Times New Roman" w:hAnsi="Times New Roman" w:cs="Times New Roman"/>
              </w:rPr>
            </w:pPr>
          </w:p>
        </w:tc>
        <w:tc>
          <w:tcPr>
            <w:tcW w:w="810" w:type="dxa"/>
            <w:tcBorders>
              <w:top w:val="single" w:sz="4" w:space="0" w:color="auto"/>
              <w:bottom w:val="single" w:sz="4" w:space="0" w:color="auto"/>
              <w:right w:val="single" w:sz="4" w:space="0" w:color="auto"/>
              <w:tl2br w:val="nil"/>
              <w:tr2bl w:val="nil"/>
            </w:tcBorders>
          </w:tcPr>
          <w:p w14:paraId="00D9C40B" w14:textId="77777777" w:rsidR="00A90535" w:rsidRDefault="00A90535">
            <w:pPr>
              <w:spacing w:before="60" w:after="60"/>
              <w:rPr>
                <w:rFonts w:ascii="Times New Roman" w:hAnsi="Times New Roman" w:cs="Times New Roman"/>
              </w:rPr>
            </w:pPr>
          </w:p>
        </w:tc>
        <w:tc>
          <w:tcPr>
            <w:tcW w:w="720" w:type="dxa"/>
            <w:tcBorders>
              <w:top w:val="single" w:sz="4" w:space="0" w:color="auto"/>
              <w:left w:val="single" w:sz="4" w:space="0" w:color="auto"/>
              <w:bottom w:val="single" w:sz="4" w:space="0" w:color="auto"/>
              <w:tl2br w:val="nil"/>
              <w:tr2bl w:val="nil"/>
            </w:tcBorders>
          </w:tcPr>
          <w:p w14:paraId="00D9C40C" w14:textId="77777777" w:rsidR="00A90535" w:rsidRDefault="00A90535">
            <w:pPr>
              <w:spacing w:before="60" w:after="60"/>
              <w:rPr>
                <w:rFonts w:ascii="Times New Roman" w:hAnsi="Times New Roman" w:cs="Times New Roman"/>
              </w:rPr>
            </w:pPr>
          </w:p>
        </w:tc>
        <w:tc>
          <w:tcPr>
            <w:tcW w:w="918" w:type="dxa"/>
            <w:tcBorders>
              <w:top w:val="single" w:sz="4" w:space="0" w:color="auto"/>
              <w:bottom w:val="single" w:sz="4" w:space="0" w:color="auto"/>
              <w:tl2br w:val="nil"/>
              <w:tr2bl w:val="nil"/>
            </w:tcBorders>
          </w:tcPr>
          <w:p w14:paraId="00D9C40D" w14:textId="77777777" w:rsidR="00A90535" w:rsidRDefault="009324BB">
            <w:pPr>
              <w:spacing w:before="60" w:after="60"/>
              <w:rPr>
                <w:rFonts w:ascii="Times New Roman" w:hAnsi="Times New Roman" w:cs="Times New Roman"/>
              </w:rPr>
            </w:pPr>
            <w:r>
              <w:rPr>
                <w:rFonts w:ascii="Times New Roman" w:hAnsi="Times New Roman" w:cs="Times New Roman"/>
              </w:rPr>
              <w:t>-</w:t>
            </w:r>
          </w:p>
        </w:tc>
      </w:tr>
    </w:tbl>
    <w:p w14:paraId="00D9C40F" w14:textId="7C9FE721" w:rsidR="00A90535" w:rsidRDefault="009324BB">
      <w:pPr>
        <w:tabs>
          <w:tab w:val="left" w:pos="51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Number of </w:t>
      </w:r>
      <w:r w:rsidR="003C143C">
        <w:rPr>
          <w:rFonts w:ascii="Times New Roman" w:hAnsi="Times New Roman" w:cs="Times New Roman"/>
          <w:sz w:val="24"/>
          <w:szCs w:val="24"/>
        </w:rPr>
        <w:t>staff</w:t>
      </w:r>
      <w:r>
        <w:rPr>
          <w:rFonts w:ascii="Times New Roman" w:hAnsi="Times New Roman" w:cs="Times New Roman"/>
          <w:sz w:val="24"/>
          <w:szCs w:val="24"/>
        </w:rPr>
        <w:t xml:space="preserve"> to be employed (dedicated to industrial pollution control)</w:t>
      </w:r>
    </w:p>
    <w:p w14:paraId="00D9C410" w14:textId="66AEE22E" w:rsidR="00A90535" w:rsidRDefault="009324BB" w:rsidP="00517E30">
      <w:pPr>
        <w:tabs>
          <w:tab w:val="left" w:pos="56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Staff with shared responsibilities</w:t>
      </w:r>
      <w:r w:rsidR="00517E30">
        <w:rPr>
          <w:rFonts w:ascii="Times New Roman" w:hAnsi="Times New Roman" w:cs="Times New Roman"/>
          <w:sz w:val="24"/>
          <w:szCs w:val="24"/>
        </w:rPr>
        <w:tab/>
      </w:r>
    </w:p>
    <w:p w14:paraId="00D9C411" w14:textId="77777777" w:rsidR="00A90535" w:rsidRDefault="00A90535">
      <w:pPr>
        <w:tabs>
          <w:tab w:val="left" w:pos="5130"/>
        </w:tabs>
        <w:spacing w:after="0" w:line="240" w:lineRule="auto"/>
        <w:ind w:left="720"/>
        <w:rPr>
          <w:rFonts w:ascii="Times New Roman" w:hAnsi="Times New Roman" w:cs="Times New Roman"/>
          <w:sz w:val="24"/>
          <w:szCs w:val="24"/>
        </w:rPr>
      </w:pPr>
    </w:p>
    <w:p w14:paraId="00D9C412" w14:textId="77777777" w:rsidR="00A90535" w:rsidRDefault="00A90535">
      <w:pPr>
        <w:tabs>
          <w:tab w:val="left" w:pos="5130"/>
        </w:tabs>
        <w:spacing w:after="0" w:line="240" w:lineRule="auto"/>
        <w:ind w:left="720"/>
        <w:rPr>
          <w:rFonts w:ascii="Times New Roman" w:hAnsi="Times New Roman" w:cs="Times New Roman"/>
          <w:sz w:val="24"/>
          <w:szCs w:val="24"/>
        </w:rPr>
      </w:pPr>
    </w:p>
    <w:p w14:paraId="00D9C413" w14:textId="77777777" w:rsidR="00A90535" w:rsidRDefault="00A90535">
      <w:pPr>
        <w:tabs>
          <w:tab w:val="left" w:pos="5130"/>
        </w:tabs>
        <w:spacing w:after="0" w:line="240" w:lineRule="auto"/>
        <w:ind w:left="720"/>
        <w:rPr>
          <w:rFonts w:ascii="Times New Roman" w:hAnsi="Times New Roman" w:cs="Times New Roman"/>
          <w:sz w:val="24"/>
          <w:szCs w:val="24"/>
        </w:rPr>
      </w:pPr>
    </w:p>
    <w:p w14:paraId="00D9C414" w14:textId="77777777" w:rsidR="00A90535" w:rsidRDefault="009324BB">
      <w:pPr>
        <w:pStyle w:val="Heading3"/>
        <w:rPr>
          <w:rFonts w:ascii="Times New Roman" w:hAnsi="Times New Roman" w:cs="Times New Roman"/>
          <w:sz w:val="24"/>
          <w:szCs w:val="24"/>
        </w:rPr>
      </w:pPr>
      <w:r>
        <w:rPr>
          <w:rFonts w:ascii="Times New Roman" w:hAnsi="Times New Roman" w:cs="Times New Roman"/>
          <w:sz w:val="24"/>
          <w:szCs w:val="24"/>
        </w:rPr>
        <w:t xml:space="preserve">2.6. Transposition and implementation </w:t>
      </w:r>
      <w:proofErr w:type="gramStart"/>
      <w:r>
        <w:rPr>
          <w:rFonts w:ascii="Times New Roman" w:hAnsi="Times New Roman" w:cs="Times New Roman"/>
          <w:sz w:val="24"/>
          <w:szCs w:val="24"/>
        </w:rPr>
        <w:t>plans</w:t>
      </w:r>
      <w:proofErr w:type="gramEnd"/>
      <w:r>
        <w:rPr>
          <w:rFonts w:ascii="Times New Roman" w:hAnsi="Times New Roman" w:cs="Times New Roman"/>
          <w:sz w:val="24"/>
          <w:szCs w:val="24"/>
        </w:rPr>
        <w:t xml:space="preserve"> by directive</w:t>
      </w:r>
    </w:p>
    <w:p w14:paraId="00D9C415" w14:textId="77777777" w:rsidR="00A90535" w:rsidRDefault="009324BB">
      <w:pPr>
        <w:pStyle w:val="Heading3"/>
        <w:rPr>
          <w:rFonts w:ascii="Times New Roman" w:hAnsi="Times New Roman" w:cs="Times New Roman"/>
          <w:b w:val="0"/>
          <w:sz w:val="24"/>
          <w:szCs w:val="24"/>
        </w:rPr>
      </w:pPr>
      <w:r>
        <w:rPr>
          <w:rFonts w:ascii="Times New Roman" w:hAnsi="Times New Roman" w:cs="Times New Roman"/>
          <w:sz w:val="24"/>
          <w:szCs w:val="24"/>
        </w:rPr>
        <w:t xml:space="preserve">2.6.1 Directive 2010/75/EU IED on industrial emissions &amp; </w:t>
      </w:r>
      <w:r>
        <w:rPr>
          <w:rFonts w:ascii="Calibri" w:hAnsi="Calibri"/>
          <w:color w:val="000000"/>
        </w:rPr>
        <w:t>Regulation EC No 166/2006</w:t>
      </w:r>
    </w:p>
    <w:p w14:paraId="00D9C416" w14:textId="77777777" w:rsidR="00A90535" w:rsidRDefault="009324BB">
      <w:pPr>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2.6.1.1 Transposition </w:t>
      </w:r>
    </w:p>
    <w:p w14:paraId="00D9C417" w14:textId="75827A5C" w:rsidR="00A90535" w:rsidRDefault="009324BB">
      <w:pPr>
        <w:pStyle w:val="ListParagraph"/>
        <w:tabs>
          <w:tab w:val="left" w:pos="284"/>
        </w:tabs>
        <w:spacing w:before="120" w:after="120" w:line="240" w:lineRule="auto"/>
        <w:ind w:left="0"/>
        <w:contextualSpacing w:val="0"/>
        <w:outlineLvl w:val="0"/>
        <w:rPr>
          <w:rFonts w:ascii="Times New Roman" w:hAnsi="Times New Roman" w:cs="Times New Roman"/>
          <w:sz w:val="24"/>
          <w:szCs w:val="24"/>
        </w:rPr>
      </w:pPr>
      <w:r>
        <w:rPr>
          <w:rFonts w:ascii="Times New Roman" w:hAnsi="Times New Roman" w:cs="Times New Roman"/>
          <w:sz w:val="24"/>
          <w:szCs w:val="24"/>
        </w:rPr>
        <w:t>The Directive 2010/75/EU IED is partly transposed into Albanian legislation, by the following legal acts:</w:t>
      </w:r>
    </w:p>
    <w:p w14:paraId="00D9C418" w14:textId="0A5FD8B2" w:rsidR="00A90535" w:rsidRDefault="009324BB">
      <w:pPr>
        <w:pStyle w:val="ListParagraph"/>
        <w:numPr>
          <w:ilvl w:val="0"/>
          <w:numId w:val="9"/>
        </w:numPr>
        <w:spacing w:before="60" w:after="60"/>
        <w:rPr>
          <w:rFonts w:ascii="Times New Roman" w:hAnsi="Times New Roman" w:cs="Times New Roman"/>
          <w:sz w:val="24"/>
          <w:szCs w:val="24"/>
        </w:rPr>
      </w:pPr>
      <w:r>
        <w:rPr>
          <w:rFonts w:ascii="Times New Roman" w:hAnsi="Times New Roman" w:cs="Times New Roman"/>
          <w:sz w:val="24"/>
          <w:szCs w:val="24"/>
        </w:rPr>
        <w:t>Law No. 10448</w:t>
      </w:r>
      <w:r w:rsidR="00AB4E81">
        <w:rPr>
          <w:rFonts w:ascii="Times New Roman" w:hAnsi="Times New Roman" w:cs="Times New Roman"/>
          <w:sz w:val="24"/>
          <w:szCs w:val="24"/>
        </w:rPr>
        <w:t>, dated</w:t>
      </w:r>
      <w:r>
        <w:rPr>
          <w:rFonts w:ascii="Times New Roman" w:hAnsi="Times New Roman" w:cs="Times New Roman"/>
          <w:sz w:val="24"/>
          <w:szCs w:val="24"/>
        </w:rPr>
        <w:t xml:space="preserve"> 14.7.2011 “On Environmental Permits”, amended</w:t>
      </w:r>
    </w:p>
    <w:p w14:paraId="00D9C419" w14:textId="1116D6A5" w:rsidR="00A90535" w:rsidRDefault="009324BB">
      <w:pPr>
        <w:pStyle w:val="ListParagraph"/>
        <w:numPr>
          <w:ilvl w:val="0"/>
          <w:numId w:val="9"/>
        </w:numPr>
        <w:spacing w:before="60" w:after="60"/>
        <w:rPr>
          <w:rFonts w:ascii="Times New Roman" w:hAnsi="Times New Roman" w:cs="Times New Roman"/>
          <w:sz w:val="24"/>
          <w:szCs w:val="24"/>
        </w:rPr>
      </w:pPr>
      <w:r>
        <w:rPr>
          <w:rFonts w:ascii="Times New Roman" w:hAnsi="Times New Roman" w:cs="Times New Roman"/>
          <w:sz w:val="24"/>
          <w:szCs w:val="24"/>
        </w:rPr>
        <w:t>Law No. 10431</w:t>
      </w:r>
      <w:r w:rsidR="00AB4E81">
        <w:rPr>
          <w:rFonts w:ascii="Times New Roman" w:hAnsi="Times New Roman" w:cs="Times New Roman"/>
          <w:sz w:val="24"/>
          <w:szCs w:val="24"/>
        </w:rPr>
        <w:t xml:space="preserve">, dated </w:t>
      </w:r>
      <w:r>
        <w:rPr>
          <w:rFonts w:ascii="Times New Roman" w:hAnsi="Times New Roman" w:cs="Times New Roman"/>
          <w:sz w:val="24"/>
          <w:szCs w:val="24"/>
        </w:rPr>
        <w:t>9.6.2011 “On the Protection of Environment”, amended</w:t>
      </w:r>
    </w:p>
    <w:p w14:paraId="00D9C41A" w14:textId="79843A5F" w:rsidR="00A90535" w:rsidRDefault="009324BB">
      <w:pPr>
        <w:pStyle w:val="ListParagraph"/>
        <w:numPr>
          <w:ilvl w:val="0"/>
          <w:numId w:val="9"/>
        </w:numPr>
        <w:spacing w:before="60" w:after="60"/>
        <w:rPr>
          <w:rFonts w:ascii="Times New Roman" w:hAnsi="Times New Roman" w:cs="Times New Roman"/>
          <w:sz w:val="24"/>
          <w:szCs w:val="24"/>
        </w:rPr>
      </w:pPr>
      <w:r>
        <w:rPr>
          <w:rFonts w:ascii="Times New Roman" w:hAnsi="Times New Roman" w:cs="Times New Roman"/>
          <w:sz w:val="24"/>
          <w:szCs w:val="24"/>
        </w:rPr>
        <w:t>Law No. 10463</w:t>
      </w:r>
      <w:r w:rsidR="00AB4E81">
        <w:rPr>
          <w:rFonts w:ascii="Times New Roman" w:hAnsi="Times New Roman" w:cs="Times New Roman"/>
          <w:sz w:val="24"/>
          <w:szCs w:val="24"/>
        </w:rPr>
        <w:t xml:space="preserve">, dated </w:t>
      </w:r>
      <w:r>
        <w:rPr>
          <w:rFonts w:ascii="Times New Roman" w:hAnsi="Times New Roman" w:cs="Times New Roman"/>
          <w:sz w:val="24"/>
          <w:szCs w:val="24"/>
        </w:rPr>
        <w:t>22.09.2011 “On Integrated Waste Management”, amended</w:t>
      </w:r>
    </w:p>
    <w:p w14:paraId="00D9C41B" w14:textId="4D2B2DB5" w:rsidR="00A90535" w:rsidRDefault="009324BB">
      <w:pPr>
        <w:pStyle w:val="ListParagraph"/>
        <w:numPr>
          <w:ilvl w:val="0"/>
          <w:numId w:val="9"/>
        </w:numPr>
        <w:spacing w:before="60" w:after="60"/>
        <w:rPr>
          <w:rFonts w:ascii="Times New Roman" w:hAnsi="Times New Roman" w:cs="Times New Roman"/>
          <w:sz w:val="24"/>
          <w:szCs w:val="24"/>
        </w:rPr>
      </w:pPr>
      <w:r>
        <w:rPr>
          <w:rFonts w:ascii="Times New Roman" w:hAnsi="Times New Roman" w:cs="Times New Roman"/>
          <w:color w:val="000000"/>
          <w:sz w:val="24"/>
          <w:szCs w:val="24"/>
        </w:rPr>
        <w:t>Law No. 10 433</w:t>
      </w:r>
      <w:r w:rsidR="00AB4E81">
        <w:rPr>
          <w:rFonts w:ascii="Times New Roman" w:hAnsi="Times New Roman" w:cs="Times New Roman"/>
          <w:sz w:val="24"/>
          <w:szCs w:val="24"/>
        </w:rPr>
        <w:t>, dated</w:t>
      </w:r>
      <w:r>
        <w:rPr>
          <w:rFonts w:ascii="Times New Roman" w:hAnsi="Times New Roman" w:cs="Times New Roman"/>
          <w:color w:val="000000"/>
          <w:sz w:val="24"/>
          <w:szCs w:val="24"/>
        </w:rPr>
        <w:t xml:space="preserve"> 16.06.2011 “On Inspection in the Republic of Albania</w:t>
      </w:r>
    </w:p>
    <w:p w14:paraId="00D9C41C" w14:textId="1A363B64" w:rsidR="00A90535" w:rsidRDefault="009324BB">
      <w:pPr>
        <w:pStyle w:val="ListParagraph"/>
        <w:numPr>
          <w:ilvl w:val="0"/>
          <w:numId w:val="9"/>
        </w:numPr>
        <w:spacing w:before="60" w:after="60"/>
        <w:rPr>
          <w:rFonts w:ascii="Times New Roman" w:hAnsi="Times New Roman" w:cs="Times New Roman"/>
          <w:sz w:val="24"/>
          <w:szCs w:val="24"/>
        </w:rPr>
      </w:pPr>
      <w:r>
        <w:rPr>
          <w:rFonts w:ascii="Times New Roman" w:hAnsi="Times New Roman" w:cs="Times New Roman"/>
          <w:sz w:val="24"/>
          <w:szCs w:val="24"/>
        </w:rPr>
        <w:t>DCM No.16</w:t>
      </w:r>
      <w:r w:rsidR="00857102">
        <w:rPr>
          <w:rFonts w:ascii="Times New Roman" w:hAnsi="Times New Roman" w:cs="Times New Roman"/>
          <w:sz w:val="24"/>
          <w:szCs w:val="24"/>
        </w:rPr>
        <w:t xml:space="preserve">, dated </w:t>
      </w:r>
      <w:r>
        <w:rPr>
          <w:rFonts w:ascii="Times New Roman" w:hAnsi="Times New Roman" w:cs="Times New Roman"/>
          <w:sz w:val="24"/>
          <w:szCs w:val="24"/>
        </w:rPr>
        <w:t>04.01.2012 “On Public Access to Environmental Information”</w:t>
      </w:r>
    </w:p>
    <w:p w14:paraId="00D9C41D" w14:textId="36CA0ECE" w:rsidR="00A90535" w:rsidRDefault="009324BB">
      <w:pPr>
        <w:pStyle w:val="ListParagraph"/>
        <w:numPr>
          <w:ilvl w:val="0"/>
          <w:numId w:val="9"/>
        </w:numPr>
        <w:spacing w:before="60" w:after="60"/>
        <w:rPr>
          <w:rFonts w:ascii="Times New Roman" w:hAnsi="Times New Roman" w:cs="Times New Roman"/>
          <w:sz w:val="24"/>
          <w:szCs w:val="24"/>
        </w:rPr>
      </w:pPr>
      <w:r>
        <w:rPr>
          <w:rFonts w:ascii="Times New Roman" w:hAnsi="Times New Roman" w:cs="Times New Roman"/>
          <w:sz w:val="24"/>
          <w:szCs w:val="24"/>
        </w:rPr>
        <w:t>DCM No. 178</w:t>
      </w:r>
      <w:r w:rsidR="00857102">
        <w:rPr>
          <w:rFonts w:ascii="Times New Roman" w:hAnsi="Times New Roman" w:cs="Times New Roman"/>
          <w:sz w:val="24"/>
          <w:szCs w:val="24"/>
        </w:rPr>
        <w:t xml:space="preserve">, dated </w:t>
      </w:r>
      <w:r>
        <w:rPr>
          <w:rFonts w:ascii="Times New Roman" w:hAnsi="Times New Roman" w:cs="Times New Roman"/>
          <w:sz w:val="24"/>
          <w:szCs w:val="24"/>
        </w:rPr>
        <w:t>6.3.2012 “On Waste Incineration”</w:t>
      </w:r>
    </w:p>
    <w:p w14:paraId="00D9C41E" w14:textId="1A61F3E0" w:rsidR="00A90535" w:rsidRDefault="009324BB">
      <w:pPr>
        <w:pStyle w:val="ListParagraph"/>
        <w:numPr>
          <w:ilvl w:val="0"/>
          <w:numId w:val="9"/>
        </w:numPr>
        <w:spacing w:before="60" w:after="60"/>
        <w:rPr>
          <w:rFonts w:ascii="Times New Roman" w:hAnsi="Times New Roman" w:cs="Times New Roman"/>
          <w:sz w:val="24"/>
          <w:szCs w:val="24"/>
        </w:rPr>
      </w:pPr>
      <w:r>
        <w:rPr>
          <w:rFonts w:ascii="Times New Roman" w:hAnsi="Times New Roman" w:cs="Times New Roman"/>
          <w:sz w:val="24"/>
          <w:szCs w:val="24"/>
        </w:rPr>
        <w:t>DCM No 419</w:t>
      </w:r>
      <w:r w:rsidR="00857102">
        <w:rPr>
          <w:rFonts w:ascii="Times New Roman" w:hAnsi="Times New Roman" w:cs="Times New Roman"/>
          <w:sz w:val="24"/>
          <w:szCs w:val="24"/>
        </w:rPr>
        <w:t xml:space="preserve">, dated </w:t>
      </w:r>
      <w:r>
        <w:rPr>
          <w:rFonts w:ascii="Times New Roman" w:hAnsi="Times New Roman" w:cs="Times New Roman"/>
          <w:sz w:val="24"/>
          <w:szCs w:val="24"/>
        </w:rPr>
        <w:t>25.06.2014 “On the determination of specific requirements, conditions and rules for the review of environmental permits of type A, B and C, for the transfer of environmental permits, for the conditions of environmental permits and the detailed rules for the review by the competent authorities till to the issuance of the permits from NBC”, amended</w:t>
      </w:r>
    </w:p>
    <w:p w14:paraId="00D9C41F" w14:textId="2FFB097F" w:rsidR="00A90535" w:rsidRDefault="009324BB">
      <w:pPr>
        <w:pStyle w:val="ListParagraph"/>
        <w:numPr>
          <w:ilvl w:val="0"/>
          <w:numId w:val="9"/>
        </w:numPr>
        <w:spacing w:before="60" w:after="60"/>
        <w:rPr>
          <w:rFonts w:ascii="Times New Roman" w:hAnsi="Times New Roman" w:cs="Times New Roman"/>
          <w:sz w:val="24"/>
          <w:szCs w:val="24"/>
        </w:rPr>
      </w:pPr>
      <w:r>
        <w:rPr>
          <w:rFonts w:ascii="Times New Roman" w:hAnsi="Times New Roman" w:cs="Times New Roman"/>
          <w:sz w:val="24"/>
          <w:szCs w:val="24"/>
        </w:rPr>
        <w:t>DCM No. 372</w:t>
      </w:r>
      <w:r w:rsidR="00857102">
        <w:rPr>
          <w:rFonts w:ascii="Times New Roman" w:hAnsi="Times New Roman" w:cs="Times New Roman"/>
          <w:sz w:val="24"/>
          <w:szCs w:val="24"/>
        </w:rPr>
        <w:t xml:space="preserve">, dated </w:t>
      </w:r>
      <w:r>
        <w:rPr>
          <w:rFonts w:ascii="Times New Roman" w:hAnsi="Times New Roman" w:cs="Times New Roman"/>
          <w:sz w:val="24"/>
          <w:szCs w:val="24"/>
        </w:rPr>
        <w:t>18.05.2016 “On Approval of bilateral communication and consultation regulation and taking decision for the A type environmental permits for the installations”</w:t>
      </w:r>
    </w:p>
    <w:p w14:paraId="00D9C420" w14:textId="675F93D9" w:rsidR="00A90535" w:rsidRDefault="009324B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DCM No. 908</w:t>
      </w:r>
      <w:r w:rsidR="00857102">
        <w:rPr>
          <w:rFonts w:ascii="Times New Roman" w:hAnsi="Times New Roman" w:cs="Times New Roman"/>
          <w:sz w:val="24"/>
          <w:szCs w:val="24"/>
        </w:rPr>
        <w:t xml:space="preserve">, dated </w:t>
      </w:r>
      <w:r>
        <w:rPr>
          <w:rFonts w:ascii="Times New Roman" w:hAnsi="Times New Roman" w:cs="Times New Roman"/>
          <w:sz w:val="24"/>
          <w:szCs w:val="24"/>
        </w:rPr>
        <w:t>21.12.2016 “On Definition of the levels and limits of emission of volatile organic compounds”</w:t>
      </w:r>
    </w:p>
    <w:p w14:paraId="00D9C421" w14:textId="1F4C3075" w:rsidR="00A90535" w:rsidRDefault="009324B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DCM No. 568</w:t>
      </w:r>
      <w:r w:rsidR="00857102">
        <w:rPr>
          <w:rFonts w:ascii="Times New Roman" w:hAnsi="Times New Roman" w:cs="Times New Roman"/>
          <w:sz w:val="24"/>
          <w:szCs w:val="24"/>
        </w:rPr>
        <w:t xml:space="preserve">, dated </w:t>
      </w:r>
      <w:r>
        <w:rPr>
          <w:rFonts w:ascii="Times New Roman" w:hAnsi="Times New Roman" w:cs="Times New Roman"/>
          <w:sz w:val="24"/>
          <w:szCs w:val="24"/>
        </w:rPr>
        <w:t>17.07.2019 “On establishment, organization and functioning of the National Environmental Agency”</w:t>
      </w:r>
    </w:p>
    <w:p w14:paraId="00D9C422" w14:textId="16E64EB1" w:rsidR="00A90535" w:rsidRDefault="009324B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Order No. 163</w:t>
      </w:r>
      <w:r w:rsidR="00857102">
        <w:rPr>
          <w:rFonts w:ascii="Times New Roman" w:hAnsi="Times New Roman" w:cs="Times New Roman"/>
          <w:sz w:val="24"/>
          <w:szCs w:val="24"/>
        </w:rPr>
        <w:t xml:space="preserve">, dated </w:t>
      </w:r>
      <w:r>
        <w:rPr>
          <w:rFonts w:ascii="Times New Roman" w:hAnsi="Times New Roman" w:cs="Times New Roman"/>
          <w:sz w:val="24"/>
          <w:szCs w:val="24"/>
        </w:rPr>
        <w:t>16.06.2020 of the Minister of Environment “On Approval of Special Requests for reviewing applications for Type B environmental permits, for existing installations with Type C environmental permits, which, depending on the capacity, are classified as type B environmental permits, as well as the detailed rules for their review by the NBC”.</w:t>
      </w:r>
    </w:p>
    <w:p w14:paraId="00D9C423" w14:textId="77777777" w:rsidR="00A90535" w:rsidRDefault="009324BB">
      <w:pPr>
        <w:keepNext/>
        <w:keepLine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There is a new </w:t>
      </w:r>
      <w:r>
        <w:rPr>
          <w:rFonts w:ascii="Times New Roman" w:hAnsi="Times New Roman" w:cs="Times New Roman"/>
          <w:bCs/>
          <w:sz w:val="24"/>
          <w:szCs w:val="24"/>
          <w:lang w:val="en-US"/>
        </w:rPr>
        <w:t>Draft Law on Environmental Permits</w:t>
      </w:r>
      <w:r>
        <w:rPr>
          <w:rFonts w:ascii="Times New Roman" w:hAnsi="Times New Roman" w:cs="Times New Roman"/>
          <w:sz w:val="24"/>
          <w:szCs w:val="24"/>
          <w:lang w:val="en-US"/>
        </w:rPr>
        <w:t xml:space="preserve">, </w:t>
      </w:r>
      <w:r>
        <w:rPr>
          <w:rFonts w:ascii="Times New Roman" w:hAnsi="Times New Roman" w:cs="Times New Roman"/>
          <w:sz w:val="24"/>
          <w:szCs w:val="24"/>
        </w:rPr>
        <w:t>which further transposes numerous provisions of IED, but has not been approved yet.</w:t>
      </w:r>
    </w:p>
    <w:p w14:paraId="00D9C424" w14:textId="77777777" w:rsidR="00A90535" w:rsidRDefault="00A90535">
      <w:pPr>
        <w:keepNext/>
        <w:keepLines/>
        <w:spacing w:after="0" w:line="240" w:lineRule="auto"/>
        <w:rPr>
          <w:rFonts w:ascii="Times New Roman" w:hAnsi="Times New Roman" w:cs="Times New Roman"/>
          <w:sz w:val="24"/>
          <w:szCs w:val="24"/>
        </w:rPr>
      </w:pPr>
    </w:p>
    <w:p w14:paraId="00D9C425" w14:textId="7E5A3D28" w:rsidR="00A90535" w:rsidRDefault="00F844EF">
      <w:pPr>
        <w:keepNext/>
        <w:keepLines/>
        <w:spacing w:after="0" w:line="240" w:lineRule="auto"/>
        <w:rPr>
          <w:rFonts w:ascii="Times New Roman" w:hAnsi="Times New Roman" w:cs="Times New Roman"/>
          <w:sz w:val="24"/>
          <w:szCs w:val="24"/>
          <w:lang w:val="en-US"/>
        </w:rPr>
      </w:pPr>
      <w:r>
        <w:rPr>
          <w:rFonts w:ascii="Times New Roman" w:hAnsi="Times New Roman" w:cs="Times New Roman"/>
          <w:sz w:val="24"/>
          <w:szCs w:val="24"/>
        </w:rPr>
        <w:t>Draft DCM “O</w:t>
      </w:r>
      <w:r w:rsidR="009324BB">
        <w:rPr>
          <w:rFonts w:ascii="Times New Roman" w:hAnsi="Times New Roman" w:cs="Times New Roman"/>
          <w:sz w:val="24"/>
          <w:szCs w:val="24"/>
        </w:rPr>
        <w:t>n Large Combustion Plants</w:t>
      </w:r>
      <w:r>
        <w:rPr>
          <w:rFonts w:ascii="Times New Roman" w:hAnsi="Times New Roman" w:cs="Times New Roman"/>
          <w:sz w:val="24"/>
          <w:szCs w:val="24"/>
        </w:rPr>
        <w:t>”</w:t>
      </w:r>
      <w:r w:rsidR="009324BB">
        <w:rPr>
          <w:rFonts w:ascii="Times New Roman" w:hAnsi="Times New Roman" w:cs="Times New Roman"/>
          <w:sz w:val="24"/>
          <w:szCs w:val="24"/>
        </w:rPr>
        <w:t xml:space="preserve"> (</w:t>
      </w:r>
      <w:r w:rsidR="009324BB">
        <w:rPr>
          <w:rFonts w:ascii="Times New Roman" w:hAnsi="Times New Roman" w:cs="Times New Roman"/>
          <w:b/>
          <w:bCs/>
          <w:sz w:val="24"/>
          <w:szCs w:val="24"/>
        </w:rPr>
        <w:t>Chapter III of IED</w:t>
      </w:r>
      <w:r w:rsidR="009324BB">
        <w:rPr>
          <w:rFonts w:ascii="Times New Roman" w:hAnsi="Times New Roman" w:cs="Times New Roman"/>
          <w:sz w:val="24"/>
          <w:szCs w:val="24"/>
        </w:rPr>
        <w:t xml:space="preserve">) is prepared.  </w:t>
      </w:r>
    </w:p>
    <w:p w14:paraId="00D9C426" w14:textId="77777777" w:rsidR="00A90535" w:rsidRDefault="009324BB">
      <w:pPr>
        <w:keepNext/>
        <w:keepLine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Draft DCM “On solid waste and air and water emissions from installations producing titanium dioxide” is prepared as well. </w:t>
      </w:r>
    </w:p>
    <w:p w14:paraId="00D9C427" w14:textId="77777777" w:rsidR="00A90535" w:rsidRDefault="00A90535">
      <w:pPr>
        <w:keepNext/>
        <w:keepLines/>
        <w:spacing w:after="0" w:line="240" w:lineRule="auto"/>
        <w:rPr>
          <w:rFonts w:ascii="Times New Roman" w:hAnsi="Times New Roman" w:cs="Times New Roman"/>
          <w:sz w:val="24"/>
          <w:szCs w:val="24"/>
          <w:highlight w:val="yellow"/>
        </w:rPr>
      </w:pPr>
    </w:p>
    <w:p w14:paraId="00D9C428" w14:textId="77777777" w:rsidR="00A90535" w:rsidRDefault="009324BB">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Legal framework on PRTR</w:t>
      </w:r>
    </w:p>
    <w:p w14:paraId="00D9C429" w14:textId="77777777" w:rsidR="00A90535" w:rsidRDefault="00A90535">
      <w:pPr>
        <w:keepNext/>
        <w:keepLines/>
        <w:spacing w:after="0" w:line="240" w:lineRule="auto"/>
        <w:rPr>
          <w:rFonts w:ascii="Times New Roman" w:hAnsi="Times New Roman" w:cs="Times New Roman"/>
          <w:b/>
          <w:sz w:val="24"/>
          <w:szCs w:val="24"/>
        </w:rPr>
      </w:pPr>
    </w:p>
    <w:p w14:paraId="00D9C42A" w14:textId="77777777" w:rsidR="00A90535" w:rsidRDefault="009324BB">
      <w:pPr>
        <w:pStyle w:val="ListParagraph"/>
        <w:keepNext/>
        <w:keepLines/>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Law No. 9548, dated 01.06.2006, "On accession to the UNECE Protocol on pollutant release and transfer" in Article </w:t>
      </w:r>
      <w:proofErr w:type="gramStart"/>
      <w:r>
        <w:rPr>
          <w:rFonts w:ascii="Times New Roman" w:hAnsi="Times New Roman" w:cs="Times New Roman"/>
          <w:sz w:val="24"/>
          <w:szCs w:val="24"/>
        </w:rPr>
        <w:t>3;</w:t>
      </w:r>
      <w:proofErr w:type="gramEnd"/>
    </w:p>
    <w:p w14:paraId="00D9C42B" w14:textId="77777777" w:rsidR="00A90535" w:rsidRDefault="009324BB">
      <w:pPr>
        <w:pStyle w:val="ListParagraph"/>
        <w:keepNext/>
        <w:keepLines/>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Law No. 10 431, dated 9.6.2011 "On Environmental Protection", Article </w:t>
      </w:r>
      <w:proofErr w:type="gramStart"/>
      <w:r>
        <w:rPr>
          <w:rFonts w:ascii="Times New Roman" w:hAnsi="Times New Roman" w:cs="Times New Roman"/>
          <w:sz w:val="24"/>
          <w:szCs w:val="24"/>
        </w:rPr>
        <w:t>32;</w:t>
      </w:r>
      <w:proofErr w:type="gramEnd"/>
    </w:p>
    <w:p w14:paraId="00D9C42C" w14:textId="77777777" w:rsidR="00A90535" w:rsidRDefault="009324BB">
      <w:pPr>
        <w:pStyle w:val="ListParagraph"/>
        <w:keepNext/>
        <w:keepLines/>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Law No. 10 448, dated 14.7.2011 "On Environmental Permits", transposing the IPPC and LCP, which entered into force in January 2013.</w:t>
      </w:r>
    </w:p>
    <w:p w14:paraId="00D9C42D" w14:textId="77777777" w:rsidR="00A90535" w:rsidRDefault="009324BB">
      <w:pPr>
        <w:pStyle w:val="ListParagraph"/>
        <w:keepNext/>
        <w:keepLines/>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Decision of the Council of Ministers No. 742, dated 09.09.2015 "On the functioning and management of the Pollution Release and Transfer Register, approving the list of activities and pollutants that are the subject of this register and declaration form data on emissions and transfer of pollutants from the operator" which started legal effect on 1 June 2016 (partly transposes Regulation EC / 166/2006 on the E-PRTR amended by Regulation EC / 596/2009).</w:t>
      </w:r>
    </w:p>
    <w:p w14:paraId="00D9C42E" w14:textId="77777777" w:rsidR="00A90535" w:rsidRDefault="009324BB">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0D9C42F" w14:textId="77777777" w:rsidR="00A90535" w:rsidRDefault="00A90535">
      <w:pPr>
        <w:keepNext/>
        <w:keepLines/>
        <w:spacing w:after="0" w:line="240" w:lineRule="auto"/>
        <w:rPr>
          <w:rFonts w:ascii="Times New Roman" w:hAnsi="Times New Roman" w:cs="Times New Roman"/>
          <w:sz w:val="24"/>
          <w:szCs w:val="24"/>
          <w:highlight w:val="yellow"/>
        </w:rPr>
      </w:pPr>
    </w:p>
    <w:p w14:paraId="00D9C430" w14:textId="77777777" w:rsidR="00A90535" w:rsidRDefault="009324BB">
      <w:pPr>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2.6.1.2 Transposition Plan </w:t>
      </w:r>
    </w:p>
    <w:p w14:paraId="00D9C431" w14:textId="77777777" w:rsidR="00A90535" w:rsidRDefault="009324BB">
      <w:pPr>
        <w:jc w:val="left"/>
        <w:rPr>
          <w:rFonts w:ascii="Times New Roman" w:hAnsi="Times New Roman" w:cs="Times New Roman"/>
          <w:b/>
          <w:sz w:val="24"/>
          <w:szCs w:val="24"/>
          <w:u w:val="single"/>
        </w:rPr>
      </w:pPr>
      <w:r>
        <w:rPr>
          <w:rFonts w:ascii="Times New Roman" w:hAnsi="Times New Roman" w:cs="Times New Roman"/>
          <w:b/>
          <w:sz w:val="24"/>
          <w:szCs w:val="24"/>
          <w:u w:val="single"/>
        </w:rPr>
        <w:t>Short Term (2024 - 2026)</w:t>
      </w:r>
    </w:p>
    <w:p w14:paraId="00D9C436" w14:textId="3AAEF2A0" w:rsidR="00A90535" w:rsidRDefault="000760CC">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There is a </w:t>
      </w:r>
      <w:r w:rsidR="009324BB">
        <w:rPr>
          <w:rFonts w:ascii="Times New Roman" w:hAnsi="Times New Roman" w:cs="Times New Roman"/>
          <w:bCs/>
          <w:sz w:val="24"/>
          <w:szCs w:val="24"/>
        </w:rPr>
        <w:t>propos</w:t>
      </w:r>
      <w:r>
        <w:rPr>
          <w:rFonts w:ascii="Times New Roman" w:hAnsi="Times New Roman" w:cs="Times New Roman"/>
          <w:bCs/>
          <w:sz w:val="24"/>
          <w:szCs w:val="24"/>
        </w:rPr>
        <w:t xml:space="preserve">al </w:t>
      </w:r>
      <w:r w:rsidR="009324BB">
        <w:rPr>
          <w:rFonts w:ascii="Times New Roman" w:hAnsi="Times New Roman" w:cs="Times New Roman"/>
          <w:bCs/>
          <w:sz w:val="24"/>
          <w:szCs w:val="24"/>
        </w:rPr>
        <w:t xml:space="preserve">to achieve full alignment with the </w:t>
      </w:r>
      <w:r w:rsidR="009324BB">
        <w:rPr>
          <w:rFonts w:ascii="Times New Roman" w:hAnsi="Times New Roman" w:cs="Times New Roman"/>
          <w:sz w:val="24"/>
          <w:szCs w:val="24"/>
        </w:rPr>
        <w:t>Directive 2010/75/EU IED, by transposing both Directives (and 2010/75/EU IED and EU/2015/2193 MCP) through a joint legal act, since the same legal acts should be amended. In such case</w:t>
      </w:r>
      <w:r>
        <w:rPr>
          <w:rFonts w:ascii="Times New Roman" w:hAnsi="Times New Roman" w:cs="Times New Roman"/>
          <w:sz w:val="24"/>
          <w:szCs w:val="24"/>
        </w:rPr>
        <w:t xml:space="preserve">, MTE should </w:t>
      </w:r>
      <w:r w:rsidR="009324BB">
        <w:rPr>
          <w:rFonts w:ascii="Times New Roman" w:hAnsi="Times New Roman" w:cs="Times New Roman"/>
          <w:sz w:val="24"/>
          <w:szCs w:val="24"/>
        </w:rPr>
        <w:t xml:space="preserve">revise the </w:t>
      </w:r>
      <w:r w:rsidR="009324BB">
        <w:rPr>
          <w:rFonts w:ascii="Times New Roman" w:hAnsi="Times New Roman" w:cs="Times New Roman"/>
          <w:bCs/>
          <w:sz w:val="24"/>
          <w:szCs w:val="24"/>
        </w:rPr>
        <w:t xml:space="preserve">Draft Law “On Environmental Permits” </w:t>
      </w:r>
      <w:proofErr w:type="gramStart"/>
      <w:r w:rsidR="009324BB">
        <w:rPr>
          <w:rFonts w:ascii="Times New Roman" w:hAnsi="Times New Roman" w:cs="Times New Roman"/>
          <w:bCs/>
          <w:sz w:val="24"/>
          <w:szCs w:val="24"/>
        </w:rPr>
        <w:t>in order to</w:t>
      </w:r>
      <w:proofErr w:type="gramEnd"/>
      <w:r w:rsidR="009324BB">
        <w:rPr>
          <w:rFonts w:ascii="Times New Roman" w:hAnsi="Times New Roman" w:cs="Times New Roman"/>
          <w:bCs/>
          <w:sz w:val="24"/>
          <w:szCs w:val="24"/>
        </w:rPr>
        <w:t xml:space="preserve"> achieve full alignment with both directives </w:t>
      </w:r>
      <w:r w:rsidR="009324BB">
        <w:rPr>
          <w:rFonts w:ascii="Times New Roman" w:hAnsi="Times New Roman" w:cs="Times New Roman"/>
          <w:sz w:val="24"/>
          <w:szCs w:val="24"/>
        </w:rPr>
        <w:t xml:space="preserve">(EU/2015/2193 MCP and 2010/75/EU IED). </w:t>
      </w:r>
    </w:p>
    <w:p w14:paraId="00D9C438" w14:textId="77777777" w:rsidR="00A90535" w:rsidRDefault="00A90535">
      <w:pPr>
        <w:spacing w:after="0" w:line="240" w:lineRule="auto"/>
        <w:rPr>
          <w:rFonts w:ascii="Times New Roman" w:hAnsi="Times New Roman" w:cs="Times New Roman"/>
          <w:sz w:val="24"/>
          <w:szCs w:val="24"/>
        </w:rPr>
      </w:pPr>
    </w:p>
    <w:p w14:paraId="00D9C439" w14:textId="77777777"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legal acts need to be drafted/adopted to achieve full compliance:</w:t>
      </w:r>
    </w:p>
    <w:p w14:paraId="00D9C43A" w14:textId="77777777" w:rsidR="00A90535" w:rsidRDefault="009324B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New draft of legislation recommendations and amendments on Large Combustion Plants (there was a draft prepared when there were no LCPs in Albania)/Adoption of the draft DCM on LCP that has transposed IED.</w:t>
      </w:r>
    </w:p>
    <w:p w14:paraId="00D9C43D" w14:textId="77777777" w:rsidR="00A90535" w:rsidRDefault="009324BB">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New draft Law “On Environmental Permits</w:t>
      </w:r>
      <w:proofErr w:type="gramStart"/>
      <w:r>
        <w:rPr>
          <w:rFonts w:ascii="Times New Roman" w:hAnsi="Times New Roman" w:cs="Times New Roman"/>
          <w:sz w:val="24"/>
          <w:szCs w:val="24"/>
        </w:rPr>
        <w:t>”;</w:t>
      </w:r>
      <w:proofErr w:type="gramEnd"/>
    </w:p>
    <w:p w14:paraId="00D9C43E" w14:textId="77777777" w:rsidR="00A90535" w:rsidRDefault="009324BB">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Draft DCM “On special provisions in the environmental permits for large combustion plants</w:t>
      </w:r>
      <w:proofErr w:type="gramStart"/>
      <w:r>
        <w:rPr>
          <w:rFonts w:ascii="Times New Roman" w:hAnsi="Times New Roman" w:cs="Times New Roman"/>
          <w:sz w:val="24"/>
          <w:szCs w:val="24"/>
        </w:rPr>
        <w:t>”;</w:t>
      </w:r>
      <w:proofErr w:type="gramEnd"/>
    </w:p>
    <w:p w14:paraId="00D9C43F" w14:textId="77777777" w:rsidR="00A90535" w:rsidRDefault="009324BB">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Draft DCM “On solid waste and air and water emissions from installations producing titanium dioxide”.</w:t>
      </w:r>
    </w:p>
    <w:p w14:paraId="00D9C440" w14:textId="77777777" w:rsidR="00A90535" w:rsidRDefault="00A90535">
      <w:pPr>
        <w:pStyle w:val="ListParagraph"/>
        <w:spacing w:after="0" w:line="240" w:lineRule="auto"/>
        <w:rPr>
          <w:rFonts w:ascii="Times New Roman" w:hAnsi="Times New Roman" w:cs="Times New Roman"/>
          <w:sz w:val="24"/>
          <w:szCs w:val="24"/>
        </w:rPr>
      </w:pPr>
    </w:p>
    <w:p w14:paraId="00D9C441" w14:textId="77777777"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The planned activities will include the following:</w:t>
      </w:r>
    </w:p>
    <w:p w14:paraId="00D9C442" w14:textId="77777777" w:rsidR="00A90535" w:rsidRDefault="00A90535">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4462"/>
      </w:tblGrid>
      <w:tr w:rsidR="00A90535" w14:paraId="00D9C446" w14:textId="77777777">
        <w:tc>
          <w:tcPr>
            <w:tcW w:w="3978" w:type="dxa"/>
          </w:tcPr>
          <w:p w14:paraId="00D9C443" w14:textId="77777777" w:rsidR="00A90535" w:rsidRDefault="009324BB">
            <w:pPr>
              <w:rPr>
                <w:rFonts w:ascii="Times New Roman" w:hAnsi="Times New Roman" w:cs="Times New Roman"/>
                <w:b/>
                <w:sz w:val="24"/>
                <w:szCs w:val="24"/>
              </w:rPr>
            </w:pPr>
            <w:r>
              <w:rPr>
                <w:rFonts w:ascii="Times New Roman" w:hAnsi="Times New Roman" w:cs="Times New Roman"/>
                <w:b/>
                <w:sz w:val="24"/>
                <w:szCs w:val="24"/>
              </w:rPr>
              <w:t>EU requirements</w:t>
            </w:r>
          </w:p>
          <w:p w14:paraId="00D9C444" w14:textId="77777777" w:rsidR="00A90535" w:rsidRDefault="009324BB">
            <w:pPr>
              <w:rPr>
                <w:rFonts w:ascii="Times New Roman" w:hAnsi="Times New Roman" w:cs="Times New Roman"/>
                <w:b/>
                <w:sz w:val="24"/>
                <w:szCs w:val="24"/>
              </w:rPr>
            </w:pPr>
            <w:r>
              <w:rPr>
                <w:rFonts w:ascii="Times New Roman" w:hAnsi="Times New Roman" w:cs="Times New Roman"/>
                <w:sz w:val="24"/>
                <w:szCs w:val="24"/>
              </w:rPr>
              <w:t>2010/75/EU IED</w:t>
            </w:r>
          </w:p>
        </w:tc>
        <w:tc>
          <w:tcPr>
            <w:tcW w:w="4462" w:type="dxa"/>
          </w:tcPr>
          <w:p w14:paraId="00D9C445" w14:textId="77777777" w:rsidR="00A90535" w:rsidRDefault="009324BB">
            <w:pPr>
              <w:rPr>
                <w:rFonts w:ascii="Times New Roman" w:hAnsi="Times New Roman" w:cs="Times New Roman"/>
                <w:b/>
                <w:sz w:val="24"/>
                <w:szCs w:val="24"/>
              </w:rPr>
            </w:pPr>
            <w:r>
              <w:rPr>
                <w:rFonts w:ascii="Times New Roman" w:hAnsi="Times New Roman" w:cs="Times New Roman"/>
                <w:b/>
                <w:sz w:val="24"/>
                <w:szCs w:val="24"/>
              </w:rPr>
              <w:t>Planned activity</w:t>
            </w:r>
          </w:p>
        </w:tc>
      </w:tr>
      <w:tr w:rsidR="00A90535" w14:paraId="00D9C44A" w14:textId="77777777">
        <w:trPr>
          <w:trHeight w:val="1151"/>
        </w:trPr>
        <w:tc>
          <w:tcPr>
            <w:tcW w:w="3978" w:type="dxa"/>
          </w:tcPr>
          <w:p w14:paraId="00D9C447"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Chapter I </w:t>
            </w:r>
          </w:p>
          <w:p w14:paraId="00D9C448" w14:textId="77777777" w:rsidR="00A90535" w:rsidRDefault="009324BB">
            <w:pPr>
              <w:rPr>
                <w:rFonts w:ascii="Times New Roman" w:hAnsi="Times New Roman" w:cs="Times New Roman"/>
                <w:sz w:val="24"/>
                <w:szCs w:val="24"/>
                <w:lang w:val="en-US"/>
              </w:rPr>
            </w:pPr>
            <w:r>
              <w:rPr>
                <w:rFonts w:ascii="Times New Roman" w:hAnsi="Times New Roman" w:cs="Times New Roman"/>
                <w:sz w:val="24"/>
                <w:szCs w:val="24"/>
              </w:rPr>
              <w:t xml:space="preserve">Art 3 (partially transposed); Art 7,1; Art 9,1; Art 9,4; </w:t>
            </w:r>
          </w:p>
        </w:tc>
        <w:tc>
          <w:tcPr>
            <w:tcW w:w="4462" w:type="dxa"/>
          </w:tcPr>
          <w:p w14:paraId="00D9C449" w14:textId="77777777" w:rsidR="00A90535" w:rsidRDefault="009324BB">
            <w:pPr>
              <w:rPr>
                <w:rFonts w:ascii="Times New Roman" w:hAnsi="Times New Roman" w:cs="Times New Roman"/>
                <w:sz w:val="24"/>
                <w:szCs w:val="24"/>
                <w:highlight w:val="yellow"/>
              </w:rPr>
            </w:pPr>
            <w:r>
              <w:rPr>
                <w:rFonts w:ascii="Times New Roman" w:hAnsi="Times New Roman" w:cs="Times New Roman"/>
                <w:sz w:val="24"/>
                <w:szCs w:val="24"/>
              </w:rPr>
              <w:t>Adoption of the new draft Law “On Environmental Permits”</w:t>
            </w:r>
          </w:p>
        </w:tc>
      </w:tr>
      <w:tr w:rsidR="00A90535" w14:paraId="00D9C44E" w14:textId="77777777">
        <w:trPr>
          <w:trHeight w:val="1178"/>
        </w:trPr>
        <w:tc>
          <w:tcPr>
            <w:tcW w:w="3978" w:type="dxa"/>
          </w:tcPr>
          <w:p w14:paraId="00D9C44B"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Chapter II                                         </w:t>
            </w:r>
          </w:p>
          <w:p w14:paraId="00D9C44C"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Art 14,3; Art 14,5 (a, c); Art 14,6; Art 15,2; 15,3; Art 16,1; Art 16,2(b); Art 18; Art 21,2; Art 21,3 (a, b); Art 21,4; Art 23,3 (a, b, c, d, e, f); Art 23,4 (a, b, c); Art 23,5; Art 23,6; Art 27,1 </w:t>
            </w:r>
          </w:p>
        </w:tc>
        <w:tc>
          <w:tcPr>
            <w:tcW w:w="4462" w:type="dxa"/>
          </w:tcPr>
          <w:p w14:paraId="00D9C44D" w14:textId="77777777" w:rsidR="00A90535" w:rsidRDefault="009324BB">
            <w:pPr>
              <w:rPr>
                <w:rFonts w:ascii="Times New Roman" w:hAnsi="Times New Roman" w:cs="Times New Roman"/>
                <w:sz w:val="24"/>
                <w:szCs w:val="24"/>
                <w:lang w:val="en-US"/>
              </w:rPr>
            </w:pPr>
            <w:r>
              <w:rPr>
                <w:rFonts w:ascii="Times New Roman" w:hAnsi="Times New Roman" w:cs="Times New Roman"/>
                <w:sz w:val="24"/>
                <w:szCs w:val="24"/>
              </w:rPr>
              <w:t>Adoption of the new draft Law “On Environmental Permits”</w:t>
            </w:r>
          </w:p>
        </w:tc>
      </w:tr>
      <w:tr w:rsidR="00A90535" w14:paraId="00D9C452" w14:textId="77777777">
        <w:tc>
          <w:tcPr>
            <w:tcW w:w="3978" w:type="dxa"/>
          </w:tcPr>
          <w:p w14:paraId="00D9C44F"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Chapter III </w:t>
            </w:r>
          </w:p>
          <w:p w14:paraId="00D9C450" w14:textId="77777777" w:rsidR="00A90535" w:rsidRDefault="009324BB">
            <w:pPr>
              <w:rPr>
                <w:rFonts w:ascii="Times New Roman" w:hAnsi="Times New Roman" w:cs="Times New Roman"/>
                <w:sz w:val="24"/>
                <w:szCs w:val="24"/>
                <w:highlight w:val="yellow"/>
              </w:rPr>
            </w:pPr>
            <w:r>
              <w:rPr>
                <w:rFonts w:ascii="Times New Roman" w:hAnsi="Times New Roman" w:cs="Times New Roman"/>
                <w:sz w:val="24"/>
                <w:szCs w:val="24"/>
              </w:rPr>
              <w:t>Art 29,3; Art 30,2(b); Art 30,4; Art 33,3; 33,4; Art 34,2; Art 41 (a, b);</w:t>
            </w:r>
          </w:p>
        </w:tc>
        <w:tc>
          <w:tcPr>
            <w:tcW w:w="4462" w:type="dxa"/>
          </w:tcPr>
          <w:p w14:paraId="00D9C451" w14:textId="77777777" w:rsidR="00A90535" w:rsidRDefault="009324BB">
            <w:pPr>
              <w:rPr>
                <w:rFonts w:ascii="Times New Roman" w:hAnsi="Times New Roman" w:cs="Times New Roman"/>
                <w:sz w:val="24"/>
                <w:szCs w:val="24"/>
                <w:highlight w:val="yellow"/>
              </w:rPr>
            </w:pPr>
            <w:r>
              <w:rPr>
                <w:rFonts w:ascii="Times New Roman" w:hAnsi="Times New Roman" w:cs="Times New Roman"/>
                <w:sz w:val="24"/>
                <w:szCs w:val="24"/>
              </w:rPr>
              <w:t>Adoption of the draft DCM “On special provisions in the environmental permits for large combustion plants”</w:t>
            </w:r>
          </w:p>
        </w:tc>
      </w:tr>
      <w:tr w:rsidR="00A90535" w14:paraId="00D9C456" w14:textId="77777777">
        <w:trPr>
          <w:trHeight w:val="881"/>
        </w:trPr>
        <w:tc>
          <w:tcPr>
            <w:tcW w:w="3978" w:type="dxa"/>
          </w:tcPr>
          <w:p w14:paraId="00D9C453"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Chapter IV                                        </w:t>
            </w:r>
          </w:p>
          <w:p w14:paraId="00D9C454" w14:textId="77777777" w:rsidR="00A90535" w:rsidRDefault="009324BB">
            <w:pPr>
              <w:rPr>
                <w:lang w:val="en-US"/>
              </w:rPr>
            </w:pPr>
            <w:r>
              <w:rPr>
                <w:lang w:val="en-US"/>
              </w:rPr>
              <w:t xml:space="preserve">Art 42,1 (b); 42,1 (d); 42,1 (e); Art 54; </w:t>
            </w:r>
          </w:p>
        </w:tc>
        <w:tc>
          <w:tcPr>
            <w:tcW w:w="4462" w:type="dxa"/>
          </w:tcPr>
          <w:p w14:paraId="00D9C455"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Amendment of the DCM No. 178 of 06.03.2012 “on Incineration of waste”</w:t>
            </w:r>
          </w:p>
        </w:tc>
      </w:tr>
      <w:tr w:rsidR="00A90535" w14:paraId="00D9C45A" w14:textId="77777777">
        <w:tc>
          <w:tcPr>
            <w:tcW w:w="3978" w:type="dxa"/>
          </w:tcPr>
          <w:p w14:paraId="00D9C457"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Chapter V </w:t>
            </w:r>
          </w:p>
          <w:p w14:paraId="00D9C458"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Art 56; Art 59,1 (a, b); Art 61.</w:t>
            </w:r>
          </w:p>
        </w:tc>
        <w:tc>
          <w:tcPr>
            <w:tcW w:w="4462" w:type="dxa"/>
          </w:tcPr>
          <w:p w14:paraId="00D9C459"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Amendment of the DCM No. 908 of 21.12.2016 “On Definition of the levels and limits of emission of volatile organic compounds”</w:t>
            </w:r>
          </w:p>
        </w:tc>
      </w:tr>
      <w:tr w:rsidR="00A90535" w14:paraId="00D9C45E" w14:textId="77777777">
        <w:tc>
          <w:tcPr>
            <w:tcW w:w="3978" w:type="dxa"/>
          </w:tcPr>
          <w:p w14:paraId="00D9C45B"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Chapter VI                                   </w:t>
            </w:r>
          </w:p>
          <w:p w14:paraId="00D9C45C"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Art 66; Art 67 (a, b, c, d); Art 68; Art 69,1; Art 69,2; Art 70 (1, 2, 3).</w:t>
            </w:r>
          </w:p>
        </w:tc>
        <w:tc>
          <w:tcPr>
            <w:tcW w:w="4462" w:type="dxa"/>
          </w:tcPr>
          <w:p w14:paraId="00D9C45D"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Adoption of the draft DCM “On solid waste and air and water emissions from installations producing titanium dioxide”: Art. 66-70; Annex VIII, Part 1, 2, 3.</w:t>
            </w:r>
          </w:p>
        </w:tc>
      </w:tr>
      <w:tr w:rsidR="00A90535" w14:paraId="00D9C461" w14:textId="77777777">
        <w:tc>
          <w:tcPr>
            <w:tcW w:w="3978" w:type="dxa"/>
          </w:tcPr>
          <w:p w14:paraId="00D9C45F"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Chapter VII</w:t>
            </w:r>
          </w:p>
        </w:tc>
        <w:tc>
          <w:tcPr>
            <w:tcW w:w="4462" w:type="dxa"/>
          </w:tcPr>
          <w:p w14:paraId="00D9C460"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Adoption of the new draft Law “On Environmental Permits”</w:t>
            </w:r>
          </w:p>
        </w:tc>
      </w:tr>
      <w:tr w:rsidR="00A90535" w14:paraId="00D9C465" w14:textId="77777777">
        <w:trPr>
          <w:trHeight w:val="1187"/>
        </w:trPr>
        <w:tc>
          <w:tcPr>
            <w:tcW w:w="3978" w:type="dxa"/>
          </w:tcPr>
          <w:p w14:paraId="00D9C462" w14:textId="77777777" w:rsidR="00A90535" w:rsidRDefault="009324BB">
            <w:pPr>
              <w:rPr>
                <w:rFonts w:ascii="Times New Roman" w:hAnsi="Times New Roman" w:cs="Times New Roman"/>
                <w:sz w:val="24"/>
                <w:szCs w:val="24"/>
              </w:rPr>
            </w:pPr>
            <w:r>
              <w:rPr>
                <w:rFonts w:ascii="Times New Roman" w:hAnsi="Times New Roman" w:cs="Times New Roman"/>
                <w:b/>
                <w:bCs/>
                <w:sz w:val="24"/>
                <w:szCs w:val="24"/>
              </w:rPr>
              <w:lastRenderedPageBreak/>
              <w:t>Annexes</w:t>
            </w:r>
            <w:r>
              <w:rPr>
                <w:rFonts w:ascii="Times New Roman" w:hAnsi="Times New Roman" w:cs="Times New Roman"/>
                <w:sz w:val="24"/>
                <w:szCs w:val="24"/>
              </w:rPr>
              <w:t xml:space="preserve"> </w:t>
            </w:r>
          </w:p>
          <w:p w14:paraId="00D9C463" w14:textId="77777777" w:rsidR="00A90535" w:rsidRDefault="009324BB">
            <w:pPr>
              <w:rPr>
                <w:rFonts w:ascii="Times New Roman" w:hAnsi="Times New Roman" w:cs="Times New Roman"/>
                <w:sz w:val="24"/>
                <w:szCs w:val="24"/>
                <w:lang w:val="en-US"/>
              </w:rPr>
            </w:pPr>
            <w:r>
              <w:rPr>
                <w:rFonts w:ascii="Times New Roman" w:hAnsi="Times New Roman" w:cs="Times New Roman"/>
                <w:sz w:val="24"/>
                <w:szCs w:val="24"/>
              </w:rPr>
              <w:t>Annex 3; Annex 5, (Part 1, Parts 5-7); Annex 6; Annex 7; Annex 8.</w:t>
            </w:r>
          </w:p>
        </w:tc>
        <w:tc>
          <w:tcPr>
            <w:tcW w:w="4462" w:type="dxa"/>
          </w:tcPr>
          <w:p w14:paraId="00D9C464" w14:textId="77777777" w:rsidR="00A90535" w:rsidRDefault="009324BB">
            <w:pPr>
              <w:rPr>
                <w:rFonts w:ascii="Times New Roman" w:hAnsi="Times New Roman" w:cs="Times New Roman"/>
                <w:sz w:val="24"/>
                <w:szCs w:val="24"/>
                <w:highlight w:val="yellow"/>
              </w:rPr>
            </w:pPr>
            <w:r>
              <w:rPr>
                <w:rFonts w:ascii="Times New Roman" w:hAnsi="Times New Roman" w:cs="Times New Roman"/>
                <w:sz w:val="24"/>
                <w:szCs w:val="24"/>
              </w:rPr>
              <w:t>As per relevant chapter above</w:t>
            </w:r>
          </w:p>
        </w:tc>
      </w:tr>
      <w:tr w:rsidR="00A90535" w14:paraId="00D9C468" w14:textId="77777777">
        <w:trPr>
          <w:trHeight w:val="1187"/>
        </w:trPr>
        <w:tc>
          <w:tcPr>
            <w:tcW w:w="3978" w:type="dxa"/>
          </w:tcPr>
          <w:p w14:paraId="00D9C466" w14:textId="77777777" w:rsidR="00A90535" w:rsidRDefault="009324BB">
            <w:pPr>
              <w:rPr>
                <w:rFonts w:ascii="Times New Roman" w:hAnsi="Times New Roman" w:cs="Times New Roman"/>
                <w:bCs/>
                <w:sz w:val="24"/>
                <w:szCs w:val="24"/>
              </w:rPr>
            </w:pPr>
            <w:r>
              <w:rPr>
                <w:rFonts w:ascii="Times New Roman" w:hAnsi="Times New Roman" w:cs="Times New Roman"/>
                <w:bCs/>
                <w:sz w:val="24"/>
                <w:szCs w:val="24"/>
              </w:rPr>
              <w:t>Regulation EC / 166/2006 on the E-PRTR amended by Regulation EC / 596/2009)</w:t>
            </w:r>
          </w:p>
        </w:tc>
        <w:tc>
          <w:tcPr>
            <w:tcW w:w="4462" w:type="dxa"/>
          </w:tcPr>
          <w:p w14:paraId="00D9C467" w14:textId="377C6188" w:rsidR="00A90535" w:rsidRDefault="00A90535">
            <w:pPr>
              <w:rPr>
                <w:rFonts w:ascii="Times New Roman" w:hAnsi="Times New Roman" w:cs="Times New Roman"/>
                <w:sz w:val="24"/>
                <w:szCs w:val="24"/>
              </w:rPr>
            </w:pPr>
          </w:p>
        </w:tc>
      </w:tr>
      <w:tr w:rsidR="00A90535" w14:paraId="00D9C46B" w14:textId="77777777">
        <w:trPr>
          <w:trHeight w:val="1187"/>
        </w:trPr>
        <w:tc>
          <w:tcPr>
            <w:tcW w:w="3978" w:type="dxa"/>
          </w:tcPr>
          <w:p w14:paraId="00D9C469" w14:textId="77777777" w:rsidR="00A90535" w:rsidRDefault="009324BB">
            <w:pPr>
              <w:rPr>
                <w:rFonts w:ascii="Times New Roman" w:hAnsi="Times New Roman" w:cs="Times New Roman"/>
                <w:bCs/>
                <w:sz w:val="24"/>
                <w:szCs w:val="24"/>
              </w:rPr>
            </w:pPr>
            <w:r>
              <w:rPr>
                <w:rFonts w:ascii="Times New Roman" w:hAnsi="Times New Roman" w:cs="Times New Roman"/>
                <w:bCs/>
                <w:sz w:val="24"/>
                <w:szCs w:val="24"/>
              </w:rPr>
              <w:t>Art. 1; Art. 2 (15); Art. 4, Paragraph 1; Art. 8, Paragraph 1; Art. 9, Paragraph 1; Art. 14 Art. Paragraph 2</w:t>
            </w:r>
          </w:p>
        </w:tc>
        <w:tc>
          <w:tcPr>
            <w:tcW w:w="4462" w:type="dxa"/>
          </w:tcPr>
          <w:p w14:paraId="00D9C46A"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Amendment of the DCM No. 742, dated 09.09.2015 "On the functioning and management of the Pollution Release and Transfer Register,</w:t>
            </w:r>
          </w:p>
        </w:tc>
      </w:tr>
    </w:tbl>
    <w:p w14:paraId="00D9C46C" w14:textId="77777777" w:rsidR="00A90535" w:rsidRDefault="00A90535">
      <w:pPr>
        <w:rPr>
          <w:rFonts w:ascii="Times New Roman" w:hAnsi="Times New Roman" w:cs="Times New Roman"/>
          <w:sz w:val="24"/>
          <w:szCs w:val="24"/>
          <w:highlight w:val="yellow"/>
          <w:u w:val="single"/>
        </w:rPr>
      </w:pPr>
    </w:p>
    <w:p w14:paraId="00D9C46D" w14:textId="1E34AC60" w:rsidR="00A90535" w:rsidRDefault="009324BB">
      <w:pPr>
        <w:jc w:val="left"/>
        <w:rPr>
          <w:rFonts w:ascii="Times New Roman" w:hAnsi="Times New Roman" w:cs="Times New Roman"/>
          <w:b/>
          <w:sz w:val="24"/>
          <w:szCs w:val="24"/>
          <w:u w:val="single"/>
        </w:rPr>
      </w:pPr>
      <w:r>
        <w:rPr>
          <w:rFonts w:ascii="Times New Roman" w:hAnsi="Times New Roman" w:cs="Times New Roman"/>
          <w:b/>
          <w:sz w:val="24"/>
          <w:szCs w:val="24"/>
          <w:u w:val="single"/>
        </w:rPr>
        <w:t>Mid Term (2024-2027)</w:t>
      </w:r>
    </w:p>
    <w:p w14:paraId="00D9C46E" w14:textId="77777777" w:rsidR="00A90535" w:rsidRDefault="009324BB">
      <w:pPr>
        <w:rPr>
          <w:rFonts w:ascii="Times New Roman" w:hAnsi="Times New Roman" w:cs="Times New Roman"/>
          <w:sz w:val="24"/>
          <w:szCs w:val="24"/>
          <w:u w:val="single"/>
        </w:rPr>
      </w:pPr>
      <w:r>
        <w:rPr>
          <w:rFonts w:ascii="Times New Roman" w:hAnsi="Times New Roman" w:cs="Times New Roman"/>
          <w:sz w:val="24"/>
          <w:szCs w:val="24"/>
          <w:u w:val="single"/>
        </w:rPr>
        <w:t>MTE will amend/draft/adopt the following:</w:t>
      </w:r>
    </w:p>
    <w:p w14:paraId="21231C7E" w14:textId="23D8BCA5" w:rsidR="00457B84" w:rsidRDefault="00457B84" w:rsidP="00457B84">
      <w:pPr>
        <w:numPr>
          <w:ilvl w:val="0"/>
          <w:numId w:val="13"/>
        </w:numPr>
        <w:tabs>
          <w:tab w:val="left" w:pos="72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Translation of BAT conclusions and relevant parts of BREF documents starting with the ones that are most important (considering the activities present in Albania</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
    <w:p w14:paraId="00D9C46F" w14:textId="77777777" w:rsidR="00A90535" w:rsidRDefault="009324BB">
      <w:pPr>
        <w:pStyle w:val="ListParagraph"/>
        <w:numPr>
          <w:ilvl w:val="0"/>
          <w:numId w:val="13"/>
        </w:num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Draft Ministerial Orders on </w:t>
      </w:r>
      <w:r>
        <w:rPr>
          <w:rFonts w:ascii="Times New Roman" w:hAnsi="Times New Roman" w:cs="Times New Roman"/>
          <w:color w:val="000000"/>
          <w:sz w:val="24"/>
          <w:szCs w:val="24"/>
        </w:rPr>
        <w:t xml:space="preserve">translated BAT conclusions and relevant parts of BREF documents </w:t>
      </w:r>
      <w:r>
        <w:rPr>
          <w:rFonts w:ascii="Times New Roman" w:hAnsi="Times New Roman" w:cs="Times New Roman"/>
          <w:sz w:val="24"/>
          <w:szCs w:val="24"/>
        </w:rPr>
        <w:t>for specific IED Annex I activities</w:t>
      </w:r>
      <w:r>
        <w:rPr>
          <w:rFonts w:ascii="Times New Roman" w:hAnsi="Times New Roman" w:cs="Times New Roman"/>
          <w:color w:val="000000"/>
          <w:sz w:val="24"/>
          <w:szCs w:val="24"/>
        </w:rPr>
        <w:t xml:space="preserve"> present in Albania</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and DCM on the use of the </w:t>
      </w:r>
      <w:proofErr w:type="gramStart"/>
      <w:r>
        <w:rPr>
          <w:rFonts w:ascii="Times New Roman" w:hAnsi="Times New Roman" w:cs="Times New Roman"/>
          <w:color w:val="000000"/>
          <w:sz w:val="24"/>
          <w:szCs w:val="24"/>
        </w:rPr>
        <w:t>BREFS;</w:t>
      </w:r>
      <w:proofErr w:type="gramEnd"/>
    </w:p>
    <w:p w14:paraId="00D9C470" w14:textId="77777777" w:rsidR="00A90535" w:rsidRDefault="009324BB">
      <w:pPr>
        <w:pStyle w:val="Default"/>
        <w:numPr>
          <w:ilvl w:val="0"/>
          <w:numId w:val="13"/>
        </w:numPr>
        <w:jc w:val="both"/>
        <w:rPr>
          <w:color w:val="auto"/>
          <w:lang w:val="en-GB"/>
        </w:rPr>
      </w:pPr>
      <w:r>
        <w:rPr>
          <w:lang w:val="en-GB"/>
        </w:rPr>
        <w:t xml:space="preserve">Draft </w:t>
      </w:r>
      <w:r>
        <w:rPr>
          <w:color w:val="auto"/>
          <w:lang w:val="en-GB"/>
        </w:rPr>
        <w:t xml:space="preserve">necessary secondary legislation to ensure compliance with the 2010/75/EU IED Directive </w:t>
      </w:r>
      <w:proofErr w:type="gramStart"/>
      <w:r>
        <w:rPr>
          <w:color w:val="auto"/>
          <w:lang w:val="en-GB"/>
        </w:rPr>
        <w:t>requirements;</w:t>
      </w:r>
      <w:proofErr w:type="gramEnd"/>
    </w:p>
    <w:p w14:paraId="00D9C471" w14:textId="47BA73E2" w:rsidR="00A90535" w:rsidRDefault="009324BB">
      <w:pPr>
        <w:pStyle w:val="Default"/>
        <w:numPr>
          <w:ilvl w:val="0"/>
          <w:numId w:val="13"/>
        </w:numPr>
        <w:jc w:val="both"/>
        <w:rPr>
          <w:color w:val="auto"/>
          <w:lang w:val="en-GB"/>
        </w:rPr>
      </w:pPr>
      <w:r>
        <w:rPr>
          <w:color w:val="auto"/>
          <w:lang w:val="en-GB"/>
        </w:rPr>
        <w:t>Re</w:t>
      </w:r>
      <w:r w:rsidR="00986DC5">
        <w:rPr>
          <w:color w:val="auto"/>
          <w:lang w:val="en-GB"/>
        </w:rPr>
        <w:t>vise the existing DCM No. 417, dated</w:t>
      </w:r>
      <w:r>
        <w:rPr>
          <w:color w:val="auto"/>
          <w:lang w:val="en-GB"/>
        </w:rPr>
        <w:t xml:space="preserve"> 25.6.2014 “On the approval of environmental permit fees/tariffs” by considering the increase of the permit fees, considering the polluter pays principle and the fees/tariffs for integrated permits.</w:t>
      </w:r>
    </w:p>
    <w:p w14:paraId="00D9C472" w14:textId="77777777" w:rsidR="00A90535" w:rsidRDefault="009324BB">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Amendment/adoption of extended legislative framework introduced by the 2010/75/EU IED Directive, in the frame of the need for integrated permitting </w:t>
      </w:r>
      <w:proofErr w:type="gramStart"/>
      <w:r>
        <w:rPr>
          <w:rFonts w:ascii="Times New Roman" w:hAnsi="Times New Roman" w:cs="Times New Roman"/>
          <w:sz w:val="24"/>
          <w:szCs w:val="24"/>
        </w:rPr>
        <w:t>taking into account</w:t>
      </w:r>
      <w:proofErr w:type="gramEnd"/>
      <w:r>
        <w:rPr>
          <w:rFonts w:ascii="Times New Roman" w:hAnsi="Times New Roman" w:cs="Times New Roman"/>
          <w:sz w:val="24"/>
          <w:szCs w:val="24"/>
        </w:rPr>
        <w:t xml:space="preserve"> other sectoral permitting and supervisory obligations, such as Waste Framework Directive, EIA Directive </w:t>
      </w:r>
      <w:proofErr w:type="gramStart"/>
      <w:r>
        <w:rPr>
          <w:rFonts w:ascii="Times New Roman" w:hAnsi="Times New Roman" w:cs="Times New Roman"/>
          <w:sz w:val="24"/>
          <w:szCs w:val="24"/>
        </w:rPr>
        <w:t>etc.;</w:t>
      </w:r>
      <w:proofErr w:type="gramEnd"/>
    </w:p>
    <w:p w14:paraId="00D9C473" w14:textId="77777777" w:rsidR="00A90535" w:rsidRDefault="009324BB">
      <w:pPr>
        <w:pStyle w:val="ListParagraph"/>
        <w:numPr>
          <w:ilvl w:val="0"/>
          <w:numId w:val="13"/>
        </w:num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Amendment/adoption of the relevant legislation regarding self-monitoring, the analysis of samples, laboratories with the appropriate facilities and recognized quality assurance/control procedures, accreditation of laboratories, procedures and standard </w:t>
      </w:r>
      <w:r>
        <w:rPr>
          <w:rFonts w:ascii="Times New Roman" w:hAnsi="Times New Roman" w:cs="Times New Roman"/>
          <w:color w:val="000000"/>
          <w:sz w:val="24"/>
          <w:szCs w:val="24"/>
        </w:rPr>
        <w:t xml:space="preserve">methods of analysis, further improvement and alignment with ISO standards on labs/analysis, participation in appropriate quality systems etc. </w:t>
      </w:r>
    </w:p>
    <w:p w14:paraId="00D9C474" w14:textId="77777777" w:rsidR="00A90535" w:rsidRDefault="009324BB">
      <w:pPr>
        <w:pStyle w:val="Default"/>
        <w:numPr>
          <w:ilvl w:val="0"/>
          <w:numId w:val="13"/>
        </w:numPr>
        <w:jc w:val="both"/>
        <w:rPr>
          <w:lang w:val="en-GB"/>
        </w:rPr>
      </w:pPr>
      <w:r>
        <w:rPr>
          <w:lang w:val="en-GB"/>
        </w:rPr>
        <w:t xml:space="preserve">Development of guidance on the design, equipment and operation for the most frequent categories of installations, detailed requirements, relevant guidelines and detailed regulations concerning (e.g. the treatment of residues resulting from the operation of installations, effective waste reception system), application templates for the most frequent categories of installations and permits templates with specific conditions for these categories of </w:t>
      </w:r>
      <w:proofErr w:type="gramStart"/>
      <w:r>
        <w:rPr>
          <w:lang w:val="en-GB"/>
        </w:rPr>
        <w:t>installations;</w:t>
      </w:r>
      <w:proofErr w:type="gramEnd"/>
    </w:p>
    <w:p w14:paraId="00D9C475" w14:textId="77777777" w:rsidR="00A90535" w:rsidRDefault="009324BB">
      <w:pPr>
        <w:pStyle w:val="Default"/>
        <w:numPr>
          <w:ilvl w:val="0"/>
          <w:numId w:val="13"/>
        </w:numPr>
        <w:jc w:val="both"/>
        <w:rPr>
          <w:lang w:val="en-GB"/>
        </w:rPr>
      </w:pPr>
      <w:r>
        <w:rPr>
          <w:lang w:val="en-GB"/>
        </w:rPr>
        <w:t xml:space="preserve">Prepare internal procedures (permitting arrangements and procedures) for effective coordination and communication between MTE, NEA (permitting/inspection sectors and </w:t>
      </w:r>
      <w:r>
        <w:rPr>
          <w:lang w:val="en-GB"/>
        </w:rPr>
        <w:lastRenderedPageBreak/>
        <w:t>departments</w:t>
      </w:r>
      <w:proofErr w:type="gramStart"/>
      <w:r>
        <w:rPr>
          <w:lang w:val="en-GB"/>
        </w:rPr>
        <w:t>);</w:t>
      </w:r>
      <w:proofErr w:type="gramEnd"/>
    </w:p>
    <w:p w14:paraId="00D9C476" w14:textId="77777777" w:rsidR="00A90535" w:rsidRDefault="009324BB">
      <w:pPr>
        <w:pStyle w:val="Default"/>
        <w:numPr>
          <w:ilvl w:val="0"/>
          <w:numId w:val="13"/>
        </w:numPr>
        <w:jc w:val="both"/>
        <w:rPr>
          <w:color w:val="auto"/>
          <w:lang w:val="en-GB"/>
        </w:rPr>
      </w:pPr>
      <w:r>
        <w:rPr>
          <w:lang w:val="en-GB"/>
        </w:rPr>
        <w:t>Prepare external procedures for effective coordination and communication between regulatory bodies, competent authorities, central government, and other organizations, local authorities, health authorities and planning authorities etc.</w:t>
      </w:r>
      <w:r>
        <w:rPr>
          <w:color w:val="auto"/>
          <w:lang w:val="en-GB"/>
        </w:rPr>
        <w:t xml:space="preserve"> </w:t>
      </w:r>
      <w:proofErr w:type="gramStart"/>
      <w:r>
        <w:rPr>
          <w:color w:val="auto"/>
          <w:lang w:val="en-GB"/>
        </w:rPr>
        <w:t xml:space="preserve">in order </w:t>
      </w:r>
      <w:r>
        <w:rPr>
          <w:lang w:val="en-GB"/>
        </w:rPr>
        <w:t>to</w:t>
      </w:r>
      <w:proofErr w:type="gramEnd"/>
      <w:r>
        <w:rPr>
          <w:lang w:val="en-GB"/>
        </w:rPr>
        <w:t xml:space="preserve"> avoid overlaps and gaps and make the most effective use of </w:t>
      </w:r>
      <w:proofErr w:type="gramStart"/>
      <w:r>
        <w:rPr>
          <w:lang w:val="en-GB"/>
        </w:rPr>
        <w:t>resources;</w:t>
      </w:r>
      <w:proofErr w:type="gramEnd"/>
    </w:p>
    <w:p w14:paraId="00D9C477" w14:textId="52C9D6D0" w:rsidR="00A90535" w:rsidRDefault="009324BB">
      <w:pPr>
        <w:pStyle w:val="Default"/>
        <w:numPr>
          <w:ilvl w:val="0"/>
          <w:numId w:val="13"/>
        </w:numPr>
        <w:jc w:val="both"/>
        <w:rPr>
          <w:color w:val="auto"/>
          <w:lang w:val="en-GB"/>
        </w:rPr>
      </w:pPr>
      <w:r>
        <w:rPr>
          <w:lang w:val="en-GB"/>
        </w:rPr>
        <w:t>Develop guidelines for inspections, monitoring and reporting of the incinerators work, etc.</w:t>
      </w:r>
    </w:p>
    <w:p w14:paraId="00D9C478" w14:textId="77777777" w:rsidR="00A90535" w:rsidRDefault="00A90535">
      <w:pPr>
        <w:rPr>
          <w:rFonts w:ascii="Times New Roman" w:hAnsi="Times New Roman" w:cs="Times New Roman"/>
          <w:sz w:val="24"/>
          <w:szCs w:val="24"/>
        </w:rPr>
      </w:pPr>
    </w:p>
    <w:p w14:paraId="00D9C479" w14:textId="77777777" w:rsidR="00A90535" w:rsidRDefault="009324BB">
      <w:pPr>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2.6.1.3. Implementation </w:t>
      </w:r>
    </w:p>
    <w:p w14:paraId="00D9C47A" w14:textId="6FD60E78" w:rsidR="00A90535" w:rsidRDefault="00946198">
      <w:pPr>
        <w:spacing w:before="60" w:after="60"/>
        <w:rPr>
          <w:rFonts w:ascii="Times New Roman" w:hAnsi="Times New Roman" w:cs="Times New Roman"/>
          <w:sz w:val="24"/>
          <w:szCs w:val="24"/>
        </w:rPr>
      </w:pPr>
      <w:r>
        <w:rPr>
          <w:rFonts w:ascii="Times New Roman" w:hAnsi="Times New Roman" w:cs="Times New Roman"/>
          <w:sz w:val="24"/>
          <w:szCs w:val="24"/>
        </w:rPr>
        <w:t>I</w:t>
      </w:r>
      <w:r w:rsidR="009324BB">
        <w:rPr>
          <w:rFonts w:ascii="Times New Roman" w:hAnsi="Times New Roman" w:cs="Times New Roman"/>
          <w:sz w:val="24"/>
          <w:szCs w:val="24"/>
        </w:rPr>
        <w:t xml:space="preserve">mportant elements of the </w:t>
      </w:r>
      <w:r>
        <w:rPr>
          <w:rFonts w:ascii="Times New Roman" w:hAnsi="Times New Roman" w:cs="Times New Roman"/>
          <w:sz w:val="24"/>
          <w:szCs w:val="24"/>
        </w:rPr>
        <w:t xml:space="preserve">Directive 2010/75/EU IED </w:t>
      </w:r>
      <w:r w:rsidR="009324BB">
        <w:rPr>
          <w:rFonts w:ascii="Times New Roman" w:hAnsi="Times New Roman" w:cs="Times New Roman"/>
          <w:sz w:val="24"/>
          <w:szCs w:val="24"/>
        </w:rPr>
        <w:t>are not implemented or not fully implemented (i.e. BAT</w:t>
      </w:r>
      <w:r w:rsidR="00273187">
        <w:rPr>
          <w:rFonts w:ascii="Times New Roman" w:hAnsi="Times New Roman" w:cs="Times New Roman"/>
          <w:sz w:val="24"/>
          <w:szCs w:val="24"/>
        </w:rPr>
        <w:t>s</w:t>
      </w:r>
      <w:r w:rsidR="009324BB">
        <w:rPr>
          <w:rFonts w:ascii="Times New Roman" w:hAnsi="Times New Roman" w:cs="Times New Roman"/>
          <w:sz w:val="24"/>
          <w:szCs w:val="24"/>
        </w:rPr>
        <w:t xml:space="preserve">). </w:t>
      </w:r>
    </w:p>
    <w:p w14:paraId="00D9C47B" w14:textId="39347733" w:rsidR="00A90535" w:rsidRDefault="009324BB">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is in place a procedure to apply, deliver and control the permitting process from the central level to the local level, by two levels of permit applications: national (Ministry of Tourism and Environment and National Environmental; regional with the regional branches of NEA, and self- monitoring reports prepared by the operators themselves</w:t>
      </w:r>
      <w:r w:rsidR="00E331E1">
        <w:rPr>
          <w:rFonts w:ascii="Times New Roman" w:hAnsi="Times New Roman" w:cs="Times New Roman"/>
          <w:color w:val="000000"/>
          <w:sz w:val="24"/>
          <w:szCs w:val="24"/>
        </w:rPr>
        <w:t>.</w:t>
      </w:r>
    </w:p>
    <w:p w14:paraId="00D9C47C" w14:textId="2D65FF60" w:rsidR="00A90535" w:rsidRDefault="009324BB">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NEA is competent authority for issuing environmental permits, while the Minister of Tourism and Environment </w:t>
      </w:r>
      <w:proofErr w:type="gramStart"/>
      <w:r>
        <w:rPr>
          <w:rFonts w:ascii="Times New Roman" w:hAnsi="Times New Roman" w:cs="Times New Roman"/>
          <w:color w:val="000000"/>
          <w:sz w:val="24"/>
          <w:szCs w:val="24"/>
        </w:rPr>
        <w:t>endorses</w:t>
      </w:r>
      <w:proofErr w:type="gramEnd"/>
      <w:r>
        <w:rPr>
          <w:rFonts w:ascii="Times New Roman" w:hAnsi="Times New Roman" w:cs="Times New Roman"/>
          <w:color w:val="000000"/>
          <w:sz w:val="24"/>
          <w:szCs w:val="24"/>
        </w:rPr>
        <w:t xml:space="preserve"> the permits</w:t>
      </w:r>
      <w:r w:rsidR="00E331E1">
        <w:rPr>
          <w:rFonts w:ascii="Times New Roman" w:hAnsi="Times New Roman" w:cs="Times New Roman"/>
          <w:color w:val="000000"/>
          <w:sz w:val="24"/>
          <w:szCs w:val="24"/>
        </w:rPr>
        <w:t xml:space="preserve">. </w:t>
      </w:r>
    </w:p>
    <w:p w14:paraId="00D9C47D" w14:textId="3997A921" w:rsidR="00A90535" w:rsidRDefault="009324BB">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defined by legal base in force, NEA </w:t>
      </w:r>
      <w:proofErr w:type="gramStart"/>
      <w:r>
        <w:rPr>
          <w:rFonts w:ascii="Times New Roman" w:hAnsi="Times New Roman" w:cs="Times New Roman"/>
          <w:color w:val="000000"/>
          <w:sz w:val="24"/>
          <w:szCs w:val="24"/>
        </w:rPr>
        <w:t>is in charge of</w:t>
      </w:r>
      <w:proofErr w:type="gramEnd"/>
      <w:r>
        <w:rPr>
          <w:rFonts w:ascii="Times New Roman" w:hAnsi="Times New Roman" w:cs="Times New Roman"/>
          <w:color w:val="000000"/>
          <w:sz w:val="24"/>
          <w:szCs w:val="24"/>
        </w:rPr>
        <w:t xml:space="preserve"> issuing environmental permits, but </w:t>
      </w:r>
      <w:proofErr w:type="gramStart"/>
      <w:r>
        <w:rPr>
          <w:rFonts w:ascii="Times New Roman" w:hAnsi="Times New Roman" w:cs="Times New Roman"/>
          <w:color w:val="000000"/>
          <w:sz w:val="24"/>
          <w:szCs w:val="24"/>
        </w:rPr>
        <w:t>at the moment</w:t>
      </w:r>
      <w:proofErr w:type="gramEnd"/>
      <w:r>
        <w:rPr>
          <w:rFonts w:ascii="Times New Roman" w:hAnsi="Times New Roman" w:cs="Times New Roman"/>
          <w:color w:val="000000"/>
          <w:sz w:val="24"/>
          <w:szCs w:val="24"/>
        </w:rPr>
        <w:t xml:space="preserve"> the NEA is not equipped and resourced to fulfil its basic obligations under current permitting legislation. </w:t>
      </w:r>
      <w:r>
        <w:rPr>
          <w:rStyle w:val="A6"/>
          <w:rFonts w:ascii="Times New Roman" w:hAnsi="Times New Roman"/>
          <w:sz w:val="24"/>
          <w:szCs w:val="24"/>
        </w:rPr>
        <w:t xml:space="preserve">Furthermore, </w:t>
      </w:r>
      <w:r w:rsidRPr="001C4713">
        <w:rPr>
          <w:rFonts w:ascii="Times New Roman" w:hAnsi="Times New Roman" w:cs="Times New Roman"/>
          <w:color w:val="000000"/>
          <w:sz w:val="24"/>
          <w:szCs w:val="24"/>
        </w:rPr>
        <w:t>NEA has not issued any integrated permit</w:t>
      </w:r>
      <w:r>
        <w:rPr>
          <w:rFonts w:ascii="Times New Roman" w:hAnsi="Times New Roman" w:cs="Times New Roman"/>
          <w:color w:val="000000"/>
          <w:sz w:val="24"/>
          <w:szCs w:val="24"/>
        </w:rPr>
        <w:t xml:space="preserve"> meaning that </w:t>
      </w:r>
      <w:proofErr w:type="gramStart"/>
      <w:r>
        <w:rPr>
          <w:rFonts w:ascii="Times New Roman" w:hAnsi="Times New Roman" w:cs="Times New Roman"/>
          <w:color w:val="000000"/>
          <w:sz w:val="24"/>
          <w:szCs w:val="24"/>
        </w:rPr>
        <w:t>a number of</w:t>
      </w:r>
      <w:proofErr w:type="gramEnd"/>
      <w:r>
        <w:rPr>
          <w:rFonts w:ascii="Times New Roman" w:hAnsi="Times New Roman" w:cs="Times New Roman"/>
          <w:color w:val="000000"/>
          <w:sz w:val="24"/>
          <w:szCs w:val="24"/>
        </w:rPr>
        <w:t xml:space="preserve"> industrial installations have several permits for the same technical installation, </w:t>
      </w:r>
      <w:proofErr w:type="gramStart"/>
      <w:r>
        <w:rPr>
          <w:rFonts w:ascii="Times New Roman" w:hAnsi="Times New Roman" w:cs="Times New Roman"/>
          <w:color w:val="000000"/>
          <w:sz w:val="24"/>
          <w:szCs w:val="24"/>
        </w:rPr>
        <w:t>despite the fact that</w:t>
      </w:r>
      <w:proofErr w:type="gramEnd"/>
      <w:r>
        <w:rPr>
          <w:rFonts w:ascii="Times New Roman" w:hAnsi="Times New Roman" w:cs="Times New Roman"/>
          <w:color w:val="000000"/>
          <w:sz w:val="24"/>
          <w:szCs w:val="24"/>
        </w:rPr>
        <w:t xml:space="preserve"> legal base on environmental permits stipulates it. NEA should start issuing integrated permits.</w:t>
      </w:r>
    </w:p>
    <w:p w14:paraId="00D9C47E" w14:textId="77777777" w:rsidR="00A90535" w:rsidRDefault="009324BB">
      <w:pPr>
        <w:spacing w:after="120"/>
        <w:rPr>
          <w:rFonts w:ascii="Times New Roman" w:hAnsi="Times New Roman" w:cs="Times New Roman"/>
          <w:sz w:val="24"/>
          <w:szCs w:val="24"/>
        </w:rPr>
      </w:pPr>
      <w:r>
        <w:rPr>
          <w:rFonts w:ascii="Times New Roman" w:hAnsi="Times New Roman" w:cs="Times New Roman"/>
          <w:sz w:val="24"/>
          <w:szCs w:val="24"/>
        </w:rPr>
        <w:t xml:space="preserve">The permits issued should fully comply with the legal framework for environmental permits, by including all requirements and data within the permitted conditions. </w:t>
      </w:r>
      <w:r>
        <w:rPr>
          <w:rFonts w:ascii="Times New Roman" w:hAnsi="Times New Roman" w:cs="Times New Roman"/>
          <w:color w:val="000000"/>
          <w:sz w:val="24"/>
          <w:szCs w:val="24"/>
        </w:rPr>
        <w:t xml:space="preserve">Type A permits should be issued based on the Best Available Technique as the current legislation requests. NEA is not yet engaged in studying or adopting the BAT. </w:t>
      </w:r>
    </w:p>
    <w:p w14:paraId="00D9C47F" w14:textId="77777777" w:rsidR="00A90535" w:rsidRDefault="009324BB">
      <w:pPr>
        <w:pStyle w:val="CommentText"/>
        <w:spacing w:after="120"/>
        <w:rPr>
          <w:rFonts w:ascii="Times New Roman" w:hAnsi="Times New Roman" w:cs="Times New Roman"/>
          <w:sz w:val="24"/>
          <w:szCs w:val="24"/>
        </w:rPr>
      </w:pPr>
      <w:r>
        <w:rPr>
          <w:rFonts w:ascii="Times New Roman" w:hAnsi="Times New Roman" w:cs="Times New Roman"/>
          <w:sz w:val="24"/>
          <w:szCs w:val="24"/>
        </w:rPr>
        <w:t>Quality of the environmental permit inspections for Type A and B permits should be improved to meet the necessary EU standards. They should comply with the legal framework for permit format and to be completed in the context of the provision of data within the permitted conditions for avoiding problems for the inspection.</w:t>
      </w:r>
    </w:p>
    <w:p w14:paraId="00D9C480" w14:textId="32C75D26" w:rsidR="00A90535" w:rsidRDefault="009324BB">
      <w:pPr>
        <w:pStyle w:val="03EPRparagraph"/>
        <w:rPr>
          <w:sz w:val="24"/>
          <w:szCs w:val="24"/>
        </w:rPr>
      </w:pPr>
      <w:r>
        <w:rPr>
          <w:sz w:val="24"/>
          <w:szCs w:val="24"/>
        </w:rPr>
        <w:t>A mayor problem with the current Law on Environmental Permits is the application of the silent consent, as st</w:t>
      </w:r>
      <w:r w:rsidR="00986DC5">
        <w:rPr>
          <w:sz w:val="24"/>
          <w:szCs w:val="24"/>
        </w:rPr>
        <w:t>ipulated in the Law No. 10081, dated</w:t>
      </w:r>
      <w:r>
        <w:rPr>
          <w:sz w:val="24"/>
          <w:szCs w:val="24"/>
        </w:rPr>
        <w:t xml:space="preserve"> 23.02.2009 “On licenses, authorisations and permits in the Republic of Albania”, amended. Application of silent consent in the environmental permitting is a breach of the requirements of the IPPC/IED Directives. According to the above-mentioned law, institutions issuing permits (including NEA/MTE which issue environmental permits), within the set deadline, review the fulfilment of the criteria of permitting. Failure to publish the response within the deadlines, or when the refusal does not contain the reason for the refusal, it is considered as silent approval of the institution.</w:t>
      </w:r>
    </w:p>
    <w:p w14:paraId="00D9C481" w14:textId="77777777" w:rsidR="00A90535" w:rsidRDefault="00A90535">
      <w:pPr>
        <w:pStyle w:val="BodyText"/>
        <w:contextualSpacing/>
        <w:rPr>
          <w:rFonts w:ascii="Times New Roman" w:hAnsi="Times New Roman" w:cs="Times New Roman"/>
          <w:sz w:val="24"/>
          <w:szCs w:val="24"/>
          <w:highlight w:val="yellow"/>
        </w:rPr>
      </w:pPr>
    </w:p>
    <w:p w14:paraId="00D9C482" w14:textId="77777777" w:rsidR="00A90535" w:rsidRDefault="009324BB">
      <w:pPr>
        <w:pStyle w:val="BodyText"/>
        <w:contextualSpacing/>
        <w:rPr>
          <w:rFonts w:ascii="Times New Roman" w:hAnsi="Times New Roman" w:cs="Times New Roman"/>
          <w:sz w:val="24"/>
          <w:szCs w:val="24"/>
        </w:rPr>
      </w:pPr>
      <w:proofErr w:type="gramStart"/>
      <w:r>
        <w:rPr>
          <w:rFonts w:ascii="Times New Roman" w:hAnsi="Times New Roman" w:cs="Times New Roman"/>
          <w:sz w:val="24"/>
          <w:szCs w:val="24"/>
        </w:rPr>
        <w:t>In order</w:t>
      </w:r>
      <w:r>
        <w:rPr>
          <w:rFonts w:ascii="Times New Roman" w:hAnsi="Times New Roman" w:cs="Times New Roman"/>
          <w:bCs/>
          <w:iCs/>
          <w:sz w:val="24"/>
          <w:szCs w:val="24"/>
        </w:rPr>
        <w:t xml:space="preserve"> to</w:t>
      </w:r>
      <w:proofErr w:type="gramEnd"/>
      <w:r>
        <w:rPr>
          <w:rFonts w:ascii="Times New Roman" w:hAnsi="Times New Roman" w:cs="Times New Roman"/>
          <w:bCs/>
          <w:iCs/>
          <w:sz w:val="24"/>
          <w:szCs w:val="24"/>
        </w:rPr>
        <w:t xml:space="preserve"> make relevant permitting procedures at NEA more efficient</w:t>
      </w:r>
      <w:r>
        <w:rPr>
          <w:rFonts w:ascii="Times New Roman" w:hAnsi="Times New Roman" w:cs="Times New Roman"/>
          <w:sz w:val="24"/>
          <w:szCs w:val="24"/>
        </w:rPr>
        <w:t>, a permits database</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it is developed. An </w:t>
      </w:r>
      <w:r>
        <w:rPr>
          <w:rFonts w:ascii="Times New Roman" w:hAnsi="Times New Roman" w:cs="Times New Roman"/>
          <w:color w:val="000000"/>
          <w:spacing w:val="-4"/>
          <w:sz w:val="24"/>
          <w:szCs w:val="24"/>
        </w:rPr>
        <w:t xml:space="preserve">electronic Oracle/GIS based system, allows the management of permit applications, permit processing, permits   and   permits </w:t>
      </w:r>
      <w:r>
        <w:rPr>
          <w:rFonts w:ascii="Times New Roman" w:hAnsi="Times New Roman" w:cs="Times New Roman"/>
          <w:color w:val="000000"/>
          <w:sz w:val="24"/>
          <w:szCs w:val="24"/>
        </w:rPr>
        <w:t>enforcement (inspection and offences)</w:t>
      </w:r>
      <w:r>
        <w:rPr>
          <w:rFonts w:ascii="Times New Roman" w:eastAsia="Calibri" w:hAnsi="Times New Roman" w:cs="Times New Roman"/>
          <w:sz w:val="24"/>
          <w:szCs w:val="24"/>
        </w:rPr>
        <w:t xml:space="preserve">. As far as the system </w:t>
      </w:r>
      <w:r>
        <w:rPr>
          <w:rFonts w:ascii="Times New Roman" w:eastAsia="Calibri" w:hAnsi="Times New Roman" w:cs="Times New Roman"/>
          <w:sz w:val="24"/>
          <w:szCs w:val="24"/>
        </w:rPr>
        <w:lastRenderedPageBreak/>
        <w:t xml:space="preserve">includes maps (GIS), which make possible the connection between alphanumeric and spatial data </w:t>
      </w:r>
      <w:r>
        <w:rPr>
          <w:rFonts w:ascii="Times New Roman" w:hAnsi="Times New Roman" w:cs="Times New Roman"/>
          <w:sz w:val="24"/>
          <w:szCs w:val="24"/>
        </w:rPr>
        <w:t>and the database user’s manual explaining in details the steps to register and to produce reports of the permits registered as well as the system used for the development of this database, it would be easy to list all relevant installations through a proper codification (already introduced in the system) of such installations at national and regional level. Such database needs to be maintained by NEA.</w:t>
      </w:r>
    </w:p>
    <w:p w14:paraId="00D9C483" w14:textId="77777777" w:rsidR="00A90535" w:rsidRDefault="009324BB">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Division of work to be done according to industries. i.e. certain industries for which EIA and/or permits are prepared should be the responsibility of the same person. This will help the staff to have fuller understanding of the industry, getting more professional </w:t>
      </w:r>
      <w:proofErr w:type="gramStart"/>
      <w:r>
        <w:rPr>
          <w:rFonts w:ascii="Times New Roman" w:hAnsi="Times New Roman" w:cs="Times New Roman"/>
          <w:color w:val="000000"/>
          <w:sz w:val="24"/>
          <w:szCs w:val="24"/>
        </w:rPr>
        <w:t>and also</w:t>
      </w:r>
      <w:proofErr w:type="gramEnd"/>
      <w:r>
        <w:rPr>
          <w:rFonts w:ascii="Times New Roman" w:hAnsi="Times New Roman" w:cs="Times New Roman"/>
          <w:color w:val="000000"/>
          <w:sz w:val="24"/>
          <w:szCs w:val="24"/>
        </w:rPr>
        <w:t xml:space="preserve"> saves time. </w:t>
      </w:r>
    </w:p>
    <w:p w14:paraId="00D9C484" w14:textId="77777777" w:rsidR="00A90535" w:rsidRDefault="00A90535">
      <w:pPr>
        <w:spacing w:before="60" w:after="60" w:line="240" w:lineRule="auto"/>
        <w:rPr>
          <w:rFonts w:ascii="Times New Roman" w:hAnsi="Times New Roman" w:cs="Times New Roman"/>
          <w:sz w:val="24"/>
          <w:szCs w:val="24"/>
          <w:u w:val="single"/>
        </w:rPr>
      </w:pPr>
    </w:p>
    <w:p w14:paraId="00D9C485" w14:textId="77777777" w:rsidR="00A90535" w:rsidRDefault="009324BB">
      <w:pPr>
        <w:spacing w:before="60" w:after="60"/>
        <w:rPr>
          <w:rFonts w:ascii="Times New Roman" w:hAnsi="Times New Roman" w:cs="Times New Roman"/>
          <w:b/>
          <w:sz w:val="24"/>
          <w:szCs w:val="24"/>
        </w:rPr>
      </w:pPr>
      <w:r>
        <w:rPr>
          <w:rFonts w:ascii="Times New Roman" w:hAnsi="Times New Roman" w:cs="Times New Roman"/>
          <w:b/>
          <w:sz w:val="24"/>
          <w:szCs w:val="24"/>
        </w:rPr>
        <w:t>CHAPTER I– General provisions</w:t>
      </w:r>
    </w:p>
    <w:p w14:paraId="00D9C487" w14:textId="3497855B" w:rsidR="00A90535" w:rsidRDefault="009324BB" w:rsidP="00E50C2B">
      <w:pPr>
        <w:spacing w:line="276" w:lineRule="auto"/>
        <w:rPr>
          <w:rFonts w:ascii="Times New Roman" w:hAnsi="Times New Roman" w:cs="Times New Roman"/>
          <w:sz w:val="24"/>
          <w:szCs w:val="24"/>
        </w:rPr>
      </w:pPr>
      <w:r>
        <w:rPr>
          <w:rFonts w:ascii="Times New Roman" w:hAnsi="Times New Roman" w:cs="Times New Roman"/>
          <w:sz w:val="24"/>
          <w:szCs w:val="24"/>
        </w:rPr>
        <w:t xml:space="preserve">The main institution responsible for the transposition and implementation of the Directive is the MTE and NEA (including environmental inspection structure). The current Law “On Environmental Permits” has identified NEA as competent authority for issuing environmental permits, while the Minister of Tourism and Environment </w:t>
      </w:r>
      <w:proofErr w:type="gramStart"/>
      <w:r>
        <w:rPr>
          <w:rFonts w:ascii="Times New Roman" w:hAnsi="Times New Roman" w:cs="Times New Roman"/>
          <w:sz w:val="24"/>
          <w:szCs w:val="24"/>
        </w:rPr>
        <w:t>endorses</w:t>
      </w:r>
      <w:proofErr w:type="gramEnd"/>
      <w:r>
        <w:rPr>
          <w:rFonts w:ascii="Times New Roman" w:hAnsi="Times New Roman" w:cs="Times New Roman"/>
          <w:sz w:val="24"/>
          <w:szCs w:val="24"/>
        </w:rPr>
        <w:t xml:space="preserve"> the permits. National Business Centre (NBC) is the one-stop shop where applications for environmental permits are </w:t>
      </w:r>
      <w:r>
        <w:rPr>
          <w:rFonts w:ascii="Times New Roman" w:eastAsia="Times New Roman" w:hAnsi="Times New Roman" w:cs="Times New Roman"/>
          <w:color w:val="000000"/>
          <w:sz w:val="24"/>
          <w:szCs w:val="24"/>
        </w:rPr>
        <w:t xml:space="preserve">made and permits are issued. The NBC is not equipped and is never intended to be recipient of complicated permit applications, for example integrated permits. NBC has no competencies to determine under which category a permit should be issued, the fee to be applied to the permit application, etc. </w:t>
      </w:r>
      <w:r>
        <w:rPr>
          <w:rFonts w:ascii="Times New Roman" w:hAnsi="Times New Roman" w:cs="Times New Roman"/>
          <w:sz w:val="24"/>
          <w:szCs w:val="24"/>
        </w:rPr>
        <w:t xml:space="preserve">The new Draft Law “On Environmental Permits”, has defined </w:t>
      </w:r>
      <w:r>
        <w:rPr>
          <w:rFonts w:ascii="Times New Roman" w:eastAsia="Times New Roman" w:hAnsi="Times New Roman" w:cs="Times New Roman"/>
          <w:color w:val="000000"/>
          <w:sz w:val="24"/>
          <w:szCs w:val="24"/>
        </w:rPr>
        <w:t>NEA as competent authority that serves as the one-stop-shop where all applications for an environmental permit shall be made.</w:t>
      </w:r>
      <w:r>
        <w:rPr>
          <w:rFonts w:ascii="Times New Roman" w:hAnsi="Times New Roman" w:cs="Times New Roman"/>
          <w:sz w:val="24"/>
          <w:szCs w:val="24"/>
        </w:rPr>
        <w:t xml:space="preserve"> </w:t>
      </w:r>
    </w:p>
    <w:p w14:paraId="00D9C488" w14:textId="1238FDE7" w:rsidR="00A90535" w:rsidRDefault="009324BB">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functions and the organization of the NEA are further </w:t>
      </w:r>
      <w:r w:rsidR="00986DC5">
        <w:rPr>
          <w:rFonts w:ascii="Times New Roman" w:hAnsi="Times New Roman" w:cs="Times New Roman"/>
          <w:sz w:val="24"/>
          <w:szCs w:val="24"/>
        </w:rPr>
        <w:t>regulated by the DCM No. 568, dated</w:t>
      </w:r>
      <w:r>
        <w:rPr>
          <w:rFonts w:ascii="Times New Roman" w:hAnsi="Times New Roman" w:cs="Times New Roman"/>
          <w:sz w:val="24"/>
          <w:szCs w:val="24"/>
        </w:rPr>
        <w:t xml:space="preserve">17.07.2019 “On organization and functioning of the NEA”. NEA is responsible for environmental impact assessment and permitting as well as thematic inspection and control for compliance with environmental legal requirements and conditions. </w:t>
      </w:r>
      <w:r>
        <w:rPr>
          <w:rFonts w:ascii="Times New Roman" w:hAnsi="Times New Roman" w:cs="Times New Roman"/>
          <w:color w:val="000000"/>
          <w:sz w:val="24"/>
          <w:szCs w:val="24"/>
        </w:rPr>
        <w:t xml:space="preserve">NEA holds the main institutional authority that determines the criteria on issuing permits. </w:t>
      </w:r>
    </w:p>
    <w:p w14:paraId="6079552C" w14:textId="77777777" w:rsidR="00013CCF" w:rsidRDefault="00013CCF">
      <w:pPr>
        <w:spacing w:after="0" w:line="240" w:lineRule="auto"/>
        <w:rPr>
          <w:rFonts w:ascii="Times New Roman" w:hAnsi="Times New Roman" w:cs="Times New Roman"/>
          <w:sz w:val="24"/>
          <w:szCs w:val="24"/>
        </w:rPr>
      </w:pPr>
    </w:p>
    <w:p w14:paraId="00D9C489"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Requirements for the installations falling under the scope of this Directive are included in the Law “On environmental permits”.  There is not any comprehensive list of all installations with relevant information falling under Directive 2010/75/EU IED. The new draft Law address all issues of concern regarding the installations falling under the scope of this Directive. Its implementation would require the identification/verification of all installations already included in the list and relevant measures to comply with the IED Directive requirements and compliance with Directive requirements for all new installations. There is also a PRTR list of installations in place.</w:t>
      </w:r>
    </w:p>
    <w:p w14:paraId="29A9AE4C" w14:textId="77777777" w:rsidR="00013CCF" w:rsidRDefault="00013CCF">
      <w:pPr>
        <w:spacing w:before="60" w:after="60"/>
        <w:rPr>
          <w:rFonts w:ascii="Times New Roman" w:hAnsi="Times New Roman" w:cs="Times New Roman"/>
          <w:sz w:val="24"/>
          <w:szCs w:val="24"/>
        </w:rPr>
      </w:pPr>
    </w:p>
    <w:p w14:paraId="00D9C48A" w14:textId="6DC56349"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2014, amendments to the Law “On environmental permits” were introduced in Annex 1, which indicates the types of permit (A, B or C) for various types of activities, depending on the capacity threshold of installations, although the threshold and allocation of some activities to certain types of permit is arguable as well as the amendments of 2020 to the Law “On environmental permits”  (Type A or B) regarding threshold and type of some activities included in the list (activities which have no industrial character and would not be subject to an environmental permit in an EU context). After the amendment of the Law                                                                                                                                                              </w:t>
      </w:r>
      <w:proofErr w:type="gramStart"/>
      <w:r>
        <w:rPr>
          <w:rFonts w:ascii="Times New Roman" w:hAnsi="Times New Roman" w:cs="Times New Roman"/>
          <w:sz w:val="24"/>
          <w:szCs w:val="24"/>
        </w:rPr>
        <w:t xml:space="preserve">   </w:t>
      </w:r>
      <w:r>
        <w:rPr>
          <w:rFonts w:ascii="Times New Roman" w:hAnsi="Times New Roman" w:cs="Times New Roman"/>
          <w:sz w:val="24"/>
          <w:szCs w:val="24"/>
        </w:rPr>
        <w:lastRenderedPageBreak/>
        <w:t>“</w:t>
      </w:r>
      <w:proofErr w:type="gramEnd"/>
      <w:r>
        <w:rPr>
          <w:rFonts w:ascii="Times New Roman" w:hAnsi="Times New Roman" w:cs="Times New Roman"/>
          <w:sz w:val="24"/>
          <w:szCs w:val="24"/>
        </w:rPr>
        <w:t xml:space="preserve">On environmental permits” in 2020, the Type C permits are no longer used. It is established an operating permitting system for installations falling under the scope of the Directive, but such system is not in full compliance with the Directives requirements. The permits are issued by a single authority based </w:t>
      </w:r>
      <w:r w:rsidR="00013CCF">
        <w:rPr>
          <w:rFonts w:ascii="Times New Roman" w:hAnsi="Times New Roman" w:cs="Times New Roman"/>
          <w:sz w:val="24"/>
          <w:szCs w:val="24"/>
        </w:rPr>
        <w:t xml:space="preserve">on </w:t>
      </w:r>
      <w:r w:rsidR="00986DC5">
        <w:rPr>
          <w:rFonts w:ascii="Times New Roman" w:hAnsi="Times New Roman" w:cs="Times New Roman"/>
          <w:sz w:val="24"/>
          <w:szCs w:val="24"/>
        </w:rPr>
        <w:t>the Law No. 10 448, dated</w:t>
      </w:r>
      <w:r>
        <w:rPr>
          <w:rFonts w:ascii="Times New Roman" w:hAnsi="Times New Roman" w:cs="Times New Roman"/>
          <w:sz w:val="24"/>
          <w:szCs w:val="24"/>
        </w:rPr>
        <w:t xml:space="preserve"> </w:t>
      </w:r>
      <w:proofErr w:type="gramStart"/>
      <w:r>
        <w:rPr>
          <w:rFonts w:ascii="Times New Roman" w:hAnsi="Times New Roman" w:cs="Times New Roman"/>
          <w:sz w:val="24"/>
          <w:szCs w:val="24"/>
        </w:rPr>
        <w:t>14.07.2011 ”On</w:t>
      </w:r>
      <w:proofErr w:type="gramEnd"/>
      <w:r>
        <w:rPr>
          <w:rFonts w:ascii="Times New Roman" w:hAnsi="Times New Roman" w:cs="Times New Roman"/>
          <w:sz w:val="24"/>
          <w:szCs w:val="24"/>
        </w:rPr>
        <w:t xml:space="preserve"> environmental permits” and the NBC is coordinating all the operators and the authorities. A penalty system exists but not implemented in a comprehensive way. Compliance with the permit conditions is partially implemented. There are vague monitoring practices that are not in line with requirements of the Directive. There are requirements for monitoring of the permitted installations and to provide data to NEA. While it remains uncertain the compatibility of the monitoring methodology with minimal requirement of the national legislation and EU Directive. Sometimes even in case the results of self-monitoring from operators show compliance to the limit values in the environmental permit, there are doubts on the result of their real compliance or is that the result of inaccurate/unreliable self-monitoring and reporting.</w:t>
      </w:r>
    </w:p>
    <w:p w14:paraId="00D9C48B" w14:textId="77777777" w:rsidR="00A90535" w:rsidRDefault="00A90535">
      <w:pPr>
        <w:spacing w:after="0" w:line="240" w:lineRule="auto"/>
        <w:rPr>
          <w:rFonts w:ascii="Times New Roman" w:hAnsi="Times New Roman" w:cs="Times New Roman"/>
          <w:sz w:val="24"/>
          <w:szCs w:val="24"/>
        </w:rPr>
      </w:pPr>
    </w:p>
    <w:p w14:paraId="00D9C48C" w14:textId="77777777" w:rsidR="00A90535" w:rsidRDefault="009324BB">
      <w:pPr>
        <w:spacing w:after="120"/>
        <w:rPr>
          <w:rFonts w:ascii="Times New Roman" w:hAnsi="Times New Roman" w:cs="Times New Roman"/>
          <w:sz w:val="24"/>
          <w:szCs w:val="24"/>
        </w:rPr>
      </w:pPr>
      <w:r>
        <w:rPr>
          <w:rFonts w:ascii="Times New Roman" w:eastAsia="MS Mincho" w:hAnsi="Times New Roman" w:cs="Times New Roman"/>
          <w:sz w:val="24"/>
          <w:szCs w:val="24"/>
        </w:rPr>
        <w:t xml:space="preserve">Environmental inspectors check operators’ compliance with legal requirements and permit conditions, monitor compliance with environmental quality standards, verify operators’ self-monitoring reports and make other documentation checks. </w:t>
      </w:r>
      <w:proofErr w:type="gramStart"/>
      <w:r>
        <w:rPr>
          <w:rFonts w:ascii="Times New Roman" w:eastAsia="MS Mincho" w:hAnsi="Times New Roman" w:cs="Times New Roman"/>
          <w:sz w:val="24"/>
          <w:szCs w:val="24"/>
        </w:rPr>
        <w:t>The majority of</w:t>
      </w:r>
      <w:proofErr w:type="gramEnd"/>
      <w:r>
        <w:rPr>
          <w:rFonts w:ascii="Times New Roman" w:eastAsia="MS Mincho" w:hAnsi="Times New Roman" w:cs="Times New Roman"/>
          <w:sz w:val="24"/>
          <w:szCs w:val="24"/>
        </w:rPr>
        <w:t xml:space="preserve"> inspections are planned inspections. A risk-analysis-based approach to inspection planning has been introduced as well as checklists for type A and B environmental permit inspections and for hospital waste management. </w:t>
      </w:r>
      <w:r>
        <w:rPr>
          <w:rFonts w:ascii="Times New Roman" w:hAnsi="Times New Roman" w:cs="Times New Roman"/>
          <w:sz w:val="24"/>
          <w:szCs w:val="24"/>
        </w:rPr>
        <w:t xml:space="preserve">Before it has not been a proper interface between the permitting and inspection systems, because NEA and environmental inspectorate </w:t>
      </w:r>
      <w:r>
        <w:rPr>
          <w:rStyle w:val="CommentReference"/>
          <w:rFonts w:ascii="Times New Roman" w:hAnsi="Times New Roman" w:cs="Times New Roman"/>
          <w:sz w:val="24"/>
          <w:szCs w:val="24"/>
        </w:rPr>
        <w:t>have been two institutions dealing with two interlinked environmental protection issues of permitting and inspection</w:t>
      </w:r>
      <w:r>
        <w:rPr>
          <w:rFonts w:ascii="Times New Roman" w:hAnsi="Times New Roman" w:cs="Times New Roman"/>
          <w:sz w:val="24"/>
          <w:szCs w:val="24"/>
        </w:rPr>
        <w:t xml:space="preserve">, but since July 2019, environmental inspectorate is part of NEA. One of the key issues related to the permitting and inspection system in Albania is the lack of adequate resourcing for the entire process to take effect efficiently and effectively. One solution to this problem could be to set a tariff for permits, which </w:t>
      </w:r>
      <w:proofErr w:type="gramStart"/>
      <w:r>
        <w:rPr>
          <w:rFonts w:ascii="Times New Roman" w:hAnsi="Times New Roman" w:cs="Times New Roman"/>
          <w:sz w:val="24"/>
          <w:szCs w:val="24"/>
        </w:rPr>
        <w:t>actually reflected</w:t>
      </w:r>
      <w:proofErr w:type="gramEnd"/>
      <w:r>
        <w:rPr>
          <w:rFonts w:ascii="Times New Roman" w:hAnsi="Times New Roman" w:cs="Times New Roman"/>
          <w:sz w:val="24"/>
          <w:szCs w:val="24"/>
        </w:rPr>
        <w:t xml:space="preserve"> the cost to the NEA of issuing and maintaining them (revision of the existing tariffs, in particular the annual fees which are very low, adding tariffs for integrated permits etc.). </w:t>
      </w:r>
    </w:p>
    <w:p w14:paraId="00D9C48D" w14:textId="77777777" w:rsidR="00A90535" w:rsidRDefault="00A90535">
      <w:pPr>
        <w:spacing w:after="0" w:line="240" w:lineRule="auto"/>
        <w:rPr>
          <w:rFonts w:ascii="Times New Roman" w:hAnsi="Times New Roman" w:cs="Times New Roman"/>
          <w:sz w:val="24"/>
          <w:szCs w:val="24"/>
        </w:rPr>
      </w:pPr>
    </w:p>
    <w:p w14:paraId="00D9C48E" w14:textId="77777777" w:rsidR="00A90535" w:rsidRDefault="009324BB">
      <w:pPr>
        <w:spacing w:after="120"/>
        <w:rPr>
          <w:rFonts w:ascii="Times New Roman" w:hAnsi="Times New Roman" w:cs="Times New Roman"/>
          <w:b/>
          <w:sz w:val="24"/>
          <w:szCs w:val="24"/>
        </w:rPr>
      </w:pPr>
      <w:r>
        <w:rPr>
          <w:rFonts w:ascii="Times New Roman" w:hAnsi="Times New Roman" w:cs="Times New Roman"/>
          <w:b/>
          <w:sz w:val="24"/>
          <w:szCs w:val="24"/>
        </w:rPr>
        <w:t>CHAPTER II - Activities listed in Annex I ("IPPC" activities)</w:t>
      </w:r>
    </w:p>
    <w:p w14:paraId="00D9C48F" w14:textId="77777777" w:rsidR="00A90535" w:rsidRDefault="009324BB">
      <w:pPr>
        <w:spacing w:after="120"/>
        <w:rPr>
          <w:rFonts w:ascii="Times New Roman" w:hAnsi="Times New Roman" w:cs="Times New Roman"/>
          <w:sz w:val="24"/>
          <w:szCs w:val="24"/>
        </w:rPr>
      </w:pPr>
      <w:r>
        <w:rPr>
          <w:rFonts w:ascii="Times New Roman" w:hAnsi="Times New Roman" w:cs="Times New Roman"/>
          <w:sz w:val="24"/>
          <w:szCs w:val="24"/>
        </w:rPr>
        <w:t xml:space="preserve">The current law on environmental permits does address the BATs, but they have not been implemented yet. BATs have also been addressed in the new draft Law “On Environmental Permits”. However, not been approved yet. There is a system of environmental inspections related the environmental installation from the self-evaluating to random and planned controls organised by NEA (environmental inspection structure), based on the law “On inspection in the Republic of Albania” and the specific environmental legislation. A set of documents have been developed to support the work of the inspectorate: </w:t>
      </w:r>
      <w:r>
        <w:rPr>
          <w:rFonts w:ascii="Times New Roman" w:hAnsi="Times New Roman" w:cs="Times New Roman"/>
          <w:color w:val="000000"/>
          <w:sz w:val="24"/>
          <w:szCs w:val="24"/>
        </w:rPr>
        <w:t xml:space="preserve">Industrial Installations &amp; </w:t>
      </w:r>
      <w:r>
        <w:rPr>
          <w:rFonts w:ascii="Times New Roman" w:hAnsi="Times New Roman" w:cs="Times New Roman"/>
          <w:sz w:val="24"/>
          <w:szCs w:val="24"/>
        </w:rPr>
        <w:t xml:space="preserve">Environmental Permit Monitoring checklist, Hospital Waste Management Inspection checklist, Waste to Energy/Waste Incineration Plant Inspection Check List, Guidance on the Risk Inspection Methodology etc. An Environmental permitting handbook and a Guidance have been prepared to support the work of permit writers at NEA. An Inspectorate Institutional Development Plan 2018 – 2022 </w:t>
      </w:r>
      <w:r>
        <w:rPr>
          <w:rFonts w:ascii="Times New Roman" w:hAnsi="Times New Roman" w:cs="Times New Roman"/>
          <w:color w:val="000000"/>
          <w:sz w:val="24"/>
          <w:szCs w:val="24"/>
        </w:rPr>
        <w:t xml:space="preserve">to effectively generate, allocate and use human, material and financial resources to attain specific objectives on a sustainable basis, aiming at more sustainable development interventions in the environmental inspection area. An Action Plan is part of the </w:t>
      </w:r>
      <w:r>
        <w:rPr>
          <w:rFonts w:ascii="Times New Roman" w:hAnsi="Times New Roman" w:cs="Times New Roman"/>
          <w:sz w:val="24"/>
          <w:szCs w:val="24"/>
        </w:rPr>
        <w:t xml:space="preserve">Institutional Development Plan 2018 – 2022, containing inspection </w:t>
      </w:r>
      <w:r>
        <w:rPr>
          <w:rFonts w:ascii="Times New Roman" w:hAnsi="Times New Roman" w:cs="Times New Roman"/>
          <w:sz w:val="24"/>
          <w:szCs w:val="24"/>
        </w:rPr>
        <w:lastRenderedPageBreak/>
        <w:t>activities, targets, description of activities, duration, outcomes, as well as Key Performance Indicators.</w:t>
      </w:r>
    </w:p>
    <w:p w14:paraId="00D9C490" w14:textId="1FD38547" w:rsidR="00A90535" w:rsidRDefault="00986DC5">
      <w:pPr>
        <w:spacing w:after="120"/>
        <w:rPr>
          <w:rFonts w:ascii="Times New Roman" w:hAnsi="Times New Roman" w:cs="Times New Roman"/>
          <w:color w:val="000000"/>
          <w:sz w:val="24"/>
          <w:szCs w:val="24"/>
          <w:lang w:val="en-US"/>
        </w:rPr>
      </w:pPr>
      <w:proofErr w:type="gramStart"/>
      <w:r>
        <w:rPr>
          <w:rFonts w:ascii="Times New Roman" w:hAnsi="Times New Roman" w:cs="Times New Roman"/>
          <w:color w:val="000000"/>
          <w:sz w:val="24"/>
          <w:szCs w:val="24"/>
          <w:lang w:val="en-US"/>
        </w:rPr>
        <w:t>Article 69 of Law N</w:t>
      </w:r>
      <w:r w:rsidR="00B47E53">
        <w:rPr>
          <w:rFonts w:ascii="Times New Roman" w:hAnsi="Times New Roman" w:cs="Times New Roman"/>
          <w:color w:val="000000"/>
          <w:sz w:val="24"/>
          <w:szCs w:val="24"/>
          <w:lang w:val="en-US"/>
        </w:rPr>
        <w:t>o. 10431,</w:t>
      </w:r>
      <w:proofErr w:type="gramEnd"/>
      <w:r w:rsidR="00B47E53">
        <w:rPr>
          <w:rFonts w:ascii="Times New Roman" w:hAnsi="Times New Roman" w:cs="Times New Roman"/>
          <w:color w:val="000000"/>
          <w:sz w:val="24"/>
          <w:szCs w:val="24"/>
          <w:lang w:val="en-US"/>
        </w:rPr>
        <w:t xml:space="preserve"> dated</w:t>
      </w:r>
      <w:r w:rsidR="009324BB">
        <w:rPr>
          <w:rFonts w:ascii="Times New Roman" w:hAnsi="Times New Roman" w:cs="Times New Roman"/>
          <w:color w:val="000000"/>
          <w:sz w:val="24"/>
          <w:szCs w:val="24"/>
          <w:lang w:val="en-US"/>
        </w:rPr>
        <w:t xml:space="preserve"> 09.06.2011 “On the Protection of Environment” has foreseen penalties applicable in case of infringements of national legislation and provisions. There is a system of administrative measures in support of the legal acts in force. The Inspection and Control Directorate of NEA (Environmental Inspection Sector) and the REAs, have carried out 951 online inspections during 202</w:t>
      </w:r>
      <w:r>
        <w:rPr>
          <w:rFonts w:ascii="Times New Roman" w:hAnsi="Times New Roman" w:cs="Times New Roman"/>
          <w:color w:val="000000"/>
          <w:sz w:val="24"/>
          <w:szCs w:val="24"/>
          <w:lang w:val="en-US"/>
        </w:rPr>
        <w:t xml:space="preserve">2, in the permitted activities </w:t>
      </w:r>
      <w:r w:rsidR="009324BB">
        <w:rPr>
          <w:rFonts w:ascii="Times New Roman" w:hAnsi="Times New Roman" w:cs="Times New Roman"/>
          <w:color w:val="000000"/>
          <w:sz w:val="24"/>
          <w:szCs w:val="24"/>
          <w:lang w:val="en-US"/>
        </w:rPr>
        <w:t xml:space="preserve">with type A or B environmental </w:t>
      </w:r>
      <w:proofErr w:type="gramStart"/>
      <w:r w:rsidR="009324BB">
        <w:rPr>
          <w:rFonts w:ascii="Times New Roman" w:hAnsi="Times New Roman" w:cs="Times New Roman"/>
          <w:color w:val="000000"/>
          <w:sz w:val="24"/>
          <w:szCs w:val="24"/>
          <w:lang w:val="en-US"/>
        </w:rPr>
        <w:t>permit .</w:t>
      </w:r>
      <w:proofErr w:type="gramEnd"/>
      <w:r w:rsidR="009324BB">
        <w:rPr>
          <w:rFonts w:ascii="Times New Roman" w:hAnsi="Times New Roman" w:cs="Times New Roman"/>
          <w:color w:val="000000"/>
          <w:sz w:val="24"/>
          <w:szCs w:val="24"/>
          <w:lang w:val="en-US"/>
        </w:rPr>
        <w:t xml:space="preserve"> </w:t>
      </w:r>
    </w:p>
    <w:p w14:paraId="00D9C492" w14:textId="393E126F" w:rsidR="00A90535" w:rsidRDefault="009324BB">
      <w:pPr>
        <w:spacing w:after="12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Legal provisions are in place to ensure that the requirements on public participation and access to justice are met. Important steps have been taken to increase awareness and improve participation of public and cooperation with civil society organisations. </w:t>
      </w:r>
      <w:proofErr w:type="gramStart"/>
      <w:r>
        <w:rPr>
          <w:rFonts w:ascii="Times New Roman" w:hAnsi="Times New Roman" w:cs="Times New Roman"/>
          <w:sz w:val="24"/>
          <w:szCs w:val="24"/>
        </w:rPr>
        <w:t>Despite the fact that</w:t>
      </w:r>
      <w:proofErr w:type="gramEnd"/>
      <w:r>
        <w:rPr>
          <w:rFonts w:ascii="Times New Roman" w:hAnsi="Times New Roman" w:cs="Times New Roman"/>
          <w:sz w:val="24"/>
          <w:szCs w:val="24"/>
        </w:rPr>
        <w:t xml:space="preserve"> public hearings are foreseen by both EIA and permitting legislation, more efforts are needed to achieve effective public participation and consultation in the decision-making process, particularly at the local level</w:t>
      </w:r>
      <w:r>
        <w:rPr>
          <w:rFonts w:ascii="Times New Roman" w:hAnsi="Times New Roman" w:cs="Times New Roman"/>
          <w:color w:val="000000"/>
          <w:sz w:val="24"/>
          <w:szCs w:val="24"/>
        </w:rPr>
        <w:t xml:space="preserve">. NEA publishes on the website the application to obtain an environmental permit </w:t>
      </w:r>
      <w:r>
        <w:rPr>
          <w:sz w:val="24"/>
          <w:szCs w:val="24"/>
        </w:rPr>
        <w:t xml:space="preserve">of Type A or B </w:t>
      </w:r>
      <w:r>
        <w:rPr>
          <w:rFonts w:ascii="Times New Roman" w:hAnsi="Times New Roman" w:cs="Times New Roman"/>
          <w:color w:val="000000"/>
          <w:sz w:val="24"/>
          <w:szCs w:val="24"/>
        </w:rPr>
        <w:t xml:space="preserve">and related documentation, 20 days ahead of the final decision. </w:t>
      </w:r>
      <w:r>
        <w:rPr>
          <w:sz w:val="24"/>
          <w:szCs w:val="24"/>
        </w:rPr>
        <w:t xml:space="preserve">The draft decision to grant a permit is not </w:t>
      </w:r>
      <w:r>
        <w:rPr>
          <w:rFonts w:ascii="Times New Roman" w:hAnsi="Times New Roman" w:cs="Times New Roman"/>
          <w:color w:val="000000"/>
          <w:sz w:val="24"/>
          <w:szCs w:val="24"/>
        </w:rPr>
        <w:t>published on the website ahead of the final decision.</w:t>
      </w:r>
      <w:r>
        <w:rPr>
          <w:sz w:val="24"/>
          <w:szCs w:val="24"/>
        </w:rPr>
        <w:t xml:space="preserve"> </w:t>
      </w:r>
      <w:r>
        <w:rPr>
          <w:rFonts w:ascii="Times New Roman" w:hAnsi="Times New Roman" w:cs="Times New Roman"/>
          <w:sz w:val="24"/>
          <w:szCs w:val="24"/>
        </w:rPr>
        <w:t xml:space="preserve">Consultation on the application for environmental permit should involve other than relevant departments of the NEA, MTE, other stakeholders in particular health authorities, line ministries, local authorities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gather facts and opinions that would contribute to the determination of the application. </w:t>
      </w:r>
      <w:r>
        <w:rPr>
          <w:rFonts w:ascii="Times New Roman" w:hAnsi="Times New Roman" w:cs="Times New Roman"/>
          <w:color w:val="000000"/>
          <w:sz w:val="24"/>
          <w:szCs w:val="24"/>
        </w:rPr>
        <w:t xml:space="preserve">Awareness should be raised to achieve effective public hearings. </w:t>
      </w:r>
      <w:r>
        <w:rPr>
          <w:rFonts w:ascii="Times New Roman" w:hAnsi="Times New Roman" w:cs="Times New Roman"/>
          <w:sz w:val="24"/>
          <w:szCs w:val="24"/>
        </w:rPr>
        <w:t>Provisions in case of transboundary effects and the obligation of the country to organise consultation, have been foreseen in the law</w:t>
      </w:r>
      <w:r w:rsidR="00946198">
        <w:rPr>
          <w:rFonts w:ascii="Times New Roman" w:hAnsi="Times New Roman" w:cs="Times New Roman"/>
          <w:sz w:val="24"/>
          <w:szCs w:val="24"/>
        </w:rPr>
        <w:t xml:space="preserve"> on environmental permits, DCM N</w:t>
      </w:r>
      <w:r>
        <w:rPr>
          <w:rFonts w:ascii="Times New Roman" w:hAnsi="Times New Roman" w:cs="Times New Roman"/>
          <w:sz w:val="24"/>
          <w:szCs w:val="24"/>
        </w:rPr>
        <w:t>o</w:t>
      </w:r>
      <w:r w:rsidR="00946198">
        <w:rPr>
          <w:rFonts w:ascii="Times New Roman" w:hAnsi="Times New Roman" w:cs="Times New Roman"/>
          <w:sz w:val="24"/>
          <w:szCs w:val="24"/>
        </w:rPr>
        <w:t>. 372, dated</w:t>
      </w:r>
      <w:r>
        <w:rPr>
          <w:rFonts w:ascii="Times New Roman" w:hAnsi="Times New Roman" w:cs="Times New Roman"/>
          <w:sz w:val="24"/>
          <w:szCs w:val="24"/>
        </w:rPr>
        <w:t xml:space="preserve"> 18.05.2016 “On Approval of bilateral communication and consultation regulation and taking decision for the A type environmental permits for the installat</w:t>
      </w:r>
      <w:r w:rsidR="00890E8B">
        <w:rPr>
          <w:rFonts w:ascii="Times New Roman" w:hAnsi="Times New Roman" w:cs="Times New Roman"/>
          <w:sz w:val="24"/>
          <w:szCs w:val="24"/>
        </w:rPr>
        <w:t>ions”, amended and DCM No. 419, dated</w:t>
      </w:r>
      <w:r>
        <w:rPr>
          <w:rFonts w:ascii="Times New Roman" w:hAnsi="Times New Roman" w:cs="Times New Roman"/>
          <w:sz w:val="24"/>
          <w:szCs w:val="24"/>
        </w:rPr>
        <w:t xml:space="preserve"> 25.06.2014 “On the determination of specific requirements, conditions and rules for the review of environmental permits of type A, B and C, for the transfer of environmental permits, for the conditions of environmental permits and the detailed rules for the review by the competent authorities till to the issuance of the permits from NBC”, amended. No transboundary cases have been reported. </w:t>
      </w:r>
    </w:p>
    <w:p w14:paraId="00D9C493" w14:textId="77777777" w:rsidR="00A90535" w:rsidRDefault="00A90535">
      <w:pPr>
        <w:spacing w:after="0" w:line="240" w:lineRule="auto"/>
        <w:jc w:val="left"/>
        <w:rPr>
          <w:rFonts w:ascii="Times New Roman" w:hAnsi="Times New Roman" w:cs="Times New Roman"/>
          <w:b/>
          <w:sz w:val="24"/>
          <w:szCs w:val="24"/>
          <w:highlight w:val="magenta"/>
        </w:rPr>
      </w:pPr>
    </w:p>
    <w:p w14:paraId="00D9C494" w14:textId="77777777" w:rsidR="00A90535" w:rsidRDefault="009324BB">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CHAPTER III - Large Combustion Plants</w:t>
      </w:r>
    </w:p>
    <w:p w14:paraId="00D9C495" w14:textId="354ECEB7" w:rsidR="00A90535" w:rsidRDefault="009324B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Provisions regarding definition and classification of LCPs have been foreseen in the Law No. 10448, dated 14.7.2011 “on Environmental Permits”, amended.</w:t>
      </w:r>
    </w:p>
    <w:p w14:paraId="00D9C496" w14:textId="77777777" w:rsidR="00A90535" w:rsidRDefault="009324B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Vlora TPP, the only large combustion plant in Albania, is not in operation. The </w:t>
      </w:r>
      <w:proofErr w:type="spellStart"/>
      <w:r>
        <w:rPr>
          <w:rFonts w:ascii="Times New Roman" w:hAnsi="Times New Roman" w:cs="Times New Roman"/>
          <w:sz w:val="24"/>
          <w:szCs w:val="24"/>
        </w:rPr>
        <w:t>Fier</w:t>
      </w:r>
      <w:proofErr w:type="spellEnd"/>
      <w:r>
        <w:rPr>
          <w:rFonts w:ascii="Times New Roman" w:hAnsi="Times New Roman" w:cs="Times New Roman"/>
          <w:sz w:val="24"/>
          <w:szCs w:val="24"/>
        </w:rPr>
        <w:t xml:space="preserve">-Vlora gas pipeline is in preparation since June </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xml:space="preserve"> construction has however not started yet. This would enable the plant to switch its fuel to natural gas. </w:t>
      </w:r>
    </w:p>
    <w:p w14:paraId="00D9C498" w14:textId="2499F4FF" w:rsidR="00A90535" w:rsidRDefault="009324BB">
      <w:pPr>
        <w:spacing w:before="120" w:after="120" w:line="240" w:lineRule="auto"/>
        <w:rPr>
          <w:rFonts w:ascii="Times New Roman" w:hAnsi="Times New Roman" w:cs="Times New Roman"/>
          <w:sz w:val="24"/>
          <w:szCs w:val="24"/>
          <w:lang w:val="en-US"/>
        </w:rPr>
      </w:pPr>
      <w:r>
        <w:rPr>
          <w:rFonts w:ascii="Times New Roman" w:hAnsi="Times New Roman" w:cs="Times New Roman"/>
          <w:sz w:val="24"/>
          <w:szCs w:val="24"/>
        </w:rPr>
        <w:t xml:space="preserve">The last implementation report of the Energy Community states that these would be substantial changes to TPP </w:t>
      </w:r>
      <w:proofErr w:type="gramStart"/>
      <w:r>
        <w:rPr>
          <w:rFonts w:ascii="Times New Roman" w:hAnsi="Times New Roman" w:cs="Times New Roman"/>
          <w:sz w:val="24"/>
          <w:szCs w:val="24"/>
        </w:rPr>
        <w:t>Vlora</w:t>
      </w:r>
      <w:proofErr w:type="gramEnd"/>
      <w:r>
        <w:rPr>
          <w:rFonts w:ascii="Times New Roman" w:hAnsi="Times New Roman" w:cs="Times New Roman"/>
          <w:sz w:val="24"/>
          <w:szCs w:val="24"/>
        </w:rPr>
        <w:t xml:space="preserve"> and it shall be made subject to an environmental impact assessment procedure. The new plant, if put into operation, must comply with the emission limit values of the Industrial Emissions Directive for new plants.</w:t>
      </w:r>
    </w:p>
    <w:p w14:paraId="00D9C49A" w14:textId="77777777" w:rsidR="00A90535" w:rsidRDefault="009324BB">
      <w:pPr>
        <w:rPr>
          <w:rFonts w:ascii="Times New Roman" w:hAnsi="Times New Roman" w:cs="Times New Roman"/>
          <w:sz w:val="24"/>
          <w:szCs w:val="24"/>
        </w:rPr>
      </w:pPr>
      <w:r>
        <w:rPr>
          <w:rFonts w:ascii="Times New Roman" w:eastAsia="MS Mincho" w:hAnsi="Times New Roman" w:cs="Times New Roman"/>
          <w:sz w:val="24"/>
          <w:szCs w:val="24"/>
        </w:rPr>
        <w:t>The Law on environmental permits has foreseen the relevant provisions regarding ELVs, which should be part of the environmental permits issued. Provisions requiring operators to monitor emissions have been foreseen as well. Environmental inspectors check operators’ compliance with legal requirements and permit conditions, monitor compliance with environmental quality standards, verify operators’ self-monitoring reports and check</w:t>
      </w:r>
      <w:r>
        <w:rPr>
          <w:rFonts w:ascii="Times New Roman" w:hAnsi="Times New Roman" w:cs="Times New Roman"/>
          <w:sz w:val="24"/>
          <w:szCs w:val="24"/>
        </w:rPr>
        <w:t xml:space="preserve"> compliance with Emission Limit </w:t>
      </w:r>
      <w:r>
        <w:rPr>
          <w:rFonts w:ascii="Times New Roman" w:hAnsi="Times New Roman" w:cs="Times New Roman"/>
          <w:sz w:val="24"/>
          <w:szCs w:val="24"/>
        </w:rPr>
        <w:lastRenderedPageBreak/>
        <w:t>Values (ELVs). In general, there are some issues of concern regarding the accuracy of self-monitoring (laboratories, accreditation, participation in appropriate quality schemes, etc.</w:t>
      </w:r>
    </w:p>
    <w:p w14:paraId="00D9C49B" w14:textId="77777777" w:rsidR="00A90535" w:rsidRDefault="009324BB">
      <w:pPr>
        <w:spacing w:after="0"/>
        <w:rPr>
          <w:lang w:val="en-US"/>
        </w:rPr>
      </w:pPr>
      <w:r>
        <w:rPr>
          <w:rFonts w:ascii="Times New Roman" w:eastAsia="Times New Roman" w:hAnsi="Times New Roman" w:cs="Times New Roman"/>
          <w:sz w:val="24"/>
          <w:szCs w:val="24"/>
        </w:rPr>
        <w:t xml:space="preserve">Regarding decision to </w:t>
      </w:r>
      <w:r>
        <w:rPr>
          <w:rFonts w:ascii="Times New Roman" w:hAnsi="Times New Roman" w:cs="Times New Roman"/>
          <w:sz w:val="24"/>
          <w:szCs w:val="24"/>
        </w:rPr>
        <w:t xml:space="preserve">set ELVs or to implement flexibility provisions, should be mentioned that </w:t>
      </w:r>
      <w:r>
        <w:rPr>
          <w:rFonts w:ascii="Times New Roman" w:eastAsia="Times New Roman" w:hAnsi="Times New Roman" w:cs="Times New Roman"/>
          <w:sz w:val="24"/>
          <w:szCs w:val="24"/>
        </w:rPr>
        <w:t xml:space="preserve">these articles are irrelevant for the situation in Albania. </w:t>
      </w:r>
      <w:r>
        <w:rPr>
          <w:rFonts w:eastAsia="Times New Roman"/>
          <w:lang w:val="en-US"/>
        </w:rPr>
        <w:t xml:space="preserve">There are no small isolated systems, and no district heating plants in Albania. </w:t>
      </w:r>
    </w:p>
    <w:p w14:paraId="00D9C49D" w14:textId="77777777"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moment a reporting system and database have not been established yet. However, art.72.3.4 has been transposed in the draft DCM on LCPs, which has not been approved yet. </w:t>
      </w:r>
    </w:p>
    <w:p w14:paraId="00D9C49E" w14:textId="77777777" w:rsidR="00A90535" w:rsidRDefault="00A90535">
      <w:pPr>
        <w:spacing w:after="0" w:line="240" w:lineRule="auto"/>
        <w:jc w:val="left"/>
        <w:rPr>
          <w:rFonts w:ascii="Times New Roman" w:hAnsi="Times New Roman" w:cs="Times New Roman"/>
          <w:b/>
          <w:sz w:val="24"/>
          <w:szCs w:val="24"/>
        </w:rPr>
      </w:pPr>
    </w:p>
    <w:p w14:paraId="00D9C49F" w14:textId="77777777" w:rsidR="00A90535" w:rsidRDefault="009324BB">
      <w:pPr>
        <w:spacing w:after="120" w:line="240" w:lineRule="auto"/>
        <w:jc w:val="left"/>
        <w:rPr>
          <w:rFonts w:ascii="Times New Roman" w:hAnsi="Times New Roman" w:cs="Times New Roman"/>
          <w:b/>
          <w:sz w:val="24"/>
          <w:szCs w:val="24"/>
        </w:rPr>
      </w:pPr>
      <w:r>
        <w:rPr>
          <w:rFonts w:ascii="Times New Roman" w:hAnsi="Times New Roman" w:cs="Times New Roman"/>
          <w:b/>
          <w:sz w:val="24"/>
          <w:szCs w:val="24"/>
        </w:rPr>
        <w:t>CHAPTER IV – Waste (co-) incineration plants</w:t>
      </w:r>
    </w:p>
    <w:p w14:paraId="00D9C4A0" w14:textId="77777777" w:rsidR="00A90535" w:rsidRDefault="009324BB">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There are two waste Incinerators, one in Elbasan with a processing capacity of around 120-140 tonnes per day and the other one in </w:t>
      </w:r>
      <w:proofErr w:type="spellStart"/>
      <w:r>
        <w:rPr>
          <w:rFonts w:ascii="Times New Roman" w:hAnsi="Times New Roman" w:cs="Times New Roman"/>
          <w:sz w:val="24"/>
          <w:szCs w:val="24"/>
        </w:rPr>
        <w:t>Fier</w:t>
      </w:r>
      <w:proofErr w:type="spellEnd"/>
      <w:r>
        <w:rPr>
          <w:rFonts w:ascii="Times New Roman" w:hAnsi="Times New Roman" w:cs="Times New Roman"/>
          <w:sz w:val="24"/>
          <w:szCs w:val="24"/>
        </w:rPr>
        <w:t xml:space="preserve"> with a processing capacity of around 180-200 tonnes per day. </w:t>
      </w:r>
    </w:p>
    <w:p w14:paraId="00D9C4A1" w14:textId="77777777"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There is a plan to build another one in Tirana with a processing capacity of around 550-800 tonnes per day.</w:t>
      </w:r>
    </w:p>
    <w:p w14:paraId="00D9C4A2" w14:textId="77777777" w:rsidR="00A90535" w:rsidRDefault="00A90535">
      <w:pPr>
        <w:spacing w:after="0" w:line="240" w:lineRule="auto"/>
        <w:rPr>
          <w:rFonts w:ascii="Times New Roman" w:hAnsi="Times New Roman" w:cs="Times New Roman"/>
          <w:sz w:val="24"/>
          <w:szCs w:val="24"/>
        </w:rPr>
      </w:pPr>
    </w:p>
    <w:p w14:paraId="00D9C4A4" w14:textId="7251940E"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The requirement for reconsidering and where necessary updating permit conditions has been transposed in the draft new Law on Environmental Permits which has not been approved yet. It has been set at a horizontal level, for all Type A i</w:t>
      </w:r>
      <w:r w:rsidR="00B47E53">
        <w:rPr>
          <w:rFonts w:ascii="Times New Roman" w:hAnsi="Times New Roman" w:cs="Times New Roman"/>
          <w:sz w:val="24"/>
          <w:szCs w:val="24"/>
        </w:rPr>
        <w:t>nstallations. The DCM No. 178, dated</w:t>
      </w:r>
      <w:r>
        <w:rPr>
          <w:rFonts w:ascii="Times New Roman" w:hAnsi="Times New Roman" w:cs="Times New Roman"/>
          <w:sz w:val="24"/>
          <w:szCs w:val="24"/>
        </w:rPr>
        <w:t xml:space="preserve"> 6.3.2012 “On Waste Incineration”, Chapter XI, has defined measures to be undertaken by the operator for effective delivery and waste reception, such as precautionary measures, measures for accepting waste, necessary information regarding waste, procedures to be followed for taking representative samples etc. The DCM has defined operating conditions for plants and has set as well air ELVs and ELVs for water discharges which should be included in the requirements and conditions of the environmental permits issued. Provisions regarding control and monitoring, for access to information and public participation and permit conditions for abnormal operation have been foreseen in the Law “On environmental permits” and the DCM “On Waste Incineration”.</w:t>
      </w:r>
    </w:p>
    <w:p w14:paraId="00D9C4A5" w14:textId="77777777" w:rsidR="00A90535" w:rsidRDefault="00A90535">
      <w:pPr>
        <w:spacing w:after="0" w:line="240" w:lineRule="auto"/>
        <w:rPr>
          <w:rFonts w:ascii="Times New Roman" w:hAnsi="Times New Roman" w:cs="Times New Roman"/>
          <w:sz w:val="24"/>
          <w:szCs w:val="24"/>
        </w:rPr>
      </w:pPr>
    </w:p>
    <w:p w14:paraId="00D9C4A6" w14:textId="77777777" w:rsidR="00A90535" w:rsidRDefault="009324BB">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CHAPTER V– Installations and activities using organic solvents</w:t>
      </w:r>
    </w:p>
    <w:p w14:paraId="00D9C4A7" w14:textId="77777777" w:rsidR="00A90535" w:rsidRDefault="009324BB">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There is only PRTR list of installation however a comprehensive list of all installations using organic solvents with relevant information falling under this Directive is not in place. Article 56 regarding</w:t>
      </w:r>
      <w:r>
        <w:rPr>
          <w:rFonts w:ascii="Times New Roman" w:eastAsia="Cambria" w:hAnsi="Times New Roman" w:cs="Times New Roman"/>
          <w:sz w:val="24"/>
          <w:szCs w:val="24"/>
        </w:rPr>
        <w:t xml:space="preserve"> installations and activities using organic solvents, has not been transposed yet.</w:t>
      </w:r>
    </w:p>
    <w:p w14:paraId="00D9C4A8" w14:textId="1C483300" w:rsidR="00A90535" w:rsidRDefault="00B80FD2">
      <w:pPr>
        <w:spacing w:after="0" w:line="240" w:lineRule="auto"/>
        <w:rPr>
          <w:rFonts w:ascii="Times New Roman" w:hAnsi="Times New Roman" w:cs="Times New Roman"/>
          <w:sz w:val="24"/>
          <w:szCs w:val="24"/>
        </w:rPr>
      </w:pPr>
      <w:r>
        <w:rPr>
          <w:rFonts w:ascii="Times New Roman" w:hAnsi="Times New Roman" w:cs="Times New Roman"/>
          <w:sz w:val="24"/>
          <w:szCs w:val="24"/>
        </w:rPr>
        <w:t>DCM No. 908, dated</w:t>
      </w:r>
      <w:r w:rsidR="009324BB">
        <w:rPr>
          <w:rFonts w:ascii="Times New Roman" w:hAnsi="Times New Roman" w:cs="Times New Roman"/>
          <w:sz w:val="24"/>
          <w:szCs w:val="24"/>
        </w:rPr>
        <w:t xml:space="preserve"> 21.12.2016 “On Definition of the levels and limits of emission of volatile organic compounds”, has foreseen the provisions regarding monitoring of emissions, as well as control of emissions except paragraph 1 which has not been transposed yet. Provisions</w:t>
      </w:r>
      <w:r w:rsidR="00890E8B">
        <w:rPr>
          <w:rFonts w:ascii="Times New Roman" w:hAnsi="Times New Roman" w:cs="Times New Roman"/>
          <w:sz w:val="24"/>
          <w:szCs w:val="24"/>
        </w:rPr>
        <w:t>,</w:t>
      </w:r>
      <w:r w:rsidR="009324BB">
        <w:rPr>
          <w:rFonts w:ascii="Times New Roman" w:hAnsi="Times New Roman" w:cs="Times New Roman"/>
          <w:sz w:val="24"/>
          <w:szCs w:val="24"/>
        </w:rPr>
        <w:t xml:space="preserve"> regarding access to informat</w:t>
      </w:r>
      <w:r w:rsidR="00890E8B">
        <w:rPr>
          <w:rFonts w:ascii="Times New Roman" w:hAnsi="Times New Roman" w:cs="Times New Roman"/>
          <w:sz w:val="24"/>
          <w:szCs w:val="24"/>
        </w:rPr>
        <w:t xml:space="preserve">ion, </w:t>
      </w:r>
      <w:r w:rsidR="009324BB">
        <w:rPr>
          <w:rFonts w:ascii="Times New Roman" w:hAnsi="Times New Roman" w:cs="Times New Roman"/>
          <w:sz w:val="24"/>
          <w:szCs w:val="24"/>
        </w:rPr>
        <w:t>ha</w:t>
      </w:r>
      <w:r w:rsidR="00890E8B">
        <w:rPr>
          <w:rFonts w:ascii="Times New Roman" w:hAnsi="Times New Roman" w:cs="Times New Roman"/>
          <w:sz w:val="24"/>
          <w:szCs w:val="24"/>
        </w:rPr>
        <w:t>ve been foreseen by the DCM No.</w:t>
      </w:r>
      <w:r w:rsidR="009324BB">
        <w:rPr>
          <w:rFonts w:ascii="Times New Roman" w:hAnsi="Times New Roman" w:cs="Times New Roman"/>
          <w:sz w:val="24"/>
          <w:szCs w:val="24"/>
        </w:rPr>
        <w:t>16</w:t>
      </w:r>
      <w:r>
        <w:rPr>
          <w:rFonts w:ascii="Times New Roman" w:hAnsi="Times New Roman" w:cs="Times New Roman"/>
          <w:sz w:val="24"/>
          <w:szCs w:val="24"/>
        </w:rPr>
        <w:t>, dated</w:t>
      </w:r>
      <w:r w:rsidR="00890E8B">
        <w:rPr>
          <w:rFonts w:ascii="Times New Roman" w:hAnsi="Times New Roman" w:cs="Times New Roman"/>
          <w:sz w:val="24"/>
          <w:szCs w:val="24"/>
        </w:rPr>
        <w:t xml:space="preserve"> 04.01.2012 “O</w:t>
      </w:r>
      <w:r w:rsidR="009324BB">
        <w:rPr>
          <w:rFonts w:ascii="Times New Roman" w:hAnsi="Times New Roman" w:cs="Times New Roman"/>
          <w:sz w:val="24"/>
          <w:szCs w:val="24"/>
        </w:rPr>
        <w:t>n Public Access to Environmental Information”.</w:t>
      </w:r>
    </w:p>
    <w:p w14:paraId="00D9C4A9" w14:textId="77777777" w:rsidR="00A90535" w:rsidRDefault="00A90535">
      <w:pPr>
        <w:spacing w:after="0" w:line="240" w:lineRule="auto"/>
        <w:rPr>
          <w:rFonts w:ascii="Times New Roman" w:hAnsi="Times New Roman" w:cs="Times New Roman"/>
          <w:b/>
          <w:sz w:val="24"/>
          <w:szCs w:val="24"/>
        </w:rPr>
      </w:pPr>
    </w:p>
    <w:p w14:paraId="00D9C4AA" w14:textId="77777777" w:rsidR="00A90535" w:rsidRDefault="009324BB">
      <w:pPr>
        <w:spacing w:after="120" w:line="240" w:lineRule="auto"/>
        <w:rPr>
          <w:rFonts w:ascii="Times New Roman" w:hAnsi="Times New Roman" w:cs="Times New Roman"/>
          <w:b/>
          <w:sz w:val="24"/>
          <w:szCs w:val="24"/>
        </w:rPr>
      </w:pPr>
      <w:r>
        <w:rPr>
          <w:rFonts w:ascii="Times New Roman" w:hAnsi="Times New Roman" w:cs="Times New Roman"/>
          <w:b/>
          <w:sz w:val="24"/>
          <w:szCs w:val="24"/>
        </w:rPr>
        <w:t>CHAPTER VI– Installations producing titanium dioxide</w:t>
      </w:r>
    </w:p>
    <w:p w14:paraId="00D9C4AC" w14:textId="3625B31B" w:rsidR="00A90535" w:rsidRDefault="009324BB">
      <w:pPr>
        <w:spacing w:after="0" w:line="240" w:lineRule="auto"/>
        <w:rPr>
          <w:rFonts w:ascii="Times New Roman" w:hAnsi="Times New Roman" w:cs="Times New Roman"/>
          <w:bCs/>
          <w:iCs/>
          <w:sz w:val="24"/>
          <w:szCs w:val="24"/>
        </w:rPr>
      </w:pPr>
      <w:r>
        <w:rPr>
          <w:rFonts w:ascii="Times New Roman" w:hAnsi="Times New Roman" w:cs="Times New Roman"/>
          <w:sz w:val="24"/>
          <w:szCs w:val="24"/>
        </w:rPr>
        <w:t>Provisions for all articles of this Chapter (66-70) have been foreseen in the Draft DCM “On solid waste and air and water emissions from installations producing titanium dioxide”, not approved yet.</w:t>
      </w:r>
      <w:r w:rsidR="005E2283">
        <w:rPr>
          <w:rFonts w:ascii="Times New Roman" w:hAnsi="Times New Roman" w:cs="Times New Roman"/>
          <w:sz w:val="24"/>
          <w:szCs w:val="24"/>
        </w:rPr>
        <w:t xml:space="preserve"> </w:t>
      </w:r>
      <w:r>
        <w:rPr>
          <w:rFonts w:ascii="Times New Roman" w:hAnsi="Times New Roman" w:cs="Times New Roman"/>
          <w:bCs/>
          <w:iCs/>
          <w:sz w:val="24"/>
          <w:szCs w:val="24"/>
        </w:rPr>
        <w:t>The Annex attached contains the Criteria for identification of IED installations and the list of IED installations.</w:t>
      </w:r>
    </w:p>
    <w:p w14:paraId="00D9C4AD" w14:textId="77777777" w:rsidR="00A90535" w:rsidRDefault="00A90535">
      <w:pPr>
        <w:spacing w:after="0" w:line="240" w:lineRule="auto"/>
        <w:rPr>
          <w:rFonts w:ascii="Times New Roman" w:hAnsi="Times New Roman" w:cs="Times New Roman"/>
          <w:bCs/>
          <w:iCs/>
          <w:sz w:val="24"/>
          <w:szCs w:val="24"/>
        </w:rPr>
      </w:pPr>
    </w:p>
    <w:p w14:paraId="00D9C4AE" w14:textId="77777777" w:rsidR="00A90535" w:rsidRDefault="009324B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lastRenderedPageBreak/>
        <w:t>There is no production of titanium dioxide in Albania.</w:t>
      </w:r>
    </w:p>
    <w:p w14:paraId="00D9C4AF" w14:textId="77777777" w:rsidR="00A90535" w:rsidRDefault="00A90535">
      <w:pPr>
        <w:spacing w:after="0" w:line="240" w:lineRule="auto"/>
        <w:rPr>
          <w:rFonts w:ascii="Times New Roman" w:hAnsi="Times New Roman" w:cs="Times New Roman"/>
          <w:bCs/>
          <w:iCs/>
          <w:sz w:val="24"/>
          <w:szCs w:val="24"/>
        </w:rPr>
      </w:pPr>
    </w:p>
    <w:p w14:paraId="00D9C4B0" w14:textId="6932AA02" w:rsidR="00A90535" w:rsidRDefault="009324B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There is only a PRTR list of installations. </w:t>
      </w:r>
      <w:r w:rsidR="007B546B">
        <w:rPr>
          <w:rFonts w:ascii="Times New Roman" w:hAnsi="Times New Roman" w:cs="Times New Roman"/>
          <w:bCs/>
          <w:iCs/>
          <w:sz w:val="24"/>
          <w:szCs w:val="24"/>
        </w:rPr>
        <w:t>However,</w:t>
      </w:r>
      <w:r>
        <w:rPr>
          <w:rFonts w:ascii="Times New Roman" w:hAnsi="Times New Roman" w:cs="Times New Roman"/>
          <w:bCs/>
          <w:iCs/>
          <w:sz w:val="24"/>
          <w:szCs w:val="24"/>
        </w:rPr>
        <w:t xml:space="preserve"> a comprehensive list of all installations using organic solvents with relevant information falling under this Directive is not in place. </w:t>
      </w:r>
    </w:p>
    <w:p w14:paraId="00D9C4B2" w14:textId="77777777" w:rsidR="00A90535" w:rsidRDefault="00A90535">
      <w:pPr>
        <w:spacing w:after="0" w:line="240" w:lineRule="auto"/>
        <w:rPr>
          <w:rFonts w:ascii="Times New Roman" w:hAnsi="Times New Roman" w:cs="Times New Roman"/>
          <w:b/>
          <w:bCs/>
          <w:iCs/>
          <w:sz w:val="24"/>
          <w:szCs w:val="24"/>
        </w:rPr>
      </w:pPr>
    </w:p>
    <w:p w14:paraId="00D9C4B3" w14:textId="77777777" w:rsidR="00A90535" w:rsidRDefault="009324BB">
      <w:pPr>
        <w:spacing w:before="120" w:after="120" w:line="240" w:lineRule="auto"/>
        <w:rPr>
          <w:rFonts w:ascii="Times New Roman" w:hAnsi="Times New Roman" w:cs="Times New Roman"/>
          <w:b/>
          <w:bCs/>
          <w:iCs/>
          <w:sz w:val="24"/>
          <w:szCs w:val="24"/>
        </w:rPr>
      </w:pPr>
      <w:r>
        <w:rPr>
          <w:rFonts w:ascii="Times New Roman" w:hAnsi="Times New Roman" w:cs="Times New Roman"/>
          <w:b/>
          <w:bCs/>
          <w:iCs/>
          <w:sz w:val="24"/>
          <w:szCs w:val="24"/>
        </w:rPr>
        <w:t>PRTR</w:t>
      </w:r>
    </w:p>
    <w:p w14:paraId="00D9C4B4" w14:textId="77777777" w:rsidR="00A90535" w:rsidRDefault="009324BB">
      <w:pPr>
        <w:spacing w:before="120" w:after="12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PRTR was established in Albania through CEMSA assistance project (Consolidation of the Environmental Monitoring System in Albania - IPA 2008). The project assisted in the creation of registers and procedures by: Guide to PRTR, PRTR structure, PRTR software and preliminary list of companies. </w:t>
      </w:r>
    </w:p>
    <w:p w14:paraId="00D9C4B5" w14:textId="77777777" w:rsidR="00A90535" w:rsidRDefault="00A90535">
      <w:pPr>
        <w:spacing w:after="0" w:line="240" w:lineRule="auto"/>
        <w:rPr>
          <w:rFonts w:ascii="Times New Roman" w:hAnsi="Times New Roman" w:cs="Times New Roman"/>
          <w:bCs/>
          <w:iCs/>
          <w:sz w:val="24"/>
          <w:szCs w:val="24"/>
        </w:rPr>
      </w:pPr>
    </w:p>
    <w:p w14:paraId="00D9C4B6" w14:textId="77777777" w:rsidR="00A90535" w:rsidRDefault="009324B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Further assistance was provided by the project “Support Establishment and Advancement of Pollutant Release and Transfer Registers (PRTRs) in Western Balkan Countries and in Moldova,“ funded by the German Federal Ministry for the Environment, Nature Conservation and Nuclear Safety’s Advisory Assistance Programme (AAP) for environmental protection in the countries of Central and Eastern Europe, the Caucasus and Central Asia and other countries </w:t>
      </w:r>
      <w:proofErr w:type="spellStart"/>
      <w:r>
        <w:rPr>
          <w:rFonts w:ascii="Times New Roman" w:hAnsi="Times New Roman" w:cs="Times New Roman"/>
          <w:bCs/>
          <w:iCs/>
          <w:sz w:val="24"/>
          <w:szCs w:val="24"/>
        </w:rPr>
        <w:t>neighboring</w:t>
      </w:r>
      <w:proofErr w:type="spellEnd"/>
      <w:r>
        <w:rPr>
          <w:rFonts w:ascii="Times New Roman" w:hAnsi="Times New Roman" w:cs="Times New Roman"/>
          <w:bCs/>
          <w:iCs/>
          <w:sz w:val="24"/>
          <w:szCs w:val="24"/>
        </w:rPr>
        <w:t xml:space="preserve"> the European Union. </w:t>
      </w:r>
    </w:p>
    <w:p w14:paraId="00D9C4B7" w14:textId="77777777" w:rsidR="00A90535" w:rsidRDefault="00A90535">
      <w:pPr>
        <w:spacing w:after="0" w:line="240" w:lineRule="auto"/>
        <w:rPr>
          <w:rFonts w:ascii="Times New Roman" w:hAnsi="Times New Roman" w:cs="Times New Roman"/>
          <w:bCs/>
          <w:iCs/>
          <w:sz w:val="24"/>
          <w:szCs w:val="24"/>
        </w:rPr>
      </w:pPr>
    </w:p>
    <w:p w14:paraId="00D9C4B8" w14:textId="77777777" w:rsidR="00A90535" w:rsidRDefault="009324B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Albanian National Information Agency hosts different databases on its servers, including PRTR since May 2014. </w:t>
      </w:r>
    </w:p>
    <w:p w14:paraId="00D9C4B9" w14:textId="77777777" w:rsidR="00A90535" w:rsidRDefault="009324B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http://prtr.akm.gov.al/main/welcome.jsf    </w:t>
      </w:r>
    </w:p>
    <w:p w14:paraId="00D9C4BA" w14:textId="77777777" w:rsidR="00A90535" w:rsidRDefault="009324BB">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http://prtr.akm.gov.al/pem/login.jsp</w:t>
      </w:r>
    </w:p>
    <w:p w14:paraId="00D9C4BC" w14:textId="77777777" w:rsidR="00A90535" w:rsidRDefault="00A90535">
      <w:pPr>
        <w:spacing w:after="0" w:line="240" w:lineRule="auto"/>
        <w:rPr>
          <w:rFonts w:ascii="Times New Roman" w:hAnsi="Times New Roman" w:cs="Times New Roman"/>
          <w:bCs/>
          <w:iCs/>
          <w:sz w:val="24"/>
          <w:szCs w:val="24"/>
        </w:rPr>
      </w:pPr>
    </w:p>
    <w:p w14:paraId="00D9C4BD" w14:textId="77777777" w:rsidR="00A90535" w:rsidRDefault="00A90535">
      <w:pPr>
        <w:spacing w:after="0" w:line="240" w:lineRule="auto"/>
        <w:rPr>
          <w:rFonts w:ascii="Times New Roman" w:hAnsi="Times New Roman" w:cs="Times New Roman"/>
          <w:bCs/>
          <w:iCs/>
          <w:sz w:val="24"/>
          <w:szCs w:val="24"/>
        </w:rPr>
      </w:pPr>
    </w:p>
    <w:p w14:paraId="00D9C4BE" w14:textId="77777777" w:rsidR="00A90535" w:rsidRDefault="009324BB">
      <w:pPr>
        <w:pStyle w:val="Heading3"/>
        <w:rPr>
          <w:rFonts w:ascii="Times New Roman" w:hAnsi="Times New Roman" w:cs="Times New Roman"/>
          <w:i/>
          <w:sz w:val="24"/>
          <w:szCs w:val="24"/>
        </w:rPr>
      </w:pPr>
      <w:r>
        <w:rPr>
          <w:rFonts w:ascii="Times New Roman" w:hAnsi="Times New Roman" w:cs="Times New Roman"/>
          <w:bCs w:val="0"/>
          <w:i/>
          <w:iCs/>
          <w:sz w:val="24"/>
          <w:szCs w:val="24"/>
        </w:rPr>
        <w:t xml:space="preserve">2.6.1.4 Implementation plan for </w:t>
      </w:r>
      <w:r>
        <w:rPr>
          <w:rFonts w:ascii="Times New Roman" w:hAnsi="Times New Roman" w:cs="Times New Roman"/>
          <w:i/>
          <w:sz w:val="24"/>
          <w:szCs w:val="24"/>
        </w:rPr>
        <w:t>Directive 2010/75/EU IED</w:t>
      </w:r>
    </w:p>
    <w:p w14:paraId="00D9C4BF" w14:textId="77777777" w:rsidR="00A90535" w:rsidRDefault="009324BB">
      <w:pPr>
        <w:widowControl w:val="0"/>
        <w:suppressAutoHyphens/>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The necessary implementation measures include the following:</w:t>
      </w:r>
    </w:p>
    <w:p w14:paraId="00D9C4C0" w14:textId="77777777" w:rsidR="00A90535" w:rsidRDefault="00A90535">
      <w:pPr>
        <w:widowControl w:val="0"/>
        <w:suppressAutoHyphens/>
        <w:autoSpaceDE w:val="0"/>
        <w:autoSpaceDN w:val="0"/>
        <w:adjustRightInd w:val="0"/>
        <w:spacing w:after="0" w:line="240" w:lineRule="auto"/>
        <w:jc w:val="left"/>
        <w:rPr>
          <w:rFonts w:ascii="Times New Roman" w:hAnsi="Times New Roman" w:cs="Times New Roman"/>
          <w:sz w:val="24"/>
          <w:szCs w:val="24"/>
        </w:rPr>
      </w:pPr>
    </w:p>
    <w:p w14:paraId="00D9C4C2" w14:textId="4D5A0F25"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sz w:val="24"/>
          <w:szCs w:val="24"/>
        </w:rPr>
        <w:t>Strengthening the capacity of environment</w:t>
      </w:r>
      <w:r w:rsidR="00B42635">
        <w:rPr>
          <w:rFonts w:ascii="Times New Roman" w:hAnsi="Times New Roman" w:cs="Times New Roman"/>
          <w:sz w:val="24"/>
          <w:szCs w:val="24"/>
        </w:rPr>
        <w:t>al</w:t>
      </w:r>
      <w:r>
        <w:rPr>
          <w:rFonts w:ascii="Times New Roman" w:hAnsi="Times New Roman" w:cs="Times New Roman"/>
          <w:sz w:val="24"/>
          <w:szCs w:val="24"/>
        </w:rPr>
        <w:t xml:space="preserve"> inspectors, to perform their duties</w:t>
      </w:r>
      <w:r w:rsidR="002F1133">
        <w:rPr>
          <w:rFonts w:ascii="Times New Roman" w:hAnsi="Times New Roman" w:cs="Times New Roman"/>
          <w:sz w:val="24"/>
          <w:szCs w:val="24"/>
        </w:rPr>
        <w:t>.</w:t>
      </w:r>
      <w:r>
        <w:rPr>
          <w:rFonts w:ascii="Times New Roman" w:hAnsi="Times New Roman" w:cs="Times New Roman"/>
          <w:sz w:val="24"/>
          <w:szCs w:val="24"/>
        </w:rPr>
        <w:t xml:space="preserve"> </w:t>
      </w:r>
    </w:p>
    <w:p w14:paraId="00D9C4C3" w14:textId="34505A29"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color w:val="000000"/>
          <w:sz w:val="24"/>
          <w:szCs w:val="24"/>
        </w:rPr>
        <w:t xml:space="preserve">The NEA needs to restructure itself and modify its approach to the permit administration process to assume responsibilities under current legislation. This will require </w:t>
      </w:r>
      <w:r w:rsidR="009964D6">
        <w:rPr>
          <w:rFonts w:ascii="Times New Roman" w:hAnsi="Times New Roman" w:cs="Times New Roman"/>
          <w:color w:val="000000"/>
          <w:sz w:val="24"/>
          <w:szCs w:val="24"/>
        </w:rPr>
        <w:t xml:space="preserve">new </w:t>
      </w:r>
      <w:r>
        <w:rPr>
          <w:rFonts w:ascii="Times New Roman" w:hAnsi="Times New Roman" w:cs="Times New Roman"/>
          <w:color w:val="000000"/>
          <w:sz w:val="24"/>
          <w:szCs w:val="24"/>
        </w:rPr>
        <w:t>personnel, engagement of regional resources and a</w:t>
      </w:r>
      <w:r w:rsidR="009964D6">
        <w:rPr>
          <w:rFonts w:ascii="Times New Roman" w:hAnsi="Times New Roman" w:cs="Times New Roman"/>
          <w:color w:val="000000"/>
          <w:sz w:val="24"/>
          <w:szCs w:val="24"/>
        </w:rPr>
        <w:t>n</w:t>
      </w:r>
      <w:r>
        <w:rPr>
          <w:rFonts w:ascii="Times New Roman" w:hAnsi="Times New Roman" w:cs="Times New Roman"/>
          <w:color w:val="000000"/>
          <w:sz w:val="24"/>
          <w:szCs w:val="24"/>
        </w:rPr>
        <w:t xml:space="preserve"> increase in funding</w:t>
      </w:r>
      <w:r w:rsidR="009964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00D9C4C4" w14:textId="26D79227"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sz w:val="24"/>
          <w:szCs w:val="24"/>
        </w:rPr>
        <w:t>Improvements in the permitting system, to increase effectiveness of inspections</w:t>
      </w:r>
      <w:r w:rsidR="009964D6">
        <w:rPr>
          <w:rFonts w:ascii="Times New Roman" w:hAnsi="Times New Roman" w:cs="Times New Roman"/>
          <w:sz w:val="24"/>
          <w:szCs w:val="24"/>
        </w:rPr>
        <w:t xml:space="preserve">. </w:t>
      </w:r>
      <w:bookmarkStart w:id="2" w:name="_Toc504040672"/>
      <w:bookmarkStart w:id="3" w:name="_Toc504192323"/>
      <w:bookmarkStart w:id="4" w:name="_Toc528566286"/>
    </w:p>
    <w:p w14:paraId="00D9C4C5" w14:textId="77777777"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sz w:val="24"/>
          <w:szCs w:val="24"/>
        </w:rPr>
        <w:t>More efforts are needed to achieve effective public participation and consultation in the decision-making process. Awareness should be raised to achieve effective public hearings</w:t>
      </w:r>
    </w:p>
    <w:p w14:paraId="00D9C4C6" w14:textId="77777777"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sz w:val="24"/>
          <w:szCs w:val="24"/>
        </w:rPr>
        <w:t xml:space="preserve">Consultation on the application for environmental permit should involve other than relevant departments of the NEA, MTE, </w:t>
      </w:r>
      <w:proofErr w:type="gramStart"/>
      <w:r>
        <w:rPr>
          <w:rFonts w:ascii="Times New Roman" w:hAnsi="Times New Roman" w:cs="Times New Roman"/>
          <w:sz w:val="24"/>
          <w:szCs w:val="24"/>
        </w:rPr>
        <w:t>in particular</w:t>
      </w:r>
      <w:proofErr w:type="gramEnd"/>
      <w:r>
        <w:rPr>
          <w:rFonts w:ascii="Times New Roman" w:hAnsi="Times New Roman" w:cs="Times New Roman"/>
          <w:sz w:val="24"/>
          <w:szCs w:val="24"/>
        </w:rPr>
        <w:t xml:space="preserve"> the health authorities, sectoral ministries (</w:t>
      </w:r>
      <w:proofErr w:type="gramStart"/>
      <w:r>
        <w:rPr>
          <w:rFonts w:ascii="Times New Roman" w:hAnsi="Times New Roman" w:cs="Times New Roman"/>
          <w:sz w:val="24"/>
          <w:szCs w:val="24"/>
        </w:rPr>
        <w:t>in particular MIE</w:t>
      </w:r>
      <w:proofErr w:type="gramEnd"/>
      <w:r>
        <w:rPr>
          <w:rFonts w:ascii="Times New Roman" w:hAnsi="Times New Roman" w:cs="Times New Roman"/>
          <w:sz w:val="24"/>
          <w:szCs w:val="24"/>
        </w:rPr>
        <w:t xml:space="preserve">), local authorities and other stakeholders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gather facts and opinions that would contribute to the determination of the application </w:t>
      </w:r>
    </w:p>
    <w:p w14:paraId="00D9C4C7" w14:textId="77777777"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sz w:val="24"/>
          <w:szCs w:val="24"/>
        </w:rPr>
        <w:t xml:space="preserve">As the main tools in the protection of the environment are permitting and inspection, the permits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be elaborated with clear and operational requirements, which should be the basis for law enforcement, self-monitoring and inspection. The environmental inspectorate needs adequate resources in manpower and equipment, and regular training (generally and for the specific industrial sector that they regulate). Systems of fines, penalties and criminal liability for serious violations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be reinforced </w:t>
      </w:r>
      <w:bookmarkEnd w:id="2"/>
      <w:bookmarkEnd w:id="3"/>
      <w:bookmarkEnd w:id="4"/>
    </w:p>
    <w:p w14:paraId="00D9C4C8" w14:textId="77777777"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sz w:val="24"/>
          <w:szCs w:val="24"/>
        </w:rPr>
        <w:lastRenderedPageBreak/>
        <w:t xml:space="preserve">The inspectors, especially at regional level, need to be properly equipped to carry out inspections. The introduction of a risk-analysis-based approach to inspection planning, should follow </w:t>
      </w:r>
    </w:p>
    <w:p w14:paraId="00D9C4C9" w14:textId="77777777"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sz w:val="24"/>
          <w:szCs w:val="24"/>
        </w:rPr>
        <w:t>The legal base on inspection requires the preparation of strategic inspection plan and other plans. Strategic inspection plan and annual inspection plans should be based on a risk assessment as a systematic procedure</w:t>
      </w:r>
    </w:p>
    <w:p w14:paraId="00D9C4CA" w14:textId="77777777"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sz w:val="24"/>
          <w:szCs w:val="24"/>
        </w:rPr>
        <w:t>As far as one of the weakest points is the lack of necessary facilities to support the execution of tasks and responsibilities, inspectorate should ensure that sufficient quantitative and qualitative resources are available to execute its tasks, including: facilities, materials, equipment that are needed for the execution of the inspection etc.</w:t>
      </w:r>
    </w:p>
    <w:p w14:paraId="00D9C4CB" w14:textId="77777777"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sz w:val="24"/>
          <w:szCs w:val="24"/>
        </w:rPr>
        <w:t>The revised environmental permits should guarantee that the conditions set out are clear in defining how the self-monitoring should be carried out in terms of method and frequency and be legally enforceable. It is equally important to ensure that conditions concerning the requirements for recording and reporting of specific information are well defined, including details of how records are made, kept and any changes noted</w:t>
      </w:r>
    </w:p>
    <w:p w14:paraId="00D9C4CC" w14:textId="77777777"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sz w:val="24"/>
          <w:szCs w:val="24"/>
        </w:rPr>
        <w:t xml:space="preserve">The self-monitoring should be carried by accredited/certified laboratories in compliance with the provisions of the legal base in place. To achieve this, it is necessary to understand the importance of sampling and measurement uncertainty, understand the standard methods of analysis, check for laboratory participation in appropriate quality systems etc. </w:t>
      </w:r>
    </w:p>
    <w:p w14:paraId="00D9C4CD" w14:textId="77777777" w:rsidR="00A90535" w:rsidRDefault="009324BB">
      <w:pPr>
        <w:numPr>
          <w:ilvl w:val="0"/>
          <w:numId w:val="14"/>
        </w:numPr>
        <w:tabs>
          <w:tab w:val="clear" w:pos="720"/>
        </w:tabs>
        <w:spacing w:after="0" w:line="240" w:lineRule="auto"/>
        <w:ind w:left="284" w:hanging="283"/>
        <w:rPr>
          <w:rFonts w:ascii="Times New Roman" w:hAnsi="Times New Roman" w:cs="Times New Roman"/>
          <w:sz w:val="24"/>
          <w:szCs w:val="24"/>
        </w:rPr>
      </w:pPr>
      <w:r>
        <w:rPr>
          <w:rFonts w:ascii="Times New Roman" w:hAnsi="Times New Roman" w:cs="Times New Roman"/>
          <w:sz w:val="24"/>
          <w:szCs w:val="24"/>
        </w:rPr>
        <w:t xml:space="preserve">The role of the NEA’s Laboratory should be increased in terms of the capacity for analysis of basic water parameters, to employ standard methods for other parameters/pollutants, accreditation for other parameters, to be used as reference laboratory etc. related to environmental permits (routine monitoring and in case of pollution accidents and non-routine situations) etc. </w:t>
      </w:r>
    </w:p>
    <w:p w14:paraId="00D9C4CE" w14:textId="77777777" w:rsidR="00A90535" w:rsidRDefault="00A90535">
      <w:pPr>
        <w:pStyle w:val="03EPRparagraph"/>
        <w:rPr>
          <w:sz w:val="24"/>
          <w:szCs w:val="24"/>
        </w:rPr>
      </w:pPr>
    </w:p>
    <w:p w14:paraId="00D9C4CF" w14:textId="77777777" w:rsidR="00A90535" w:rsidRDefault="009324BB">
      <w:pPr>
        <w:pStyle w:val="03EPRparagraph"/>
        <w:rPr>
          <w:sz w:val="24"/>
          <w:szCs w:val="24"/>
        </w:rPr>
      </w:pPr>
      <w:r>
        <w:rPr>
          <w:sz w:val="24"/>
          <w:szCs w:val="24"/>
        </w:rPr>
        <w:t>The new Law on Environmental Permits, as well as the other drafted legislation will address the issues raised above.</w:t>
      </w:r>
    </w:p>
    <w:p w14:paraId="00D9C4D0" w14:textId="77777777" w:rsidR="00A90535" w:rsidRDefault="00A90535">
      <w:pPr>
        <w:tabs>
          <w:tab w:val="left" w:pos="1080"/>
        </w:tabs>
        <w:spacing w:after="0" w:line="240" w:lineRule="auto"/>
        <w:rPr>
          <w:rFonts w:ascii="Times New Roman" w:hAnsi="Times New Roman" w:cs="Times New Roman"/>
          <w:sz w:val="24"/>
          <w:szCs w:val="24"/>
        </w:rPr>
      </w:pPr>
    </w:p>
    <w:p w14:paraId="00D9C4D2" w14:textId="77777777" w:rsidR="00A90535" w:rsidRDefault="00A90535">
      <w:pPr>
        <w:pStyle w:val="03EPRparagraph"/>
        <w:rPr>
          <w:sz w:val="24"/>
          <w:szCs w:val="24"/>
        </w:rPr>
      </w:pPr>
    </w:p>
    <w:p w14:paraId="00D9C4D3" w14:textId="3340AE09" w:rsidR="00A90535" w:rsidRDefault="009324BB">
      <w:pPr>
        <w:spacing w:after="0" w:line="240" w:lineRule="auto"/>
        <w:jc w:val="left"/>
        <w:rPr>
          <w:rFonts w:ascii="Times New Roman" w:hAnsi="Times New Roman" w:cs="Times New Roman"/>
          <w:b/>
          <w:sz w:val="24"/>
          <w:szCs w:val="24"/>
          <w:u w:val="single"/>
        </w:rPr>
      </w:pPr>
      <w:r>
        <w:rPr>
          <w:rFonts w:ascii="Times New Roman" w:hAnsi="Times New Roman" w:cs="Times New Roman"/>
          <w:b/>
          <w:sz w:val="24"/>
          <w:szCs w:val="24"/>
          <w:u w:val="single"/>
        </w:rPr>
        <w:t>Short Term (2024 - 2026)</w:t>
      </w:r>
    </w:p>
    <w:p w14:paraId="00D9C4D4" w14:textId="77777777" w:rsidR="00A90535" w:rsidRDefault="00A90535">
      <w:pPr>
        <w:spacing w:after="0" w:line="240" w:lineRule="auto"/>
        <w:jc w:val="left"/>
        <w:rPr>
          <w:rFonts w:ascii="Times New Roman" w:hAnsi="Times New Roman" w:cs="Times New Roman"/>
          <w:b/>
          <w:sz w:val="24"/>
          <w:szCs w:val="24"/>
          <w:u w:val="single"/>
        </w:rPr>
      </w:pPr>
    </w:p>
    <w:p w14:paraId="00D9C4D5" w14:textId="004D5178"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Directive 2010/75/EU IED needs a Directive Specific Implementation Plan. </w:t>
      </w:r>
    </w:p>
    <w:p w14:paraId="00D9C4D6" w14:textId="77777777" w:rsidR="00A90535" w:rsidRDefault="00A90535">
      <w:pPr>
        <w:rPr>
          <w:rFonts w:ascii="Times New Roman" w:hAnsi="Times New Roman" w:cs="Times New Roman"/>
          <w:sz w:val="24"/>
          <w:szCs w:val="24"/>
        </w:rPr>
      </w:pPr>
    </w:p>
    <w:p w14:paraId="00D9C4D7" w14:textId="77777777" w:rsidR="00A90535" w:rsidRDefault="009324BB">
      <w:pPr>
        <w:pStyle w:val="TableParagraph"/>
        <w:jc w:val="both"/>
        <w:rPr>
          <w:b/>
          <w:sz w:val="24"/>
          <w:szCs w:val="24"/>
          <w:lang w:val="en-GB"/>
        </w:rPr>
      </w:pPr>
      <w:r>
        <w:rPr>
          <w:b/>
          <w:sz w:val="24"/>
          <w:szCs w:val="24"/>
          <w:lang w:val="en-GB"/>
        </w:rPr>
        <w:t>IPA Action Fiche</w:t>
      </w:r>
    </w:p>
    <w:p w14:paraId="00D9C4D8" w14:textId="7FDC305E" w:rsidR="00A90535" w:rsidRDefault="009324BB">
      <w:pPr>
        <w:pStyle w:val="BodyText"/>
        <w:rPr>
          <w:rFonts w:ascii="Times New Roman" w:hAnsi="Times New Roman" w:cs="Times New Roman"/>
          <w:b/>
          <w:sz w:val="24"/>
          <w:szCs w:val="24"/>
          <w:u w:val="single"/>
        </w:rPr>
      </w:pPr>
      <w:r>
        <w:rPr>
          <w:rFonts w:ascii="Times New Roman" w:hAnsi="Times New Roman" w:cs="Times New Roman"/>
          <w:bCs/>
          <w:sz w:val="24"/>
          <w:szCs w:val="24"/>
        </w:rPr>
        <w:t>Under Window 3</w:t>
      </w:r>
      <w:r>
        <w:rPr>
          <w:rFonts w:ascii="Times New Roman" w:hAnsi="Times New Roman" w:cs="Times New Roman"/>
          <w:b/>
          <w:bCs/>
          <w:sz w:val="24"/>
          <w:szCs w:val="24"/>
        </w:rPr>
        <w:t xml:space="preserve"> – </w:t>
      </w:r>
      <w:r>
        <w:rPr>
          <w:rFonts w:ascii="Times New Roman" w:hAnsi="Times New Roman" w:cs="Times New Roman"/>
          <w:bCs/>
          <w:sz w:val="24"/>
          <w:szCs w:val="24"/>
        </w:rPr>
        <w:t>Green Agenda and Sustainable Connectivity</w:t>
      </w:r>
      <w:r>
        <w:t xml:space="preserve">, an action is proposed with the indicative title: Supporting the implementation of climate, air quality and emissions control legislation and the development of an Environmental Monitoring and Information System. </w:t>
      </w:r>
      <w:r>
        <w:rPr>
          <w:rFonts w:ascii="Times New Roman" w:hAnsi="Times New Roman" w:cs="Times New Roman"/>
          <w:bCs/>
          <w:sz w:val="24"/>
          <w:szCs w:val="24"/>
        </w:rPr>
        <w:t xml:space="preserve">The overall objective of the proposed action is to </w:t>
      </w:r>
      <w:r>
        <w:rPr>
          <w:rFonts w:ascii="Times New Roman" w:hAnsi="Times New Roman" w:cs="Times New Roman"/>
          <w:sz w:val="24"/>
          <w:szCs w:val="24"/>
        </w:rPr>
        <w:t>improve the environmental conditions in the country and contribute to the reduction of greenhouse gas emissions, increasing resilience to climate change and promoting climate action governance and informati</w:t>
      </w:r>
      <w:r w:rsidR="00857102">
        <w:rPr>
          <w:rFonts w:ascii="Times New Roman" w:hAnsi="Times New Roman" w:cs="Times New Roman"/>
          <w:sz w:val="24"/>
          <w:szCs w:val="24"/>
        </w:rPr>
        <w:t>on and energy efficiency. Four</w:t>
      </w:r>
      <w:r>
        <w:rPr>
          <w:rFonts w:ascii="Times New Roman" w:hAnsi="Times New Roman" w:cs="Times New Roman"/>
          <w:sz w:val="24"/>
          <w:szCs w:val="24"/>
        </w:rPr>
        <w:t xml:space="preserve"> specific objectives of the action include support to the </w:t>
      </w:r>
      <w:proofErr w:type="gramStart"/>
      <w:r>
        <w:rPr>
          <w:rFonts w:ascii="Times New Roman" w:hAnsi="Times New Roman" w:cs="Times New Roman"/>
          <w:sz w:val="24"/>
          <w:szCs w:val="24"/>
        </w:rPr>
        <w:t>countries</w:t>
      </w:r>
      <w:proofErr w:type="gramEnd"/>
      <w:r>
        <w:rPr>
          <w:rFonts w:ascii="Times New Roman" w:hAnsi="Times New Roman" w:cs="Times New Roman"/>
          <w:sz w:val="24"/>
          <w:szCs w:val="24"/>
        </w:rPr>
        <w:t xml:space="preserve"> sustainable development, reduction of air pollution and protection of human health, full transposition and implementation of </w:t>
      </w:r>
      <w:r>
        <w:rPr>
          <w:rFonts w:ascii="Times New Roman" w:hAnsi="Times New Roman" w:cs="Times New Roman"/>
          <w:bCs/>
          <w:sz w:val="24"/>
          <w:szCs w:val="24"/>
        </w:rPr>
        <w:t>IED and MCP Directives and improvement of environmental data collection, monitoring, data management and reporting.</w:t>
      </w:r>
    </w:p>
    <w:p w14:paraId="00D9C4D9" w14:textId="77777777" w:rsidR="00A90535" w:rsidRDefault="00A90535">
      <w:pPr>
        <w:rPr>
          <w:rFonts w:ascii="Times New Roman" w:hAnsi="Times New Roman" w:cs="Times New Roman"/>
          <w:b/>
          <w:sz w:val="24"/>
          <w:szCs w:val="24"/>
          <w:u w:val="single"/>
        </w:rPr>
      </w:pPr>
    </w:p>
    <w:p w14:paraId="00D9C4DA" w14:textId="05348D6A" w:rsidR="00A90535" w:rsidRDefault="009324BB">
      <w:pPr>
        <w:jc w:val="left"/>
        <w:rPr>
          <w:rFonts w:ascii="Times New Roman" w:hAnsi="Times New Roman" w:cs="Times New Roman"/>
          <w:b/>
          <w:sz w:val="24"/>
          <w:szCs w:val="24"/>
          <w:u w:val="single"/>
        </w:rPr>
      </w:pPr>
      <w:r>
        <w:rPr>
          <w:rFonts w:ascii="Times New Roman" w:hAnsi="Times New Roman" w:cs="Times New Roman"/>
          <w:b/>
          <w:sz w:val="24"/>
          <w:szCs w:val="24"/>
          <w:u w:val="single"/>
        </w:rPr>
        <w:t>Mid Term (2024-2027)</w:t>
      </w:r>
    </w:p>
    <w:p w14:paraId="00D9C4DB" w14:textId="749C112E" w:rsidR="00A90535" w:rsidRDefault="009324B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Improve </w:t>
      </w:r>
      <w:r w:rsidR="00416662">
        <w:rPr>
          <w:rFonts w:ascii="Times New Roman" w:hAnsi="Times New Roman" w:cs="Times New Roman"/>
          <w:b/>
          <w:sz w:val="24"/>
          <w:szCs w:val="24"/>
        </w:rPr>
        <w:t>implementation of</w:t>
      </w:r>
      <w:r>
        <w:rPr>
          <w:rFonts w:ascii="Times New Roman" w:hAnsi="Times New Roman" w:cs="Times New Roman"/>
          <w:b/>
          <w:sz w:val="24"/>
          <w:szCs w:val="24"/>
        </w:rPr>
        <w:t xml:space="preserve"> IED in Albania</w:t>
      </w:r>
    </w:p>
    <w:p w14:paraId="00D9C4DC" w14:textId="77777777" w:rsidR="00A90535" w:rsidRDefault="009324BB">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Assessment of current legislative and institutional situation as regards implementation of the IED Directive 2010/75/EU and further development of alignment plan.</w:t>
      </w:r>
    </w:p>
    <w:p w14:paraId="00D9C4DD" w14:textId="1B757378" w:rsidR="00A90535" w:rsidRDefault="009324BB">
      <w:pPr>
        <w:pStyle w:val="ListParagraph"/>
        <w:numPr>
          <w:ilvl w:val="0"/>
          <w:numId w:val="13"/>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Preparation of assessment/study regarding the existing administrative capacities of Albania facing IED requirements and set-up. Organizing trainings for relevant administrate staff </w:t>
      </w:r>
      <w:r w:rsidR="002B7907">
        <w:rPr>
          <w:rFonts w:ascii="Times New Roman" w:hAnsi="Times New Roman" w:cs="Times New Roman"/>
          <w:sz w:val="24"/>
          <w:szCs w:val="24"/>
        </w:rPr>
        <w:t>o</w:t>
      </w:r>
      <w:r>
        <w:rPr>
          <w:rFonts w:ascii="Times New Roman" w:hAnsi="Times New Roman" w:cs="Times New Roman"/>
          <w:sz w:val="24"/>
          <w:szCs w:val="24"/>
        </w:rPr>
        <w:t>n IED.</w:t>
      </w:r>
    </w:p>
    <w:p w14:paraId="00D9C4DE" w14:textId="77777777" w:rsidR="00A90535" w:rsidRDefault="009324BB">
      <w:pPr>
        <w:pStyle w:val="ListParagraph"/>
        <w:numPr>
          <w:ilvl w:val="0"/>
          <w:numId w:val="13"/>
        </w:numPr>
        <w:spacing w:after="120" w:line="240" w:lineRule="auto"/>
        <w:rPr>
          <w:rFonts w:ascii="Times New Roman" w:hAnsi="Times New Roman" w:cs="Times New Roman"/>
          <w:sz w:val="24"/>
          <w:szCs w:val="24"/>
        </w:rPr>
      </w:pPr>
      <w:r>
        <w:rPr>
          <w:rFonts w:ascii="Times New Roman" w:hAnsi="Times New Roman" w:cs="Times New Roman"/>
          <w:sz w:val="24"/>
          <w:szCs w:val="24"/>
        </w:rPr>
        <w:t>Assess all the existing/operative installations that fall under IED combined with assessment of their permit conditions.</w:t>
      </w:r>
    </w:p>
    <w:p w14:paraId="00D9C4DF" w14:textId="7F0D0D98" w:rsidR="00A90535" w:rsidRDefault="009324BB">
      <w:pPr>
        <w:pStyle w:val="ListParagraph"/>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rPr>
        <w:t>Identification of all existing/operative installations that need integrated environmental permit and convert to integrated environmental permits with mandatory application of BATs</w:t>
      </w:r>
    </w:p>
    <w:p w14:paraId="00D9C4E0" w14:textId="297B90A1" w:rsidR="00A90535" w:rsidRDefault="009324BB">
      <w:pPr>
        <w:pStyle w:val="ListParagraph"/>
        <w:numPr>
          <w:ilvl w:val="0"/>
          <w:numId w:val="13"/>
        </w:numPr>
        <w:spacing w:after="0" w:line="240" w:lineRule="auto"/>
        <w:rPr>
          <w:rFonts w:ascii="Times New Roman" w:hAnsi="Times New Roman" w:cs="Times New Roman"/>
          <w:sz w:val="24"/>
          <w:szCs w:val="24"/>
          <w:lang w:val="en-US"/>
        </w:rPr>
      </w:pPr>
      <w:r>
        <w:rPr>
          <w:rFonts w:ascii="Times New Roman" w:hAnsi="Times New Roman" w:cs="Times New Roman"/>
          <w:sz w:val="24"/>
          <w:szCs w:val="24"/>
        </w:rPr>
        <w:t>General assessment of the permitting, monitoring and reporting system and practices for Industrial Installations, preparation for reporting to the new Industrial Emissions Portal, once established</w:t>
      </w:r>
    </w:p>
    <w:p w14:paraId="00D9C4E2" w14:textId="48DFE268" w:rsidR="00A90535" w:rsidRDefault="00A90535">
      <w:pPr>
        <w:spacing w:after="0" w:line="240" w:lineRule="auto"/>
        <w:rPr>
          <w:rFonts w:ascii="Times New Roman" w:hAnsi="Times New Roman" w:cs="Times New Roman"/>
          <w:sz w:val="24"/>
          <w:szCs w:val="24"/>
        </w:rPr>
      </w:pPr>
    </w:p>
    <w:p w14:paraId="00D9C4E3" w14:textId="77777777" w:rsidR="00A90535" w:rsidRDefault="009324BB">
      <w:pPr>
        <w:spacing w:after="0" w:line="240" w:lineRule="auto"/>
        <w:rPr>
          <w:rFonts w:ascii="Times New Roman" w:hAnsi="Times New Roman" w:cs="Times New Roman"/>
          <w:b/>
          <w:sz w:val="24"/>
          <w:szCs w:val="24"/>
        </w:rPr>
      </w:pPr>
      <w:r>
        <w:rPr>
          <w:rFonts w:ascii="Times New Roman" w:hAnsi="Times New Roman" w:cs="Times New Roman"/>
          <w:b/>
          <w:sz w:val="24"/>
          <w:szCs w:val="24"/>
        </w:rPr>
        <w:t>Strengthening Capacities for Implementation of IED Directive</w:t>
      </w:r>
    </w:p>
    <w:p w14:paraId="00D9C4E4" w14:textId="77777777" w:rsidR="00A90535" w:rsidRDefault="009324BB">
      <w:pPr>
        <w:numPr>
          <w:ilvl w:val="0"/>
          <w:numId w:val="15"/>
        </w:numPr>
        <w:spacing w:after="0" w:line="240" w:lineRule="auto"/>
        <w:rPr>
          <w:rFonts w:ascii="Times New Roman" w:hAnsi="Times New Roman" w:cs="Times New Roman"/>
          <w:b/>
          <w:sz w:val="24"/>
          <w:szCs w:val="24"/>
        </w:rPr>
      </w:pPr>
      <w:r>
        <w:rPr>
          <w:rFonts w:ascii="Times New Roman" w:hAnsi="Times New Roman" w:cs="Times New Roman"/>
          <w:sz w:val="24"/>
          <w:szCs w:val="24"/>
        </w:rPr>
        <w:t>Support in describing required competencies and development of legal acts for designation responsible authorities and identification of key staff dedicated to IED implementation.</w:t>
      </w:r>
    </w:p>
    <w:p w14:paraId="00D9C4E5"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Conduct trainings for future trainees on Need Assessment for all the key responsible authorities and staff.</w:t>
      </w:r>
    </w:p>
    <w:p w14:paraId="00D9C4E6"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Assist the trainees on delivering Trainings on Need Assessment for MTE, NEA, MIE and STII.</w:t>
      </w:r>
    </w:p>
    <w:p w14:paraId="00D9C4E7"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Prepare and adopt an action plan with measurable indicators and impact factor that will ensure continuous and independent capacity building.</w:t>
      </w:r>
    </w:p>
    <w:p w14:paraId="00D9C4E8"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Dedicated capacity building for implementing the monitoring, reporting, information and penalty systems. </w:t>
      </w:r>
    </w:p>
    <w:p w14:paraId="00D9C4E9" w14:textId="77777777" w:rsidR="00A90535" w:rsidRDefault="00A90535">
      <w:pPr>
        <w:tabs>
          <w:tab w:val="left" w:pos="1080"/>
        </w:tabs>
        <w:spacing w:after="0" w:line="240" w:lineRule="auto"/>
        <w:rPr>
          <w:rFonts w:ascii="Times New Roman" w:hAnsi="Times New Roman" w:cs="Times New Roman"/>
          <w:sz w:val="24"/>
          <w:szCs w:val="24"/>
        </w:rPr>
      </w:pPr>
    </w:p>
    <w:p w14:paraId="00D9C4EA" w14:textId="77777777" w:rsidR="00A90535" w:rsidRDefault="009324BB">
      <w:pPr>
        <w:spacing w:after="0" w:line="240" w:lineRule="auto"/>
        <w:rPr>
          <w:rFonts w:ascii="Times New Roman" w:hAnsi="Times New Roman" w:cs="Times New Roman"/>
          <w:sz w:val="24"/>
          <w:szCs w:val="24"/>
        </w:rPr>
      </w:pPr>
      <w:r>
        <w:rPr>
          <w:rFonts w:ascii="Times New Roman" w:hAnsi="Times New Roman" w:cs="Times New Roman"/>
          <w:b/>
          <w:sz w:val="24"/>
          <w:szCs w:val="24"/>
        </w:rPr>
        <w:t>Improvement of Permitting System specifically for IED Installations</w:t>
      </w:r>
    </w:p>
    <w:p w14:paraId="00D9C4EB"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assessment of current permitting system (including issue protocol, application procedures, permit conditions, quality of applications etc) identification of gaps and addressing them through a specific plan of measures and potential law amendments. </w:t>
      </w:r>
    </w:p>
    <w:p w14:paraId="00D9C4EC"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Developing permit templates and revising application procedures and format. Developing and piloting an online application system. </w:t>
      </w:r>
    </w:p>
    <w:p w14:paraId="00D9C4ED"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Support the designated authority on issuing at least 4 permits upon 4 different industrial emission related installations.</w:t>
      </w:r>
    </w:p>
    <w:p w14:paraId="00D9C4EE"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Providing full scientific research and provide an open discussion regarding the integration of BATs for IED.</w:t>
      </w:r>
    </w:p>
    <w:p w14:paraId="00D9C4EF"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 handbook and guidelines for permit issuing practices, procedures, protocol and communication.</w:t>
      </w:r>
    </w:p>
    <w:p w14:paraId="00D9C4F0"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 online reporting tools for all applications and more over detailed reporting and alerting system of active permits. Supporting specific permit conditions.</w:t>
      </w:r>
    </w:p>
    <w:p w14:paraId="00D9C4F1" w14:textId="77777777" w:rsidR="00A90535" w:rsidRDefault="00A90535">
      <w:pPr>
        <w:tabs>
          <w:tab w:val="left" w:pos="1080"/>
        </w:tabs>
        <w:spacing w:after="0" w:line="240" w:lineRule="auto"/>
        <w:rPr>
          <w:rFonts w:ascii="Times New Roman" w:hAnsi="Times New Roman" w:cs="Times New Roman"/>
          <w:sz w:val="24"/>
          <w:szCs w:val="24"/>
        </w:rPr>
      </w:pPr>
    </w:p>
    <w:p w14:paraId="00D9C4F2" w14:textId="77777777" w:rsidR="00A90535" w:rsidRDefault="009324BB">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Ensuring enforcement of Directive through strengthening of the Monitoring System</w:t>
      </w:r>
    </w:p>
    <w:p w14:paraId="00D9C4F3" w14:textId="77777777" w:rsidR="00A90535" w:rsidRDefault="009324BB">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Assessment of existing data regarding Industrial Emission. Also conducting IE analysis in on a national level.</w:t>
      </w:r>
    </w:p>
    <w:p w14:paraId="00D9C4F4"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Assessing or developing a coherent methodology and practice delivered to collect/calculate necessary data regarding Industrial Emissions in Albania.</w:t>
      </w:r>
    </w:p>
    <w:p w14:paraId="00D9C4F5"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 the needs for further update and upgrade of the NEA and STII Lab in terms of equipment, human resources, protocols and practices to fully comply with 2010/75 Directive requirements. </w:t>
      </w:r>
    </w:p>
    <w:p w14:paraId="00D9C4F6"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 technical specification for all the requirements deriving from assessment procedures (tools, means, equipment, positions etc.).</w:t>
      </w:r>
    </w:p>
    <w:p w14:paraId="00D9C4F7"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Provide full assistance on procurement practices.</w:t>
      </w:r>
    </w:p>
    <w:p w14:paraId="00D9C4F8"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Improve laboratory analysis, test and sample management practice. Including the development of an inner code of conduct and working procedures.</w:t>
      </w:r>
    </w:p>
    <w:p w14:paraId="00D9C4F9"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 and deliver a dedicated set of trainings and pilot practices for capacity building of the human resources responsible for managing and implementing 2010/75 Directive monitoring requirements.</w:t>
      </w:r>
    </w:p>
    <w:p w14:paraId="00D9C4FA"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Establishing a system of penalties based on the requirements as indicated by this Directive and polluter pays principle. Develop piloting cases and provide templates on how to carry out inspection and evidence-based penalties.</w:t>
      </w:r>
    </w:p>
    <w:p w14:paraId="00D9C4FB"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Support the juridical directory on how to follow court cases, how to file a case and other prosecution procedures.</w:t>
      </w:r>
    </w:p>
    <w:p w14:paraId="00D9C4FC" w14:textId="77777777" w:rsidR="00A90535" w:rsidRDefault="00A90535">
      <w:pPr>
        <w:spacing w:after="0" w:line="240" w:lineRule="auto"/>
        <w:rPr>
          <w:rFonts w:ascii="Times New Roman" w:hAnsi="Times New Roman" w:cs="Times New Roman"/>
          <w:b/>
          <w:sz w:val="24"/>
          <w:szCs w:val="24"/>
        </w:rPr>
      </w:pPr>
    </w:p>
    <w:p w14:paraId="00D9C4FD" w14:textId="77777777" w:rsidR="00A90535" w:rsidRDefault="009324BB">
      <w:pPr>
        <w:spacing w:after="0" w:line="240" w:lineRule="auto"/>
        <w:rPr>
          <w:rFonts w:ascii="Times New Roman" w:hAnsi="Times New Roman" w:cs="Times New Roman"/>
          <w:b/>
          <w:sz w:val="24"/>
          <w:szCs w:val="24"/>
        </w:rPr>
      </w:pPr>
      <w:r>
        <w:rPr>
          <w:rFonts w:ascii="Times New Roman" w:hAnsi="Times New Roman" w:cs="Times New Roman"/>
          <w:b/>
          <w:sz w:val="24"/>
          <w:szCs w:val="24"/>
        </w:rPr>
        <w:t>Information and Public Participation</w:t>
      </w:r>
    </w:p>
    <w:p w14:paraId="00D9C4FE" w14:textId="77777777" w:rsidR="00A90535" w:rsidRDefault="009324BB">
      <w:pPr>
        <w:numPr>
          <w:ilvl w:val="0"/>
          <w:numId w:val="15"/>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Analysis of situation regarding public participation and possibilities to receive information in the realm of industrial emissions. </w:t>
      </w:r>
    </w:p>
    <w:p w14:paraId="00D9C4FF"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Development of draft legislation if required to close existing gaps in terms of information publication, reporting, and public participation.</w:t>
      </w:r>
    </w:p>
    <w:p w14:paraId="00D9C500"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Preparation of integrated platform within the dedicated database for public information and participation.</w:t>
      </w:r>
    </w:p>
    <w:p w14:paraId="00D9C501"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Developing an integrated platform that will publish recent monitoring reports, key findings, new emitted permits and exiting one. Including communication with private and public sector.</w:t>
      </w:r>
    </w:p>
    <w:p w14:paraId="00D9C502"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Establishing procedures to respond to requests from other countries/MS on inspections by national authorities</w:t>
      </w:r>
    </w:p>
    <w:p w14:paraId="00D9C503" w14:textId="77777777" w:rsidR="00A90535" w:rsidRDefault="009324BB">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Establish an official communication practice, template for Industry representatives, CSOs, Public, and state related representatives. </w:t>
      </w:r>
    </w:p>
    <w:p w14:paraId="00D9C504" w14:textId="77777777" w:rsidR="00A90535" w:rsidRDefault="00A90535">
      <w:pPr>
        <w:spacing w:after="0" w:line="240" w:lineRule="auto"/>
        <w:rPr>
          <w:rFonts w:ascii="Times New Roman" w:hAnsi="Times New Roman" w:cs="Times New Roman"/>
          <w:b/>
          <w:sz w:val="24"/>
          <w:szCs w:val="24"/>
        </w:rPr>
      </w:pPr>
    </w:p>
    <w:p w14:paraId="00D9C505" w14:textId="77777777" w:rsidR="00A90535" w:rsidRDefault="009324BB">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t>Develop Database of Registering, Interpreting and Reporting on Industrial Pollution</w:t>
      </w:r>
    </w:p>
    <w:p w14:paraId="00D9C506" w14:textId="77777777" w:rsidR="00A90535" w:rsidRDefault="00A90535">
      <w:pPr>
        <w:spacing w:after="0" w:line="240" w:lineRule="auto"/>
        <w:jc w:val="left"/>
        <w:rPr>
          <w:rFonts w:ascii="Times New Roman" w:hAnsi="Times New Roman" w:cs="Times New Roman"/>
          <w:b/>
          <w:sz w:val="24"/>
          <w:szCs w:val="24"/>
        </w:rPr>
      </w:pPr>
    </w:p>
    <w:p w14:paraId="00D9C507" w14:textId="77777777" w:rsidR="00A90535" w:rsidRDefault="009324BB">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Develop the integrated IE web-platform database architecture with appropriate e-tools for collection and reporting the data and findings.</w:t>
      </w:r>
    </w:p>
    <w:p w14:paraId="00D9C508" w14:textId="77777777" w:rsidR="00A90535" w:rsidRDefault="009324BB">
      <w:pPr>
        <w:pStyle w:val="ListParagraph"/>
        <w:numPr>
          <w:ilvl w:val="0"/>
          <w:numId w:val="18"/>
        </w:numPr>
        <w:spacing w:after="120" w:line="240" w:lineRule="auto"/>
        <w:rPr>
          <w:rFonts w:ascii="Times New Roman" w:hAnsi="Times New Roman" w:cs="Times New Roman"/>
          <w:sz w:val="24"/>
          <w:szCs w:val="24"/>
        </w:rPr>
      </w:pPr>
      <w:r>
        <w:rPr>
          <w:rFonts w:ascii="Times New Roman" w:hAnsi="Times New Roman" w:cs="Times New Roman"/>
          <w:sz w:val="24"/>
          <w:szCs w:val="24"/>
        </w:rPr>
        <w:t>Asses best platform architectures from other MS</w:t>
      </w:r>
    </w:p>
    <w:p w14:paraId="00D9C509" w14:textId="77777777" w:rsidR="00A90535" w:rsidRDefault="009324BB">
      <w:pPr>
        <w:pStyle w:val="ListParagraph"/>
        <w:numPr>
          <w:ilvl w:val="0"/>
          <w:numId w:val="18"/>
        </w:numPr>
        <w:spacing w:after="120" w:line="240" w:lineRule="auto"/>
        <w:rPr>
          <w:rFonts w:ascii="Times New Roman" w:hAnsi="Times New Roman" w:cs="Times New Roman"/>
          <w:sz w:val="24"/>
          <w:szCs w:val="24"/>
        </w:rPr>
      </w:pPr>
      <w:r>
        <w:rPr>
          <w:rFonts w:ascii="Times New Roman" w:hAnsi="Times New Roman" w:cs="Times New Roman"/>
          <w:sz w:val="24"/>
          <w:szCs w:val="24"/>
        </w:rPr>
        <w:t>Design the platform through IT expertise</w:t>
      </w:r>
    </w:p>
    <w:p w14:paraId="00D9C50A" w14:textId="77777777" w:rsidR="00A90535" w:rsidRDefault="009324BB">
      <w:pPr>
        <w:pStyle w:val="ListParagraph"/>
        <w:numPr>
          <w:ilvl w:val="0"/>
          <w:numId w:val="18"/>
        </w:numPr>
        <w:spacing w:after="120" w:line="240" w:lineRule="auto"/>
        <w:rPr>
          <w:rFonts w:ascii="Times New Roman" w:hAnsi="Times New Roman" w:cs="Times New Roman"/>
          <w:sz w:val="24"/>
          <w:szCs w:val="24"/>
        </w:rPr>
      </w:pPr>
      <w:r>
        <w:rPr>
          <w:rFonts w:ascii="Times New Roman" w:hAnsi="Times New Roman" w:cs="Times New Roman"/>
          <w:sz w:val="24"/>
          <w:szCs w:val="24"/>
        </w:rPr>
        <w:t>Design of the content to be part of the platform</w:t>
      </w:r>
    </w:p>
    <w:p w14:paraId="00D9C50B" w14:textId="77777777" w:rsidR="00A90535" w:rsidRDefault="009324BB">
      <w:pPr>
        <w:pStyle w:val="ListParagraph"/>
        <w:numPr>
          <w:ilvl w:val="0"/>
          <w:numId w:val="18"/>
        </w:numPr>
        <w:spacing w:after="120" w:line="240" w:lineRule="auto"/>
        <w:rPr>
          <w:rFonts w:ascii="Times New Roman" w:hAnsi="Times New Roman" w:cs="Times New Roman"/>
          <w:sz w:val="24"/>
          <w:szCs w:val="24"/>
        </w:rPr>
      </w:pPr>
      <w:r>
        <w:rPr>
          <w:rFonts w:ascii="Times New Roman" w:hAnsi="Times New Roman" w:cs="Times New Roman"/>
          <w:sz w:val="24"/>
          <w:szCs w:val="24"/>
        </w:rPr>
        <w:t>Develop a manual/guidebook on platform operational and protocol procedures</w:t>
      </w:r>
    </w:p>
    <w:p w14:paraId="00D9C50C" w14:textId="77777777" w:rsidR="00A90535" w:rsidRDefault="009324BB">
      <w:pPr>
        <w:pStyle w:val="ListParagraph"/>
        <w:numPr>
          <w:ilvl w:val="0"/>
          <w:numId w:val="18"/>
        </w:num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Publishing and promotion of the platform among stakeholders.</w:t>
      </w:r>
    </w:p>
    <w:p w14:paraId="00D9C50D" w14:textId="77777777" w:rsidR="00A90535" w:rsidRDefault="009324BB">
      <w:pPr>
        <w:pStyle w:val="ListParagraph"/>
        <w:numPr>
          <w:ilvl w:val="0"/>
          <w:numId w:val="18"/>
        </w:numPr>
        <w:spacing w:after="120" w:line="240" w:lineRule="auto"/>
        <w:rPr>
          <w:rFonts w:ascii="Times New Roman" w:hAnsi="Times New Roman" w:cs="Times New Roman"/>
          <w:sz w:val="24"/>
          <w:szCs w:val="24"/>
        </w:rPr>
      </w:pPr>
      <w:r>
        <w:rPr>
          <w:rFonts w:ascii="Times New Roman" w:hAnsi="Times New Roman" w:cs="Times New Roman"/>
          <w:sz w:val="24"/>
          <w:szCs w:val="24"/>
        </w:rPr>
        <w:t>Delivering workshops on how to navigate and better understand the platform.</w:t>
      </w:r>
    </w:p>
    <w:p w14:paraId="00D9C50E" w14:textId="77777777" w:rsidR="00A90535" w:rsidRDefault="00A90535">
      <w:pPr>
        <w:pStyle w:val="ListParagraph"/>
        <w:spacing w:after="120" w:line="240" w:lineRule="auto"/>
        <w:ind w:left="774"/>
        <w:rPr>
          <w:rFonts w:ascii="Times New Roman" w:hAnsi="Times New Roman" w:cs="Times New Roman"/>
          <w:sz w:val="24"/>
          <w:szCs w:val="24"/>
        </w:rPr>
      </w:pPr>
    </w:p>
    <w:p w14:paraId="00D9C50F" w14:textId="77777777" w:rsidR="00A90535" w:rsidRDefault="009324BB">
      <w:pPr>
        <w:pStyle w:val="ListParagraph"/>
        <w:numPr>
          <w:ilvl w:val="0"/>
          <w:numId w:val="17"/>
        </w:numPr>
        <w:spacing w:after="120" w:line="240" w:lineRule="auto"/>
        <w:rPr>
          <w:rFonts w:ascii="Times New Roman" w:hAnsi="Times New Roman" w:cs="Times New Roman"/>
          <w:b/>
          <w:sz w:val="24"/>
          <w:szCs w:val="24"/>
        </w:rPr>
      </w:pPr>
      <w:r>
        <w:rPr>
          <w:rFonts w:ascii="Times New Roman" w:hAnsi="Times New Roman" w:cs="Times New Roman"/>
          <w:sz w:val="24"/>
          <w:szCs w:val="24"/>
        </w:rPr>
        <w:t>Assistance in managing, populating and operating the database by the competent authority in line with Directive requirements. Provide IT support on establishing a smart web-based system for data recording and publication.</w:t>
      </w:r>
    </w:p>
    <w:p w14:paraId="00D9C510" w14:textId="77777777" w:rsidR="00A90535" w:rsidRDefault="009324BB">
      <w:pPr>
        <w:pStyle w:val="ListParagraph"/>
        <w:numPr>
          <w:ilvl w:val="0"/>
          <w:numId w:val="17"/>
        </w:numPr>
        <w:spacing w:after="120" w:line="240" w:lineRule="auto"/>
        <w:rPr>
          <w:rFonts w:ascii="Times New Roman" w:hAnsi="Times New Roman" w:cs="Times New Roman"/>
          <w:b/>
          <w:sz w:val="24"/>
          <w:szCs w:val="24"/>
        </w:rPr>
      </w:pPr>
      <w:r>
        <w:rPr>
          <w:rFonts w:ascii="Times New Roman" w:hAnsi="Times New Roman" w:cs="Times New Roman"/>
          <w:sz w:val="24"/>
          <w:szCs w:val="24"/>
        </w:rPr>
        <w:t xml:space="preserve">Pilot the platform regarding public participation and possibilities to receive information in the realm of fuel quality. </w:t>
      </w:r>
    </w:p>
    <w:p w14:paraId="00D9C511" w14:textId="77777777" w:rsidR="00A90535" w:rsidRDefault="009324BB">
      <w:pPr>
        <w:pStyle w:val="ListParagraph"/>
        <w:numPr>
          <w:ilvl w:val="0"/>
          <w:numId w:val="17"/>
        </w:numPr>
        <w:spacing w:after="120" w:line="240" w:lineRule="auto"/>
        <w:rPr>
          <w:rFonts w:ascii="Times New Roman" w:hAnsi="Times New Roman" w:cs="Times New Roman"/>
          <w:b/>
          <w:sz w:val="24"/>
          <w:szCs w:val="24"/>
        </w:rPr>
      </w:pPr>
      <w:r>
        <w:rPr>
          <w:rFonts w:ascii="Times New Roman" w:hAnsi="Times New Roman" w:cs="Times New Roman"/>
          <w:sz w:val="24"/>
          <w:szCs w:val="24"/>
        </w:rPr>
        <w:t>Development of recommendations on methods for the information to be made available to the public.</w:t>
      </w:r>
    </w:p>
    <w:p w14:paraId="00D9C512" w14:textId="77777777" w:rsidR="00A90535" w:rsidRPr="003811A2" w:rsidRDefault="009324BB">
      <w:pPr>
        <w:pStyle w:val="ListParagraph"/>
        <w:numPr>
          <w:ilvl w:val="0"/>
          <w:numId w:val="17"/>
        </w:numPr>
        <w:spacing w:after="120" w:line="240" w:lineRule="auto"/>
        <w:rPr>
          <w:rFonts w:ascii="Times New Roman" w:hAnsi="Times New Roman" w:cs="Times New Roman"/>
          <w:b/>
          <w:sz w:val="24"/>
          <w:szCs w:val="24"/>
        </w:rPr>
      </w:pPr>
      <w:r>
        <w:rPr>
          <w:rFonts w:ascii="Times New Roman" w:hAnsi="Times New Roman" w:cs="Times New Roman"/>
          <w:sz w:val="24"/>
          <w:szCs w:val="24"/>
        </w:rPr>
        <w:t>Establishing a reporting system for the purpose of reporting to the Commission, reporting to central and local state authorities, uploading data online from the operators etc.</w:t>
      </w:r>
    </w:p>
    <w:p w14:paraId="41589BAD" w14:textId="77777777" w:rsidR="003811A2" w:rsidRDefault="003811A2" w:rsidP="003811A2">
      <w:pPr>
        <w:pStyle w:val="ListParagraph"/>
        <w:spacing w:after="120" w:line="240" w:lineRule="auto"/>
        <w:rPr>
          <w:rFonts w:ascii="Times New Roman" w:hAnsi="Times New Roman" w:cs="Times New Roman"/>
          <w:b/>
          <w:sz w:val="24"/>
          <w:szCs w:val="24"/>
        </w:rPr>
      </w:pPr>
    </w:p>
    <w:p w14:paraId="00D9C514" w14:textId="77777777" w:rsidR="00A90535" w:rsidRDefault="009324BB">
      <w:pPr>
        <w:pStyle w:val="Heading3"/>
        <w:rPr>
          <w:rFonts w:ascii="Times New Roman" w:hAnsi="Times New Roman" w:cs="Times New Roman"/>
          <w:b w:val="0"/>
          <w:i/>
          <w:sz w:val="24"/>
          <w:szCs w:val="24"/>
        </w:rPr>
      </w:pPr>
      <w:r>
        <w:rPr>
          <w:rFonts w:ascii="Times New Roman" w:hAnsi="Times New Roman" w:cs="Times New Roman"/>
          <w:i/>
          <w:sz w:val="24"/>
          <w:szCs w:val="24"/>
        </w:rPr>
        <w:t>2.6.1.5 Main challenges with implementation of Directive 2010/75/EU IED</w:t>
      </w:r>
    </w:p>
    <w:p w14:paraId="00D9C515" w14:textId="280F8E35"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For the directive 2010/75/EU, </w:t>
      </w:r>
      <w:r w:rsidR="002B7907">
        <w:rPr>
          <w:rFonts w:ascii="Times New Roman" w:hAnsi="Times New Roman" w:cs="Times New Roman"/>
          <w:sz w:val="24"/>
          <w:szCs w:val="24"/>
        </w:rPr>
        <w:t xml:space="preserve">the main </w:t>
      </w:r>
      <w:r>
        <w:rPr>
          <w:rFonts w:ascii="Times New Roman" w:hAnsi="Times New Roman" w:cs="Times New Roman"/>
          <w:sz w:val="24"/>
          <w:szCs w:val="24"/>
        </w:rPr>
        <w:t>challenge is the implementation of the identified important elements of the Directive that are not implemented or not fully implemented</w:t>
      </w:r>
      <w:r w:rsidR="002B7907">
        <w:rPr>
          <w:rFonts w:ascii="Times New Roman" w:hAnsi="Times New Roman" w:cs="Times New Roman"/>
          <w:sz w:val="24"/>
          <w:szCs w:val="24"/>
        </w:rPr>
        <w:t>:</w:t>
      </w:r>
      <w:r>
        <w:rPr>
          <w:rFonts w:ascii="Times New Roman" w:hAnsi="Times New Roman" w:cs="Times New Roman"/>
          <w:sz w:val="24"/>
          <w:szCs w:val="24"/>
        </w:rPr>
        <w:t xml:space="preserve"> Integrated permits, integration of BATs at the centre of the permitting system, the quality of the environmental permits and of the environmental permits’ inspections, awareness and effective public participation should be carefully addressed. Furthermore, a challenge is the appointment of the NEA as one-stop-shop authority and the competent authority to implement and enforce the requirements of the Directive. Competent authorities with appropriate expertise and capacities are needed for successful implementation.</w:t>
      </w:r>
    </w:p>
    <w:p w14:paraId="00D9C516"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Implementation of Directive 2008/50/EC,</w:t>
      </w:r>
      <w:proofErr w:type="gramEnd"/>
      <w:r>
        <w:rPr>
          <w:rFonts w:ascii="Times New Roman" w:eastAsia="Times New Roman" w:hAnsi="Times New Roman" w:cs="Times New Roman"/>
          <w:color w:val="000000"/>
          <w:sz w:val="24"/>
          <w:szCs w:val="24"/>
        </w:rPr>
        <w:t xml:space="preserve"> is at early stagy.  Air quality is regularly monitored in</w:t>
      </w:r>
    </w:p>
    <w:p w14:paraId="00D9C517"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Albania and data reported to EIONET and available to the public. Further efforts are needed to</w:t>
      </w:r>
    </w:p>
    <w:p w14:paraId="00D9C518"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 real-time data reporting and improve air quality monitoring (more information provided</w:t>
      </w:r>
    </w:p>
    <w:p w14:paraId="00D9C519"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section 2.6.3.1., 2.6.3.2, etc.). National Ambient Air Quality Plan was adopted in 2019.</w:t>
      </w:r>
    </w:p>
    <w:p w14:paraId="00D9C51A"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main challenges are </w:t>
      </w:r>
      <w:proofErr w:type="spellStart"/>
      <w:r>
        <w:rPr>
          <w:rFonts w:ascii="Times New Roman" w:eastAsia="Times New Roman" w:hAnsi="Times New Roman" w:cs="Times New Roman"/>
          <w:color w:val="000000"/>
          <w:sz w:val="24"/>
          <w:szCs w:val="24"/>
        </w:rPr>
        <w:t>iin</w:t>
      </w:r>
      <w:proofErr w:type="spellEnd"/>
      <w:r>
        <w:rPr>
          <w:rFonts w:ascii="Times New Roman" w:eastAsia="Times New Roman" w:hAnsi="Times New Roman" w:cs="Times New Roman"/>
          <w:color w:val="000000"/>
          <w:sz w:val="24"/>
          <w:szCs w:val="24"/>
        </w:rPr>
        <w:t xml:space="preserve"> implementation of the measures included in the NAAQP as</w:t>
      </w:r>
    </w:p>
    <w:p w14:paraId="00D9C51B"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well to establish full monitoring following the directive’s requirement. These issues, together</w:t>
      </w:r>
    </w:p>
    <w:p w14:paraId="00D9C51C"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the limited capacity and funds for implementation are considered as most challenging for</w:t>
      </w:r>
    </w:p>
    <w:p w14:paraId="00D9C51D"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Albanian   administration.  </w:t>
      </w:r>
      <w:proofErr w:type="gramStart"/>
      <w:r>
        <w:rPr>
          <w:rFonts w:ascii="Times New Roman" w:eastAsia="Times New Roman" w:hAnsi="Times New Roman" w:cs="Times New Roman"/>
          <w:color w:val="000000"/>
          <w:sz w:val="24"/>
          <w:szCs w:val="24"/>
        </w:rPr>
        <w:t>Consequently,   the  Directive</w:t>
      </w:r>
      <w:proofErr w:type="gramEnd"/>
      <w:r>
        <w:rPr>
          <w:rFonts w:ascii="Times New Roman" w:eastAsia="Times New Roman" w:hAnsi="Times New Roman" w:cs="Times New Roman"/>
          <w:color w:val="000000"/>
          <w:sz w:val="24"/>
          <w:szCs w:val="24"/>
        </w:rPr>
        <w:t xml:space="preserve">   2008/50/EC   is   considered   </w:t>
      </w:r>
      <w:proofErr w:type="gramStart"/>
      <w:r>
        <w:rPr>
          <w:rFonts w:ascii="Times New Roman" w:eastAsia="Times New Roman" w:hAnsi="Times New Roman" w:cs="Times New Roman"/>
          <w:color w:val="000000"/>
          <w:sz w:val="24"/>
          <w:szCs w:val="24"/>
        </w:rPr>
        <w:t>to  need</w:t>
      </w:r>
      <w:proofErr w:type="gramEnd"/>
    </w:p>
    <w:p w14:paraId="00D9C51E"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transitional period and thus DSIP should be prepared</w:t>
      </w:r>
    </w:p>
    <w:p w14:paraId="00D9C51F"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Implementation of Directive 2008/50/EC,</w:t>
      </w:r>
      <w:proofErr w:type="gramEnd"/>
      <w:r>
        <w:rPr>
          <w:rFonts w:ascii="Times New Roman" w:eastAsia="Times New Roman" w:hAnsi="Times New Roman" w:cs="Times New Roman"/>
          <w:color w:val="000000"/>
          <w:sz w:val="24"/>
          <w:szCs w:val="24"/>
        </w:rPr>
        <w:t xml:space="preserve"> is at early stagy.  Air quality is regularly monitored in</w:t>
      </w:r>
    </w:p>
    <w:p w14:paraId="00D9C520"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Albania and data reported to EIONET and available to the public. Further efforts are needed to</w:t>
      </w:r>
    </w:p>
    <w:p w14:paraId="00D9C521"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 real-time data reporting and improve air quality monitoring (more information provided</w:t>
      </w:r>
    </w:p>
    <w:p w14:paraId="00D9C522"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section 2.6.3.1., 2.6.3.2, etc.). National Ambient Air Quality Plan was adopted in 2019.</w:t>
      </w:r>
    </w:p>
    <w:p w14:paraId="00D9C523"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main challenges are </w:t>
      </w:r>
      <w:proofErr w:type="spellStart"/>
      <w:r>
        <w:rPr>
          <w:rFonts w:ascii="Times New Roman" w:eastAsia="Times New Roman" w:hAnsi="Times New Roman" w:cs="Times New Roman"/>
          <w:color w:val="000000"/>
          <w:sz w:val="24"/>
          <w:szCs w:val="24"/>
        </w:rPr>
        <w:t>iin</w:t>
      </w:r>
      <w:proofErr w:type="spellEnd"/>
      <w:r>
        <w:rPr>
          <w:rFonts w:ascii="Times New Roman" w:eastAsia="Times New Roman" w:hAnsi="Times New Roman" w:cs="Times New Roman"/>
          <w:color w:val="000000"/>
          <w:sz w:val="24"/>
          <w:szCs w:val="24"/>
        </w:rPr>
        <w:t xml:space="preserve"> implementation of the measures included in the NAAQP as</w:t>
      </w:r>
    </w:p>
    <w:p w14:paraId="00D9C524"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well to establish full monitoring following the directive’s requirement. These issues, together</w:t>
      </w:r>
    </w:p>
    <w:p w14:paraId="00D9C525"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the limited capacity and funds for implementation are considered as most challenging for</w:t>
      </w:r>
    </w:p>
    <w:p w14:paraId="00D9C526"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Albanian   administration.  </w:t>
      </w:r>
      <w:proofErr w:type="gramStart"/>
      <w:r>
        <w:rPr>
          <w:rFonts w:ascii="Times New Roman" w:eastAsia="Times New Roman" w:hAnsi="Times New Roman" w:cs="Times New Roman"/>
          <w:color w:val="000000"/>
          <w:sz w:val="24"/>
          <w:szCs w:val="24"/>
        </w:rPr>
        <w:t>Consequently,   the  Directive</w:t>
      </w:r>
      <w:proofErr w:type="gramEnd"/>
      <w:r>
        <w:rPr>
          <w:rFonts w:ascii="Times New Roman" w:eastAsia="Times New Roman" w:hAnsi="Times New Roman" w:cs="Times New Roman"/>
          <w:color w:val="000000"/>
          <w:sz w:val="24"/>
          <w:szCs w:val="24"/>
        </w:rPr>
        <w:t xml:space="preserve">   2008/50/EC   is   considered   </w:t>
      </w:r>
      <w:proofErr w:type="gramStart"/>
      <w:r>
        <w:rPr>
          <w:rFonts w:ascii="Times New Roman" w:eastAsia="Times New Roman" w:hAnsi="Times New Roman" w:cs="Times New Roman"/>
          <w:color w:val="000000"/>
          <w:sz w:val="24"/>
          <w:szCs w:val="24"/>
        </w:rPr>
        <w:t>to  need</w:t>
      </w:r>
      <w:proofErr w:type="gramEnd"/>
    </w:p>
    <w:p w14:paraId="00D9C527" w14:textId="77777777" w:rsidR="00A90535" w:rsidRDefault="009324BB">
      <w:pPr>
        <w:shd w:val="clear" w:color="auto" w:fill="FFFFFF"/>
        <w:spacing w:after="0" w:line="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transitional period and thus DSIP should be prepared</w:t>
      </w:r>
    </w:p>
    <w:p w14:paraId="00D9C529" w14:textId="77777777" w:rsidR="00A90535" w:rsidRDefault="00A90535"/>
    <w:p w14:paraId="00D9C52A" w14:textId="77777777" w:rsidR="00A90535" w:rsidRDefault="009324BB">
      <w:pPr>
        <w:pStyle w:val="Heading3"/>
        <w:spacing w:after="0" w:line="240" w:lineRule="auto"/>
        <w:rPr>
          <w:rFonts w:ascii="Times New Roman" w:hAnsi="Times New Roman" w:cs="Times New Roman"/>
          <w:bCs w:val="0"/>
          <w:i/>
          <w:iCs/>
          <w:sz w:val="24"/>
          <w:szCs w:val="24"/>
        </w:rPr>
      </w:pPr>
      <w:r>
        <w:rPr>
          <w:rFonts w:ascii="Times New Roman" w:hAnsi="Times New Roman" w:cs="Times New Roman"/>
          <w:sz w:val="24"/>
          <w:szCs w:val="24"/>
        </w:rPr>
        <w:t xml:space="preserve">2.6.2 Directive 2012/18/EU </w:t>
      </w:r>
      <w:r>
        <w:rPr>
          <w:rFonts w:ascii="Times New Roman" w:hAnsi="Times New Roman" w:cs="Times New Roman"/>
          <w:bCs w:val="0"/>
          <w:i/>
          <w:iCs/>
          <w:sz w:val="24"/>
          <w:szCs w:val="24"/>
        </w:rPr>
        <w:t>Seveso</w:t>
      </w:r>
    </w:p>
    <w:p w14:paraId="00D9C52B" w14:textId="77777777" w:rsidR="00A90535" w:rsidRDefault="00A90535">
      <w:pPr>
        <w:spacing w:after="0" w:line="240" w:lineRule="auto"/>
      </w:pPr>
    </w:p>
    <w:p w14:paraId="00D9C52C" w14:textId="77777777" w:rsidR="00A90535" w:rsidRDefault="009324BB">
      <w:pPr>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2.6.2.1 Transposition </w:t>
      </w:r>
    </w:p>
    <w:p w14:paraId="00D9C52D" w14:textId="77777777" w:rsidR="00A90535" w:rsidRDefault="009324BB">
      <w:pPr>
        <w:pStyle w:val="Heading3"/>
        <w:jc w:val="both"/>
        <w:rPr>
          <w:rFonts w:ascii="Times New Roman" w:hAnsi="Times New Roman" w:cs="Times New Roman"/>
          <w:b w:val="0"/>
          <w:sz w:val="24"/>
          <w:szCs w:val="24"/>
          <w:shd w:val="clear" w:color="auto" w:fill="FFFFFF"/>
        </w:rPr>
      </w:pPr>
      <w:r>
        <w:rPr>
          <w:rFonts w:ascii="Times New Roman" w:hAnsi="Times New Roman" w:cs="Times New Roman"/>
          <w:b w:val="0"/>
          <w:sz w:val="24"/>
          <w:szCs w:val="24"/>
          <w:shd w:val="clear" w:color="auto" w:fill="FFFFFF"/>
        </w:rPr>
        <w:t xml:space="preserve">Directive 2012/18/EU of the European Parliament and of the Council on the control of major-accident hazards involving dangerous substances (Seveso III) has not been transposed into the Albanian legal framework. </w:t>
      </w:r>
    </w:p>
    <w:p w14:paraId="00D9C52E" w14:textId="77777777" w:rsidR="00A90535" w:rsidRDefault="009324BB">
      <w:pPr>
        <w:pStyle w:val="Heading3"/>
        <w:jc w:val="both"/>
        <w:rPr>
          <w:rFonts w:ascii="Times New Roman" w:hAnsi="Times New Roman" w:cs="Times New Roman"/>
          <w:b w:val="0"/>
          <w:sz w:val="24"/>
          <w:szCs w:val="24"/>
          <w:shd w:val="clear" w:color="auto" w:fill="FFFFFF"/>
        </w:rPr>
      </w:pPr>
      <w:r>
        <w:rPr>
          <w:rFonts w:ascii="Times New Roman" w:hAnsi="Times New Roman" w:cs="Times New Roman"/>
          <w:b w:val="0"/>
          <w:sz w:val="24"/>
          <w:szCs w:val="24"/>
          <w:shd w:val="clear" w:color="auto" w:fill="FFFFFF"/>
        </w:rPr>
        <w:t xml:space="preserve">Existing relevant legislation </w:t>
      </w:r>
      <w:proofErr w:type="gramStart"/>
      <w:r>
        <w:rPr>
          <w:rFonts w:ascii="Times New Roman" w:hAnsi="Times New Roman" w:cs="Times New Roman"/>
          <w:b w:val="0"/>
          <w:sz w:val="24"/>
          <w:szCs w:val="24"/>
          <w:shd w:val="clear" w:color="auto" w:fill="FFFFFF"/>
        </w:rPr>
        <w:t>consist</w:t>
      </w:r>
      <w:proofErr w:type="gramEnd"/>
      <w:r>
        <w:rPr>
          <w:rFonts w:ascii="Times New Roman" w:hAnsi="Times New Roman" w:cs="Times New Roman"/>
          <w:b w:val="0"/>
          <w:sz w:val="24"/>
          <w:szCs w:val="24"/>
          <w:shd w:val="clear" w:color="auto" w:fill="FFFFFF"/>
        </w:rPr>
        <w:t xml:space="preserve"> in the following:</w:t>
      </w:r>
    </w:p>
    <w:p w14:paraId="00D9C52F" w14:textId="3C42EBD0" w:rsidR="00A90535" w:rsidRDefault="009324BB" w:rsidP="00E50C2B">
      <w:pPr>
        <w:pStyle w:val="Heading3"/>
        <w:numPr>
          <w:ilvl w:val="0"/>
          <w:numId w:val="19"/>
        </w:numPr>
        <w:spacing w:after="0" w:line="240" w:lineRule="auto"/>
        <w:jc w:val="both"/>
        <w:rPr>
          <w:rFonts w:ascii="Times New Roman" w:hAnsi="Times New Roman" w:cs="Times New Roman"/>
          <w:b w:val="0"/>
          <w:sz w:val="24"/>
          <w:szCs w:val="24"/>
          <w:shd w:val="clear" w:color="auto" w:fill="FFFFFF"/>
        </w:rPr>
      </w:pPr>
      <w:r>
        <w:rPr>
          <w:rFonts w:ascii="Times New Roman" w:hAnsi="Times New Roman" w:cs="Times New Roman"/>
          <w:b w:val="0"/>
          <w:sz w:val="24"/>
          <w:szCs w:val="24"/>
          <w:shd w:val="clear" w:color="auto" w:fill="FFFFFF"/>
        </w:rPr>
        <w:t xml:space="preserve"> The Law No. 45/</w:t>
      </w:r>
      <w:r w:rsidRPr="00826998">
        <w:rPr>
          <w:rFonts w:ascii="Times New Roman" w:hAnsi="Times New Roman" w:cs="Times New Roman"/>
          <w:b w:val="0"/>
          <w:sz w:val="24"/>
          <w:szCs w:val="24"/>
          <w:shd w:val="clear" w:color="auto" w:fill="FFFFFF"/>
        </w:rPr>
        <w:t>2019</w:t>
      </w:r>
      <w:r w:rsidR="00826998" w:rsidRPr="00826998">
        <w:rPr>
          <w:rFonts w:ascii="Times New Roman" w:hAnsi="Times New Roman" w:cs="Times New Roman"/>
          <w:b w:val="0"/>
          <w:sz w:val="24"/>
          <w:szCs w:val="24"/>
        </w:rPr>
        <w:t>, dated</w:t>
      </w:r>
      <w:r w:rsidR="00826998">
        <w:rPr>
          <w:rFonts w:ascii="Times New Roman" w:hAnsi="Times New Roman" w:cs="Times New Roman"/>
          <w:sz w:val="24"/>
          <w:szCs w:val="24"/>
        </w:rPr>
        <w:t xml:space="preserve"> </w:t>
      </w:r>
      <w:r>
        <w:rPr>
          <w:rFonts w:ascii="Times New Roman" w:hAnsi="Times New Roman" w:cs="Times New Roman"/>
          <w:b w:val="0"/>
          <w:sz w:val="24"/>
          <w:szCs w:val="24"/>
          <w:shd w:val="clear" w:color="auto" w:fill="FFFFFF"/>
        </w:rPr>
        <w:t>18/07/2019 “On Civil Protection”.</w:t>
      </w:r>
    </w:p>
    <w:p w14:paraId="00D9C530" w14:textId="003C2994" w:rsidR="00A90535" w:rsidRDefault="009324BB" w:rsidP="00E50C2B">
      <w:pPr>
        <w:pStyle w:val="Heading3"/>
        <w:numPr>
          <w:ilvl w:val="0"/>
          <w:numId w:val="19"/>
        </w:numPr>
        <w:spacing w:after="0" w:line="240" w:lineRule="auto"/>
        <w:jc w:val="both"/>
        <w:rPr>
          <w:rFonts w:ascii="Times New Roman" w:hAnsi="Times New Roman" w:cs="Times New Roman"/>
          <w:b w:val="0"/>
          <w:sz w:val="24"/>
          <w:szCs w:val="24"/>
          <w:shd w:val="clear" w:color="auto" w:fill="FFFFFF"/>
        </w:rPr>
      </w:pPr>
      <w:r>
        <w:rPr>
          <w:rFonts w:ascii="Times New Roman" w:hAnsi="Times New Roman" w:cs="Times New Roman"/>
          <w:b w:val="0"/>
          <w:sz w:val="24"/>
          <w:szCs w:val="24"/>
          <w:shd w:val="clear" w:color="auto" w:fill="FFFFFF"/>
        </w:rPr>
        <w:t xml:space="preserve"> DCM No. 747</w:t>
      </w:r>
      <w:r w:rsidR="00826998" w:rsidRPr="00826998">
        <w:rPr>
          <w:rFonts w:ascii="Times New Roman" w:hAnsi="Times New Roman" w:cs="Times New Roman"/>
          <w:b w:val="0"/>
          <w:sz w:val="24"/>
          <w:szCs w:val="24"/>
        </w:rPr>
        <w:t>, dated</w:t>
      </w:r>
      <w:r w:rsidR="00826998">
        <w:rPr>
          <w:rFonts w:ascii="Times New Roman" w:hAnsi="Times New Roman" w:cs="Times New Roman"/>
          <w:sz w:val="24"/>
          <w:szCs w:val="24"/>
        </w:rPr>
        <w:t xml:space="preserve"> </w:t>
      </w:r>
      <w:r>
        <w:rPr>
          <w:rFonts w:ascii="Times New Roman" w:hAnsi="Times New Roman" w:cs="Times New Roman"/>
          <w:b w:val="0"/>
          <w:sz w:val="24"/>
          <w:szCs w:val="24"/>
          <w:shd w:val="clear" w:color="auto" w:fill="FFFFFF"/>
        </w:rPr>
        <w:t>20.11.2019 on the establishment of the National Civil Protection Agency.</w:t>
      </w:r>
    </w:p>
    <w:p w14:paraId="00D9C531" w14:textId="55724125" w:rsidR="00A90535" w:rsidRDefault="009324BB" w:rsidP="00E50C2B">
      <w:pPr>
        <w:pStyle w:val="Heading3"/>
        <w:numPr>
          <w:ilvl w:val="0"/>
          <w:numId w:val="19"/>
        </w:numPr>
        <w:spacing w:after="0" w:line="240" w:lineRule="auto"/>
        <w:jc w:val="both"/>
        <w:rPr>
          <w:rFonts w:ascii="Times New Roman" w:hAnsi="Times New Roman" w:cs="Times New Roman"/>
          <w:b w:val="0"/>
          <w:sz w:val="24"/>
          <w:szCs w:val="24"/>
          <w:shd w:val="clear" w:color="auto" w:fill="FFFFFF"/>
        </w:rPr>
      </w:pPr>
      <w:r>
        <w:rPr>
          <w:rFonts w:ascii="Times New Roman" w:hAnsi="Times New Roman" w:cs="Times New Roman"/>
          <w:b w:val="0"/>
          <w:sz w:val="24"/>
          <w:szCs w:val="24"/>
          <w:shd w:val="clear" w:color="auto" w:fill="FFFFFF"/>
        </w:rPr>
        <w:t xml:space="preserve"> Law No. 10431</w:t>
      </w:r>
      <w:r w:rsidR="00826998" w:rsidRPr="00826998">
        <w:rPr>
          <w:rFonts w:ascii="Times New Roman" w:hAnsi="Times New Roman" w:cs="Times New Roman"/>
          <w:b w:val="0"/>
          <w:sz w:val="24"/>
          <w:szCs w:val="24"/>
        </w:rPr>
        <w:t>, dated</w:t>
      </w:r>
      <w:r w:rsidR="00826998">
        <w:rPr>
          <w:rFonts w:ascii="Times New Roman" w:hAnsi="Times New Roman" w:cs="Times New Roman"/>
          <w:sz w:val="24"/>
          <w:szCs w:val="24"/>
        </w:rPr>
        <w:t xml:space="preserve"> </w:t>
      </w:r>
      <w:r>
        <w:rPr>
          <w:rFonts w:ascii="Times New Roman" w:hAnsi="Times New Roman" w:cs="Times New Roman"/>
          <w:b w:val="0"/>
          <w:sz w:val="24"/>
          <w:szCs w:val="24"/>
          <w:shd w:val="clear" w:color="auto" w:fill="FFFFFF"/>
        </w:rPr>
        <w:t>9.6.2011 “On the Protection of Environment”, amended.</w:t>
      </w:r>
    </w:p>
    <w:p w14:paraId="00D9C532" w14:textId="1A90602D" w:rsidR="00A90535" w:rsidRDefault="009324BB" w:rsidP="00E50C2B">
      <w:pPr>
        <w:pStyle w:val="Heading3"/>
        <w:numPr>
          <w:ilvl w:val="0"/>
          <w:numId w:val="19"/>
        </w:numPr>
        <w:spacing w:after="0" w:line="240" w:lineRule="auto"/>
        <w:jc w:val="both"/>
        <w:rPr>
          <w:rFonts w:ascii="Times New Roman" w:hAnsi="Times New Roman" w:cs="Times New Roman"/>
          <w:b w:val="0"/>
          <w:sz w:val="24"/>
          <w:szCs w:val="24"/>
          <w:shd w:val="clear" w:color="auto" w:fill="FFFFFF"/>
        </w:rPr>
      </w:pPr>
      <w:r>
        <w:rPr>
          <w:rFonts w:ascii="Times New Roman" w:hAnsi="Times New Roman" w:cs="Times New Roman"/>
          <w:b w:val="0"/>
          <w:sz w:val="24"/>
          <w:szCs w:val="24"/>
          <w:shd w:val="clear" w:color="auto" w:fill="FFFFFF"/>
        </w:rPr>
        <w:t xml:space="preserve"> Law No. 10 433</w:t>
      </w:r>
      <w:r w:rsidR="00826998" w:rsidRPr="00826998">
        <w:rPr>
          <w:rFonts w:ascii="Times New Roman" w:hAnsi="Times New Roman" w:cs="Times New Roman"/>
          <w:b w:val="0"/>
          <w:sz w:val="24"/>
          <w:szCs w:val="24"/>
        </w:rPr>
        <w:t>, dated</w:t>
      </w:r>
      <w:r w:rsidR="00826998">
        <w:rPr>
          <w:rFonts w:ascii="Times New Roman" w:hAnsi="Times New Roman" w:cs="Times New Roman"/>
          <w:sz w:val="24"/>
          <w:szCs w:val="24"/>
        </w:rPr>
        <w:t xml:space="preserve"> </w:t>
      </w:r>
      <w:r>
        <w:rPr>
          <w:rFonts w:ascii="Times New Roman" w:hAnsi="Times New Roman" w:cs="Times New Roman"/>
          <w:b w:val="0"/>
          <w:sz w:val="24"/>
          <w:szCs w:val="24"/>
          <w:shd w:val="clear" w:color="auto" w:fill="FFFFFF"/>
        </w:rPr>
        <w:t>16.06.2011 “On Inspection” in the Republic of Albania.</w:t>
      </w:r>
    </w:p>
    <w:p w14:paraId="458C1A63" w14:textId="77777777" w:rsidR="00157C73" w:rsidRDefault="00157C73">
      <w:pPr>
        <w:pStyle w:val="Heading3"/>
        <w:jc w:val="both"/>
        <w:rPr>
          <w:rFonts w:ascii="Times New Roman" w:hAnsi="Times New Roman" w:cs="Times New Roman"/>
          <w:b w:val="0"/>
          <w:sz w:val="24"/>
          <w:szCs w:val="24"/>
          <w:shd w:val="clear" w:color="auto" w:fill="FFFFFF"/>
        </w:rPr>
      </w:pPr>
    </w:p>
    <w:p w14:paraId="00D9C533" w14:textId="699676C8" w:rsidR="00A90535" w:rsidRDefault="009324BB">
      <w:pPr>
        <w:pStyle w:val="Heading3"/>
        <w:jc w:val="both"/>
        <w:rPr>
          <w:rFonts w:ascii="Times New Roman" w:hAnsi="Times New Roman" w:cs="Times New Roman"/>
          <w:b w:val="0"/>
          <w:sz w:val="24"/>
          <w:szCs w:val="24"/>
        </w:rPr>
      </w:pPr>
      <w:r>
        <w:rPr>
          <w:rFonts w:ascii="Times New Roman" w:hAnsi="Times New Roman" w:cs="Times New Roman"/>
          <w:b w:val="0"/>
          <w:sz w:val="24"/>
          <w:szCs w:val="24"/>
          <w:shd w:val="clear" w:color="auto" w:fill="FFFFFF"/>
        </w:rPr>
        <w:t xml:space="preserve">The </w:t>
      </w:r>
      <w:r>
        <w:rPr>
          <w:rFonts w:ascii="Times New Roman" w:hAnsi="Times New Roman" w:cs="Times New Roman"/>
          <w:b w:val="0"/>
          <w:sz w:val="24"/>
          <w:szCs w:val="24"/>
        </w:rPr>
        <w:t>Law No. 45/2019</w:t>
      </w:r>
      <w:r w:rsidR="00826998" w:rsidRPr="00826998">
        <w:rPr>
          <w:rFonts w:ascii="Times New Roman" w:hAnsi="Times New Roman" w:cs="Times New Roman"/>
          <w:b w:val="0"/>
          <w:sz w:val="24"/>
          <w:szCs w:val="24"/>
        </w:rPr>
        <w:t>, dated</w:t>
      </w:r>
      <w:r w:rsidR="00826998">
        <w:rPr>
          <w:rFonts w:ascii="Times New Roman" w:hAnsi="Times New Roman" w:cs="Times New Roman"/>
          <w:sz w:val="24"/>
          <w:szCs w:val="24"/>
        </w:rPr>
        <w:t xml:space="preserve"> </w:t>
      </w:r>
      <w:r>
        <w:rPr>
          <w:rFonts w:ascii="Times New Roman" w:hAnsi="Times New Roman" w:cs="Times New Roman"/>
          <w:b w:val="0"/>
          <w:sz w:val="24"/>
          <w:szCs w:val="24"/>
        </w:rPr>
        <w:t xml:space="preserve">18/07/2019 “On Civil Protection” </w:t>
      </w:r>
      <w:r w:rsidR="00D1472D">
        <w:rPr>
          <w:rFonts w:ascii="Times New Roman" w:hAnsi="Times New Roman" w:cs="Times New Roman"/>
          <w:b w:val="0"/>
          <w:sz w:val="24"/>
          <w:szCs w:val="24"/>
          <w:shd w:val="clear" w:color="auto" w:fill="FFFFFF"/>
        </w:rPr>
        <w:t>has partl</w:t>
      </w:r>
      <w:r>
        <w:rPr>
          <w:rFonts w:ascii="Times New Roman" w:hAnsi="Times New Roman" w:cs="Times New Roman"/>
          <w:b w:val="0"/>
          <w:sz w:val="24"/>
          <w:szCs w:val="24"/>
          <w:shd w:val="clear" w:color="auto" w:fill="FFFFFF"/>
        </w:rPr>
        <w:t xml:space="preserve">y transposed few articles from the </w:t>
      </w:r>
      <w:r>
        <w:rPr>
          <w:rFonts w:ascii="Times New Roman" w:hAnsi="Times New Roman" w:cs="Times New Roman"/>
          <w:b w:val="0"/>
          <w:sz w:val="24"/>
          <w:szCs w:val="24"/>
        </w:rPr>
        <w:t>Directive 2012/18/EU Seveso</w:t>
      </w:r>
      <w:r w:rsidR="00AD02D2">
        <w:rPr>
          <w:rFonts w:ascii="Times New Roman" w:hAnsi="Times New Roman" w:cs="Times New Roman"/>
          <w:b w:val="0"/>
          <w:sz w:val="24"/>
          <w:szCs w:val="24"/>
        </w:rPr>
        <w:t>, as following</w:t>
      </w:r>
      <w:r>
        <w:rPr>
          <w:rFonts w:ascii="Times New Roman" w:hAnsi="Times New Roman" w:cs="Times New Roman"/>
          <w:b w:val="0"/>
          <w:sz w:val="24"/>
          <w:szCs w:val="24"/>
        </w:rPr>
        <w:t>:</w:t>
      </w:r>
    </w:p>
    <w:p w14:paraId="00D9C534" w14:textId="237081BB" w:rsidR="00A90535" w:rsidRPr="007843F3" w:rsidRDefault="009324BB">
      <w:pPr>
        <w:pStyle w:val="ListParagraph"/>
        <w:numPr>
          <w:ilvl w:val="0"/>
          <w:numId w:val="20"/>
        </w:numPr>
        <w:rPr>
          <w:rFonts w:ascii="Times New Roman" w:hAnsi="Times New Roman" w:cs="Times New Roman"/>
          <w:sz w:val="24"/>
          <w:szCs w:val="24"/>
        </w:rPr>
      </w:pPr>
      <w:r w:rsidRPr="009248F8">
        <w:rPr>
          <w:rFonts w:ascii="Times New Roman" w:hAnsi="Times New Roman" w:cs="Times New Roman"/>
          <w:i/>
          <w:sz w:val="24"/>
          <w:szCs w:val="24"/>
        </w:rPr>
        <w:t>Article 9 Domino effects</w:t>
      </w:r>
      <w:r w:rsidR="00D1472D">
        <w:rPr>
          <w:rFonts w:ascii="Times New Roman" w:hAnsi="Times New Roman" w:cs="Times New Roman"/>
          <w:sz w:val="24"/>
          <w:szCs w:val="24"/>
        </w:rPr>
        <w:t>:</w:t>
      </w:r>
      <w:r w:rsidRPr="007843F3">
        <w:rPr>
          <w:rFonts w:ascii="Times New Roman" w:hAnsi="Times New Roman" w:cs="Times New Roman"/>
          <w:sz w:val="24"/>
          <w:szCs w:val="24"/>
        </w:rPr>
        <w:t xml:space="preserve"> Partly transposed </w:t>
      </w:r>
    </w:p>
    <w:p w14:paraId="00D9C535" w14:textId="2ADB132C" w:rsidR="00A90535" w:rsidRPr="004502BC" w:rsidRDefault="009324BB">
      <w:pPr>
        <w:pStyle w:val="ListParagraph"/>
        <w:numPr>
          <w:ilvl w:val="0"/>
          <w:numId w:val="20"/>
        </w:numPr>
        <w:rPr>
          <w:rFonts w:ascii="Times New Roman" w:hAnsi="Times New Roman" w:cs="Times New Roman"/>
          <w:sz w:val="24"/>
          <w:szCs w:val="24"/>
        </w:rPr>
      </w:pPr>
      <w:r w:rsidRPr="002A786A">
        <w:rPr>
          <w:rFonts w:ascii="Times New Roman" w:hAnsi="Times New Roman" w:cs="Times New Roman"/>
          <w:i/>
          <w:sz w:val="24"/>
          <w:szCs w:val="24"/>
        </w:rPr>
        <w:lastRenderedPageBreak/>
        <w:t>Article 10 Safety report</w:t>
      </w:r>
      <w:r w:rsidR="00D1472D">
        <w:rPr>
          <w:rFonts w:ascii="Times New Roman" w:hAnsi="Times New Roman" w:cs="Times New Roman"/>
          <w:sz w:val="24"/>
          <w:szCs w:val="24"/>
        </w:rPr>
        <w:t xml:space="preserve">: </w:t>
      </w:r>
      <w:r w:rsidRPr="004502BC">
        <w:rPr>
          <w:rFonts w:ascii="Times New Roman" w:hAnsi="Times New Roman" w:cs="Times New Roman"/>
          <w:sz w:val="24"/>
          <w:szCs w:val="24"/>
        </w:rPr>
        <w:t xml:space="preserve">Partly transposed </w:t>
      </w:r>
    </w:p>
    <w:p w14:paraId="00D9C53A" w14:textId="5B59C93B" w:rsidR="00A90535" w:rsidRPr="00AC12C4" w:rsidRDefault="009324BB" w:rsidP="00E50C2B">
      <w:pPr>
        <w:pStyle w:val="ListParagraph"/>
        <w:numPr>
          <w:ilvl w:val="0"/>
          <w:numId w:val="20"/>
        </w:numPr>
        <w:rPr>
          <w:rFonts w:ascii="Times New Roman" w:hAnsi="Times New Roman" w:cs="Times New Roman"/>
          <w:i/>
          <w:sz w:val="24"/>
          <w:szCs w:val="24"/>
        </w:rPr>
      </w:pPr>
      <w:r w:rsidRPr="004502BC">
        <w:rPr>
          <w:rFonts w:ascii="Times New Roman" w:hAnsi="Times New Roman" w:cs="Times New Roman"/>
          <w:i/>
          <w:sz w:val="24"/>
          <w:szCs w:val="24"/>
        </w:rPr>
        <w:t>Article 12 Emergency plans</w:t>
      </w:r>
      <w:r w:rsidR="00D1472D">
        <w:rPr>
          <w:rFonts w:ascii="Times New Roman" w:hAnsi="Times New Roman" w:cs="Times New Roman"/>
          <w:sz w:val="24"/>
          <w:szCs w:val="24"/>
        </w:rPr>
        <w:t xml:space="preserve">: </w:t>
      </w:r>
      <w:r w:rsidRPr="00AC12C4">
        <w:rPr>
          <w:rFonts w:ascii="Times New Roman" w:hAnsi="Times New Roman" w:cs="Times New Roman"/>
          <w:sz w:val="24"/>
          <w:szCs w:val="24"/>
        </w:rPr>
        <w:t xml:space="preserve">Partly transposed </w:t>
      </w:r>
    </w:p>
    <w:p w14:paraId="00D9C53B" w14:textId="7A2FDDB4" w:rsidR="00A90535" w:rsidRPr="0008192C" w:rsidRDefault="009324BB">
      <w:pPr>
        <w:pStyle w:val="ListParagraph"/>
        <w:numPr>
          <w:ilvl w:val="0"/>
          <w:numId w:val="20"/>
        </w:numPr>
        <w:rPr>
          <w:rFonts w:ascii="Times New Roman" w:hAnsi="Times New Roman" w:cs="Times New Roman"/>
          <w:sz w:val="24"/>
          <w:szCs w:val="24"/>
        </w:rPr>
      </w:pPr>
      <w:r w:rsidRPr="00AC12C4">
        <w:rPr>
          <w:rFonts w:ascii="Times New Roman" w:hAnsi="Times New Roman" w:cs="Times New Roman"/>
          <w:i/>
          <w:sz w:val="24"/>
          <w:szCs w:val="24"/>
        </w:rPr>
        <w:t>Article 13 Land – use planning</w:t>
      </w:r>
      <w:r w:rsidR="00D1472D">
        <w:rPr>
          <w:rFonts w:ascii="Times New Roman" w:hAnsi="Times New Roman" w:cs="Times New Roman"/>
          <w:sz w:val="24"/>
          <w:szCs w:val="24"/>
        </w:rPr>
        <w:t xml:space="preserve">: </w:t>
      </w:r>
      <w:r w:rsidRPr="00AC12C4">
        <w:rPr>
          <w:rFonts w:ascii="Times New Roman" w:hAnsi="Times New Roman" w:cs="Times New Roman"/>
          <w:sz w:val="24"/>
          <w:szCs w:val="24"/>
        </w:rPr>
        <w:t xml:space="preserve">Partly transposed </w:t>
      </w:r>
    </w:p>
    <w:p w14:paraId="00D9C53C" w14:textId="0AB03403" w:rsidR="00A90535" w:rsidRPr="00447AC0" w:rsidRDefault="009324BB">
      <w:pPr>
        <w:pStyle w:val="ListParagraph"/>
        <w:numPr>
          <w:ilvl w:val="0"/>
          <w:numId w:val="20"/>
        </w:numPr>
        <w:rPr>
          <w:rFonts w:ascii="Times New Roman" w:hAnsi="Times New Roman" w:cs="Times New Roman"/>
          <w:sz w:val="24"/>
          <w:szCs w:val="24"/>
        </w:rPr>
      </w:pPr>
      <w:r w:rsidRPr="00F878E5">
        <w:rPr>
          <w:rFonts w:ascii="Times New Roman" w:hAnsi="Times New Roman" w:cs="Times New Roman"/>
          <w:i/>
          <w:sz w:val="24"/>
          <w:szCs w:val="24"/>
        </w:rPr>
        <w:t>Artic</w:t>
      </w:r>
      <w:r w:rsidRPr="0045414C">
        <w:rPr>
          <w:rFonts w:ascii="Times New Roman" w:hAnsi="Times New Roman" w:cs="Times New Roman"/>
          <w:i/>
          <w:sz w:val="24"/>
          <w:szCs w:val="24"/>
        </w:rPr>
        <w:t>le 14 Information to the public</w:t>
      </w:r>
      <w:r w:rsidR="00D1472D">
        <w:rPr>
          <w:rFonts w:ascii="Times New Roman" w:hAnsi="Times New Roman" w:cs="Times New Roman"/>
          <w:sz w:val="24"/>
          <w:szCs w:val="24"/>
        </w:rPr>
        <w:t>:</w:t>
      </w:r>
      <w:r w:rsidRPr="0045414C">
        <w:rPr>
          <w:rFonts w:ascii="Times New Roman" w:hAnsi="Times New Roman" w:cs="Times New Roman"/>
          <w:sz w:val="24"/>
          <w:szCs w:val="24"/>
        </w:rPr>
        <w:t xml:space="preserve"> Partly transposed </w:t>
      </w:r>
    </w:p>
    <w:p w14:paraId="00D9C53D" w14:textId="53B108C7" w:rsidR="00A90535" w:rsidRPr="00717F56" w:rsidRDefault="009324BB">
      <w:pPr>
        <w:pStyle w:val="ListParagraph"/>
        <w:numPr>
          <w:ilvl w:val="0"/>
          <w:numId w:val="20"/>
        </w:numPr>
        <w:rPr>
          <w:rFonts w:ascii="Times New Roman" w:hAnsi="Times New Roman" w:cs="Times New Roman"/>
          <w:sz w:val="24"/>
          <w:szCs w:val="24"/>
        </w:rPr>
      </w:pPr>
      <w:r w:rsidRPr="00157C73">
        <w:rPr>
          <w:rFonts w:ascii="Times New Roman" w:hAnsi="Times New Roman" w:cs="Times New Roman"/>
          <w:i/>
          <w:sz w:val="24"/>
          <w:szCs w:val="24"/>
        </w:rPr>
        <w:t>Article 16 Information to be supplied by the operator</w:t>
      </w:r>
      <w:r w:rsidRPr="00157C73">
        <w:rPr>
          <w:rFonts w:ascii="Times New Roman" w:hAnsi="Times New Roman" w:cs="Times New Roman"/>
          <w:sz w:val="24"/>
          <w:szCs w:val="24"/>
        </w:rPr>
        <w:t xml:space="preserve"> and actions to be taken following a major accident and </w:t>
      </w:r>
      <w:r w:rsidRPr="00A443B1">
        <w:rPr>
          <w:rFonts w:ascii="Times New Roman" w:hAnsi="Times New Roman" w:cs="Times New Roman"/>
          <w:i/>
          <w:sz w:val="24"/>
          <w:szCs w:val="24"/>
        </w:rPr>
        <w:t>Article 17 Action to be taken by the competent authority following a major accident</w:t>
      </w:r>
      <w:r w:rsidR="00D1472D">
        <w:rPr>
          <w:rFonts w:ascii="Times New Roman" w:hAnsi="Times New Roman" w:cs="Times New Roman"/>
          <w:i/>
          <w:sz w:val="24"/>
          <w:szCs w:val="24"/>
        </w:rPr>
        <w:t>:</w:t>
      </w:r>
      <w:r w:rsidRPr="00717F56">
        <w:rPr>
          <w:rFonts w:ascii="Times New Roman" w:hAnsi="Times New Roman" w:cs="Times New Roman"/>
          <w:sz w:val="24"/>
          <w:szCs w:val="24"/>
        </w:rPr>
        <w:t xml:space="preserve"> Partly transposed </w:t>
      </w:r>
    </w:p>
    <w:p w14:paraId="00D9C53E" w14:textId="3BAA0F72" w:rsidR="00A90535" w:rsidRPr="007F7245" w:rsidRDefault="009324BB">
      <w:pPr>
        <w:pStyle w:val="ListParagraph"/>
        <w:numPr>
          <w:ilvl w:val="0"/>
          <w:numId w:val="20"/>
        </w:numPr>
        <w:rPr>
          <w:rFonts w:ascii="Times New Roman" w:hAnsi="Times New Roman" w:cs="Times New Roman"/>
          <w:sz w:val="24"/>
          <w:szCs w:val="24"/>
        </w:rPr>
      </w:pPr>
      <w:r w:rsidRPr="00B932AC">
        <w:rPr>
          <w:rFonts w:ascii="Times New Roman" w:hAnsi="Times New Roman" w:cs="Times New Roman"/>
          <w:i/>
          <w:sz w:val="24"/>
          <w:szCs w:val="24"/>
        </w:rPr>
        <w:t>Article 20 Inspections</w:t>
      </w:r>
      <w:r w:rsidR="00D1472D">
        <w:rPr>
          <w:rFonts w:ascii="Times New Roman" w:hAnsi="Times New Roman" w:cs="Times New Roman"/>
          <w:sz w:val="24"/>
          <w:szCs w:val="24"/>
        </w:rPr>
        <w:t>:</w:t>
      </w:r>
      <w:r w:rsidRPr="007F7245">
        <w:rPr>
          <w:rFonts w:ascii="Times New Roman" w:hAnsi="Times New Roman" w:cs="Times New Roman"/>
          <w:sz w:val="24"/>
          <w:szCs w:val="24"/>
        </w:rPr>
        <w:t xml:space="preserve"> Partly transposed </w:t>
      </w:r>
    </w:p>
    <w:p w14:paraId="364A420E" w14:textId="65C2FACE" w:rsidR="009248F8" w:rsidRPr="00D1472D" w:rsidRDefault="009324BB" w:rsidP="00E50C2B">
      <w:pPr>
        <w:pStyle w:val="ListParagraph"/>
        <w:numPr>
          <w:ilvl w:val="0"/>
          <w:numId w:val="20"/>
        </w:numPr>
        <w:rPr>
          <w:rFonts w:ascii="Times New Roman" w:hAnsi="Times New Roman" w:cs="Times New Roman"/>
          <w:sz w:val="24"/>
          <w:szCs w:val="24"/>
        </w:rPr>
      </w:pPr>
      <w:r w:rsidRPr="007F7245">
        <w:rPr>
          <w:rFonts w:ascii="Times New Roman" w:hAnsi="Times New Roman" w:cs="Times New Roman"/>
          <w:i/>
          <w:sz w:val="24"/>
          <w:szCs w:val="24"/>
        </w:rPr>
        <w:t>Article 21 Information system and exchanges</w:t>
      </w:r>
      <w:r w:rsidR="00D1472D">
        <w:rPr>
          <w:rFonts w:ascii="Times New Roman" w:hAnsi="Times New Roman" w:cs="Times New Roman"/>
          <w:sz w:val="24"/>
          <w:szCs w:val="24"/>
        </w:rPr>
        <w:t>:</w:t>
      </w:r>
      <w:r w:rsidRPr="005000FA">
        <w:rPr>
          <w:rFonts w:ascii="Times New Roman" w:hAnsi="Times New Roman" w:cs="Times New Roman"/>
          <w:sz w:val="24"/>
          <w:szCs w:val="24"/>
        </w:rPr>
        <w:t xml:space="preserve"> Partly transposed </w:t>
      </w:r>
    </w:p>
    <w:p w14:paraId="00D9C540"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Some structure exists in the current Law No. 45/2019 of 18/07/2019 “On Civil Protection” (but not specifically for the purposes of Seveso III Directive). Pursuant to the DCM No. 747 of 20.11.2019, is established the National Civil Protection Agency, as subordinate structure of the MoD.</w:t>
      </w:r>
    </w:p>
    <w:p w14:paraId="7F5908CC" w14:textId="77777777" w:rsidR="003811A2" w:rsidRDefault="003811A2">
      <w:pPr>
        <w:rPr>
          <w:rFonts w:ascii="Times New Roman" w:hAnsi="Times New Roman" w:cs="Times New Roman"/>
          <w:sz w:val="24"/>
          <w:szCs w:val="24"/>
        </w:rPr>
      </w:pPr>
    </w:p>
    <w:p w14:paraId="00D9C545" w14:textId="1EE3CDAA" w:rsidR="00A90535" w:rsidRDefault="009324BB" w:rsidP="00AD02D2">
      <w:pPr>
        <w:tabs>
          <w:tab w:val="left" w:pos="7020"/>
        </w:tabs>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2.6.2.2 Transposition Plan </w:t>
      </w:r>
      <w:r w:rsidR="00AD02D2">
        <w:rPr>
          <w:rFonts w:ascii="Times New Roman" w:hAnsi="Times New Roman" w:cs="Times New Roman"/>
          <w:b/>
          <w:bCs/>
          <w:i/>
          <w:iCs/>
          <w:sz w:val="24"/>
          <w:szCs w:val="24"/>
        </w:rPr>
        <w:tab/>
      </w:r>
    </w:p>
    <w:p w14:paraId="00D9C546" w14:textId="3F80A69E" w:rsidR="00A90535" w:rsidRDefault="009324BB">
      <w:pPr>
        <w:jc w:val="left"/>
        <w:rPr>
          <w:rFonts w:ascii="Times New Roman" w:hAnsi="Times New Roman" w:cs="Times New Roman"/>
          <w:b/>
          <w:sz w:val="24"/>
          <w:szCs w:val="24"/>
          <w:u w:val="single"/>
        </w:rPr>
      </w:pPr>
      <w:r>
        <w:rPr>
          <w:rFonts w:ascii="Times New Roman" w:hAnsi="Times New Roman" w:cs="Times New Roman"/>
          <w:b/>
          <w:sz w:val="24"/>
          <w:szCs w:val="24"/>
          <w:u w:val="single"/>
        </w:rPr>
        <w:t>Short Term (2024 - 2026)</w:t>
      </w:r>
    </w:p>
    <w:p w14:paraId="00D9C547" w14:textId="77777777" w:rsidR="00A90535" w:rsidRDefault="009324BB">
      <w:pPr>
        <w:spacing w:after="0" w:line="240" w:lineRule="auto"/>
        <w:rPr>
          <w:rFonts w:ascii="Times New Roman" w:hAnsi="Times New Roman"/>
          <w:sz w:val="24"/>
          <w:szCs w:val="24"/>
        </w:rPr>
      </w:pPr>
      <w:r>
        <w:rPr>
          <w:rFonts w:ascii="Times New Roman" w:hAnsi="Times New Roman" w:cs="Times New Roman"/>
          <w:sz w:val="24"/>
          <w:szCs w:val="24"/>
        </w:rPr>
        <w:t xml:space="preserve">The MTE will coordinate activities with the civil protection bodies within MoD of Albania and other relevant ministries,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adopt the new Law “On the Control of Major Industrial Accident Hazards” involving Dangerous Substances</w:t>
      </w:r>
      <w:r>
        <w:rPr>
          <w:rFonts w:ascii="Times New Roman" w:hAnsi="Times New Roman"/>
          <w:sz w:val="24"/>
          <w:szCs w:val="24"/>
        </w:rPr>
        <w:t xml:space="preserve"> (to be coordinated with the IPA funded project on Support in the implementation of the Industrial Emissions Directive).</w:t>
      </w:r>
    </w:p>
    <w:p w14:paraId="6C55BF7B" w14:textId="55BC4808" w:rsidR="00B42635" w:rsidRPr="00B42635" w:rsidRDefault="00B42635" w:rsidP="00E50C2B">
      <w:pPr>
        <w:rPr>
          <w:rFonts w:ascii="Times New Roman" w:hAnsi="Times New Roman" w:cs="Times New Roman"/>
          <w:sz w:val="24"/>
          <w:szCs w:val="24"/>
        </w:rPr>
      </w:pPr>
      <w:r>
        <w:rPr>
          <w:rFonts w:ascii="Times New Roman" w:hAnsi="Times New Roman" w:cs="Times New Roman"/>
          <w:sz w:val="24"/>
          <w:szCs w:val="24"/>
        </w:rPr>
        <w:t>Draft law “On the Control of Major Industrial Accident Hazards involving Dangerous Substances” is prepared a long time ago and needs revision to reflect the latest amendments and new administrative structure/s.</w:t>
      </w:r>
    </w:p>
    <w:p w14:paraId="00D9C548" w14:textId="77777777" w:rsidR="00A90535" w:rsidRDefault="00A90535">
      <w:pPr>
        <w:spacing w:after="0" w:line="240" w:lineRule="auto"/>
        <w:rPr>
          <w:rFonts w:ascii="Times New Roman" w:hAnsi="Times New Roman"/>
          <w:sz w:val="24"/>
          <w:szCs w:val="24"/>
        </w:rPr>
      </w:pPr>
    </w:p>
    <w:p w14:paraId="00D9C549"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In addition, MTE in coordination with the MoD, will draft/amend/adopt the following:</w:t>
      </w:r>
    </w:p>
    <w:p w14:paraId="00D9C54A" w14:textId="77777777" w:rsidR="00A90535" w:rsidRDefault="009324BB">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Drafting secondary legislation to transpose annexes I, II, II, IV, V and VI of Seveso III </w:t>
      </w:r>
      <w:proofErr w:type="gramStart"/>
      <w:r>
        <w:rPr>
          <w:rFonts w:ascii="Times New Roman" w:hAnsi="Times New Roman" w:cs="Times New Roman"/>
          <w:sz w:val="24"/>
          <w:szCs w:val="24"/>
        </w:rPr>
        <w:t>Directive;</w:t>
      </w:r>
      <w:proofErr w:type="gramEnd"/>
      <w:r>
        <w:rPr>
          <w:rFonts w:ascii="Times New Roman" w:hAnsi="Times New Roman" w:cs="Times New Roman"/>
          <w:sz w:val="24"/>
          <w:szCs w:val="24"/>
        </w:rPr>
        <w:t xml:space="preserve"> </w:t>
      </w:r>
    </w:p>
    <w:p w14:paraId="00D9C54B" w14:textId="77777777" w:rsidR="00A90535" w:rsidRDefault="009324BB">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Preparing Standard Operating Procedures for early warning, reporting to neighbouring countries on industrial accidents and providing mutual assistance in line with the </w:t>
      </w:r>
      <w:r>
        <w:rPr>
          <w:rFonts w:ascii="Times New Roman" w:hAnsi="Times New Roman" w:cs="Times New Roman"/>
          <w:bCs/>
          <w:sz w:val="24"/>
          <w:szCs w:val="24"/>
        </w:rPr>
        <w:t>Convention on the Transboundary Effects of Industrial Accidents</w:t>
      </w:r>
    </w:p>
    <w:p w14:paraId="00D9C54C" w14:textId="77777777" w:rsidR="00A90535" w:rsidRDefault="009324BB">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Drafting secondary legislation on the </w:t>
      </w:r>
      <w:r>
        <w:rPr>
          <w:rFonts w:ascii="Times New Roman" w:hAnsi="Times New Roman" w:cs="Times New Roman"/>
          <w:color w:val="000000"/>
          <w:sz w:val="24"/>
          <w:szCs w:val="24"/>
        </w:rPr>
        <w:t>establishment of a database for identifying all establishment and the evaluation of potential Domino Effect, including means and tools for making it easy to input and report data.</w:t>
      </w:r>
    </w:p>
    <w:p w14:paraId="00D9C54D" w14:textId="77777777" w:rsidR="00A90535" w:rsidRDefault="00A90535">
      <w:pPr>
        <w:pStyle w:val="ListParagraph"/>
        <w:tabs>
          <w:tab w:val="left" w:pos="6274"/>
        </w:tabs>
        <w:spacing w:after="0" w:line="240" w:lineRule="auto"/>
        <w:rPr>
          <w:rFonts w:ascii="Times New Roman" w:hAnsi="Times New Roman" w:cs="Times New Roman"/>
          <w:sz w:val="24"/>
          <w:szCs w:val="24"/>
        </w:rPr>
      </w:pPr>
    </w:p>
    <w:p w14:paraId="00D9C54E" w14:textId="77777777"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MTE will require the expert assistance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further align provision of the </w:t>
      </w:r>
      <w:r>
        <w:rPr>
          <w:rFonts w:ascii="Times New Roman" w:hAnsi="Times New Roman" w:cs="Times New Roman"/>
          <w:bCs/>
          <w:iCs/>
          <w:sz w:val="24"/>
          <w:szCs w:val="24"/>
        </w:rPr>
        <w:t>Seveso</w:t>
      </w:r>
      <w:r>
        <w:rPr>
          <w:rFonts w:ascii="Times New Roman" w:hAnsi="Times New Roman" w:cs="Times New Roman"/>
          <w:sz w:val="24"/>
          <w:szCs w:val="24"/>
        </w:rPr>
        <w:t xml:space="preserve"> Directive 2012/18/EU continuously using the TAIEX instrument in form of expert mission from EU country.</w:t>
      </w:r>
    </w:p>
    <w:p w14:paraId="00D9C54F" w14:textId="77777777" w:rsidR="00A90535" w:rsidRDefault="00A90535">
      <w:pPr>
        <w:spacing w:after="0" w:line="240" w:lineRule="auto"/>
        <w:rPr>
          <w:rFonts w:ascii="Times New Roman" w:hAnsi="Times New Roman" w:cs="Times New Roman"/>
          <w:sz w:val="24"/>
          <w:szCs w:val="24"/>
        </w:rPr>
      </w:pPr>
    </w:p>
    <w:p w14:paraId="00D9C550" w14:textId="13294004" w:rsidR="00A90535" w:rsidRDefault="009324BB">
      <w:pPr>
        <w:jc w:val="left"/>
        <w:rPr>
          <w:rFonts w:ascii="Times New Roman" w:hAnsi="Times New Roman" w:cs="Times New Roman"/>
          <w:b/>
          <w:sz w:val="24"/>
          <w:szCs w:val="24"/>
          <w:u w:val="single"/>
        </w:rPr>
      </w:pPr>
      <w:r>
        <w:rPr>
          <w:rFonts w:ascii="Times New Roman" w:hAnsi="Times New Roman" w:cs="Times New Roman"/>
          <w:b/>
          <w:sz w:val="24"/>
          <w:szCs w:val="24"/>
          <w:u w:val="single"/>
        </w:rPr>
        <w:t>Mid Term (2024-2027)</w:t>
      </w:r>
    </w:p>
    <w:p w14:paraId="00D9C551" w14:textId="77777777" w:rsidR="00A90535" w:rsidRDefault="009324BB">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Amending planning legislation to introduce land-use planning criteria (Planning Regulation) by the Ministry of Infrastructure and Energy in the frame of the requirements of 2012/18/EU Seveso </w:t>
      </w:r>
      <w:proofErr w:type="gramStart"/>
      <w:r>
        <w:rPr>
          <w:rFonts w:ascii="Times New Roman" w:hAnsi="Times New Roman" w:cs="Times New Roman"/>
          <w:sz w:val="24"/>
          <w:szCs w:val="24"/>
        </w:rPr>
        <w:t>Directive;</w:t>
      </w:r>
      <w:proofErr w:type="gramEnd"/>
    </w:p>
    <w:p w14:paraId="00D9C552" w14:textId="77777777" w:rsidR="00A90535" w:rsidRDefault="009324BB">
      <w:pPr>
        <w:pStyle w:val="ListParagraph"/>
        <w:numPr>
          <w:ilvl w:val="0"/>
          <w:numId w:val="22"/>
        </w:numPr>
        <w:spacing w:before="60" w:after="60"/>
        <w:rPr>
          <w:rFonts w:ascii="Times New Roman" w:hAnsi="Times New Roman" w:cs="Times New Roman"/>
          <w:sz w:val="24"/>
          <w:szCs w:val="24"/>
        </w:rPr>
      </w:pPr>
      <w:r>
        <w:rPr>
          <w:rFonts w:ascii="Times New Roman" w:hAnsi="Times New Roman" w:cs="Times New Roman"/>
          <w:sz w:val="24"/>
          <w:szCs w:val="24"/>
        </w:rPr>
        <w:t xml:space="preserve">Rulebook for defining criteria under which an incident is classified as major </w:t>
      </w:r>
      <w:proofErr w:type="gramStart"/>
      <w:r>
        <w:rPr>
          <w:rFonts w:ascii="Times New Roman" w:hAnsi="Times New Roman" w:cs="Times New Roman"/>
          <w:sz w:val="24"/>
          <w:szCs w:val="24"/>
        </w:rPr>
        <w:t>accident;</w:t>
      </w:r>
      <w:proofErr w:type="gramEnd"/>
      <w:r>
        <w:rPr>
          <w:rFonts w:ascii="Times New Roman" w:hAnsi="Times New Roman" w:cs="Times New Roman"/>
          <w:sz w:val="24"/>
          <w:szCs w:val="24"/>
        </w:rPr>
        <w:t xml:space="preserve"> </w:t>
      </w:r>
    </w:p>
    <w:p w14:paraId="00D9C553" w14:textId="77777777" w:rsidR="00A90535" w:rsidRDefault="009324BB">
      <w:pPr>
        <w:pStyle w:val="ListParagraph"/>
        <w:numPr>
          <w:ilvl w:val="0"/>
          <w:numId w:val="22"/>
        </w:numPr>
        <w:spacing w:before="60" w:after="60"/>
        <w:rPr>
          <w:rFonts w:ascii="Times New Roman" w:hAnsi="Times New Roman" w:cs="Times New Roman"/>
          <w:sz w:val="24"/>
          <w:szCs w:val="24"/>
        </w:rPr>
      </w:pPr>
      <w:r>
        <w:rPr>
          <w:rFonts w:ascii="Times New Roman" w:hAnsi="Times New Roman" w:cs="Times New Roman"/>
          <w:sz w:val="24"/>
          <w:szCs w:val="24"/>
        </w:rPr>
        <w:t xml:space="preserve">Drafting Guidelines for preparation of Safety Report, Check list for inspection and Guidelines for evaluation of the </w:t>
      </w:r>
      <w:proofErr w:type="gramStart"/>
      <w:r>
        <w:rPr>
          <w:rFonts w:ascii="Times New Roman" w:hAnsi="Times New Roman" w:cs="Times New Roman"/>
          <w:sz w:val="24"/>
          <w:szCs w:val="24"/>
        </w:rPr>
        <w:t>inspection;</w:t>
      </w:r>
      <w:proofErr w:type="gramEnd"/>
    </w:p>
    <w:p w14:paraId="00D9C554" w14:textId="77777777" w:rsidR="00A90535" w:rsidRDefault="009324BB">
      <w:pPr>
        <w:pStyle w:val="ListParagraph"/>
        <w:numPr>
          <w:ilvl w:val="0"/>
          <w:numId w:val="22"/>
        </w:numPr>
        <w:spacing w:before="60" w:after="60"/>
        <w:rPr>
          <w:rFonts w:ascii="Times New Roman" w:hAnsi="Times New Roman" w:cs="Times New Roman"/>
          <w:sz w:val="24"/>
          <w:szCs w:val="24"/>
        </w:rPr>
      </w:pPr>
      <w:r>
        <w:rPr>
          <w:rFonts w:ascii="Times New Roman" w:hAnsi="Times New Roman" w:cs="Times New Roman"/>
          <w:sz w:val="24"/>
          <w:szCs w:val="24"/>
        </w:rPr>
        <w:t>Drafting relevant legislation if necessary to address institutional gaps.</w:t>
      </w:r>
    </w:p>
    <w:p w14:paraId="00D9C555" w14:textId="77777777" w:rsidR="00A90535" w:rsidRDefault="00A90535">
      <w:pPr>
        <w:spacing w:after="0" w:line="240" w:lineRule="auto"/>
        <w:jc w:val="left"/>
        <w:rPr>
          <w:rFonts w:ascii="Times New Roman" w:hAnsi="Times New Roman" w:cs="Times New Roman"/>
          <w:b/>
          <w:sz w:val="24"/>
          <w:szCs w:val="24"/>
          <w:u w:val="single"/>
        </w:rPr>
      </w:pPr>
    </w:p>
    <w:p w14:paraId="00D9C556" w14:textId="77777777" w:rsidR="00A90535" w:rsidRDefault="00A90535">
      <w:pPr>
        <w:spacing w:after="0" w:line="240" w:lineRule="auto"/>
        <w:jc w:val="left"/>
        <w:rPr>
          <w:rFonts w:ascii="Times New Roman" w:hAnsi="Times New Roman" w:cs="Times New Roman"/>
          <w:b/>
          <w:sz w:val="24"/>
          <w:szCs w:val="24"/>
          <w:u w:val="single"/>
        </w:rPr>
      </w:pPr>
    </w:p>
    <w:p w14:paraId="00D9C557" w14:textId="77777777" w:rsidR="00A90535" w:rsidRDefault="009324BB">
      <w:pPr>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2.6.2.3. Implementation </w:t>
      </w:r>
    </w:p>
    <w:p w14:paraId="00D9C558" w14:textId="1DCD68BE"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Seveso installations have not been identified. This will be done </w:t>
      </w:r>
      <w:r w:rsidR="009E20E6" w:rsidRPr="009E20E6">
        <w:rPr>
          <w:rFonts w:ascii="Times New Roman" w:hAnsi="Times New Roman" w:cs="Times New Roman"/>
          <w:sz w:val="24"/>
          <w:szCs w:val="24"/>
        </w:rPr>
        <w:t>after adoption of the new Law and rulebook</w:t>
      </w:r>
      <w:r w:rsidR="00DA28C7">
        <w:rPr>
          <w:rFonts w:ascii="Times New Roman" w:hAnsi="Times New Roman" w:cs="Times New Roman"/>
          <w:sz w:val="24"/>
          <w:szCs w:val="24"/>
        </w:rPr>
        <w:t>.</w:t>
      </w:r>
    </w:p>
    <w:p w14:paraId="00D9C559" w14:textId="5522CFCA" w:rsidR="00A90535" w:rsidRDefault="009324B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Competencies covered by this Directive are shared between MTE/NEA, MoD/ </w:t>
      </w:r>
      <w:r>
        <w:rPr>
          <w:rFonts w:ascii="Times New Roman" w:hAnsi="Times New Roman" w:cs="Times New Roman"/>
          <w:sz w:val="24"/>
          <w:szCs w:val="24"/>
        </w:rPr>
        <w:t>NCPA</w:t>
      </w:r>
      <w:r>
        <w:rPr>
          <w:rFonts w:ascii="Times New Roman" w:hAnsi="Times New Roman" w:cs="Times New Roman"/>
          <w:color w:val="000000"/>
          <w:sz w:val="24"/>
          <w:szCs w:val="24"/>
        </w:rPr>
        <w:t xml:space="preserve"> and MTE, but not specified. </w:t>
      </w:r>
      <w:r>
        <w:rPr>
          <w:rFonts w:ascii="Times New Roman" w:hAnsi="Times New Roman" w:cs="Times New Roman"/>
          <w:sz w:val="24"/>
          <w:szCs w:val="24"/>
        </w:rPr>
        <w:t xml:space="preserve">There is a national system for notification of disaster and accidents under MoD, but there is no notification system established as per Seveso Directive’s requirements. The National Civil Emergency Plan (prepared since 2004 and adopted through the DCM </w:t>
      </w:r>
      <w:r>
        <w:rPr>
          <w:rFonts w:ascii="Times New Roman" w:hAnsi="Times New Roman" w:cs="Times New Roman"/>
          <w:color w:val="000000"/>
          <w:sz w:val="24"/>
        </w:rPr>
        <w:t>Nr. 835 of 3.12.2004</w:t>
      </w:r>
      <w:r>
        <w:rPr>
          <w:rFonts w:ascii="Times New Roman" w:hAnsi="Times New Roman" w:cs="Times New Roman"/>
          <w:sz w:val="24"/>
          <w:szCs w:val="24"/>
        </w:rPr>
        <w:t xml:space="preserve">) includes technological/industrial accidents, (but not specifically for the purposes of </w:t>
      </w:r>
      <w:r>
        <w:rPr>
          <w:rFonts w:ascii="Times New Roman" w:hAnsi="Times New Roman" w:cs="Times New Roman"/>
          <w:bCs/>
          <w:iCs/>
          <w:sz w:val="24"/>
          <w:szCs w:val="24"/>
        </w:rPr>
        <w:t>Seveso</w:t>
      </w:r>
      <w:r>
        <w:rPr>
          <w:rFonts w:ascii="Times New Roman" w:hAnsi="Times New Roman" w:cs="Times New Roman"/>
          <w:sz w:val="24"/>
          <w:szCs w:val="24"/>
        </w:rPr>
        <w:t xml:space="preserve"> III Directive</w:t>
      </w:r>
    </w:p>
    <w:p w14:paraId="00D9C55A" w14:textId="77777777"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Based on the</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Law No. 45/2019 of 18/07/2019 “On Civil Protection”, a National Strategy for Disaster Risk Reduction with Action plan 2023 – 2030 has been prepared and adopted through DCM No. 94, dated 22.02.2023.</w:t>
      </w:r>
    </w:p>
    <w:p w14:paraId="00D9C55B" w14:textId="77777777"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0D9C55F" w14:textId="15B368DB"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Inspection is carried out in compliance with</w:t>
      </w:r>
      <w:r>
        <w:rPr>
          <w:rFonts w:ascii="Times New Roman" w:hAnsi="Times New Roman" w:cs="Times New Roman"/>
          <w:color w:val="000000"/>
          <w:sz w:val="24"/>
          <w:szCs w:val="24"/>
        </w:rPr>
        <w:t xml:space="preserve"> the law No. 10 433 of 16.06.2011 “On Inspection in the Republic of Albania and specific legislation. NEA (environmental inspectorate) investigates major accidents in compliance with the Inspection’s law and the specific legislation on environmental inspection. N</w:t>
      </w:r>
      <w:r>
        <w:rPr>
          <w:rFonts w:ascii="Times New Roman" w:hAnsi="Times New Roman" w:cs="Times New Roman"/>
          <w:sz w:val="24"/>
          <w:szCs w:val="24"/>
        </w:rPr>
        <w:t xml:space="preserve">EA examines the Safety Reports in accordance with the legislation on environmental permits. </w:t>
      </w:r>
    </w:p>
    <w:p w14:paraId="00D9C560" w14:textId="77777777" w:rsidR="00A90535" w:rsidRDefault="009324BB">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The operators prepare safety reports but not for the purposes of </w:t>
      </w:r>
      <w:r>
        <w:rPr>
          <w:rFonts w:ascii="Times New Roman" w:hAnsi="Times New Roman" w:cs="Times New Roman"/>
          <w:bCs/>
          <w:iCs/>
          <w:sz w:val="24"/>
          <w:szCs w:val="24"/>
        </w:rPr>
        <w:t>Seveso</w:t>
      </w:r>
      <w:r>
        <w:rPr>
          <w:rFonts w:ascii="Times New Roman" w:hAnsi="Times New Roman" w:cs="Times New Roman"/>
          <w:sz w:val="24"/>
          <w:szCs w:val="24"/>
        </w:rPr>
        <w:t xml:space="preserve"> III Directive. The safety reports are prepared in accordance with the Law on environmental permits, ISO Management systems and Fire Protection. In compliance with the legislation on environmental permits, a report on safety, as well as detailed information on materials and products that consist of or contain hazardous substances should be presented when applying for environmental permit in</w:t>
      </w:r>
      <w:r>
        <w:rPr>
          <w:rFonts w:ascii="Times New Roman" w:hAnsi="Times New Roman" w:cs="Times New Roman"/>
          <w:color w:val="000000"/>
          <w:sz w:val="24"/>
          <w:szCs w:val="24"/>
        </w:rPr>
        <w:t xml:space="preserve"> accordance with legislation in force to prevent risks from major accidents. Following the environmental permit conditions, the operator should adopt a policy on prevention of accidents and define procedures for responding to emergencies, including measures aiming at minimizing impacts of these situations on the environment and </w:t>
      </w:r>
      <w:r>
        <w:rPr>
          <w:rFonts w:ascii="Times New Roman" w:hAnsi="Times New Roman" w:cs="Times New Roman"/>
          <w:sz w:val="24"/>
          <w:szCs w:val="24"/>
        </w:rPr>
        <w:t xml:space="preserve">notify NEA regarding any accident, which has caused or may have the potential to cause pollution, including remedial measures, but not for the purposes of Seveso III Directive. </w:t>
      </w:r>
      <w:r>
        <w:rPr>
          <w:rFonts w:ascii="Times New Roman" w:hAnsi="Times New Roman" w:cs="Times New Roman"/>
          <w:color w:val="000000"/>
          <w:sz w:val="24"/>
          <w:szCs w:val="24"/>
        </w:rPr>
        <w:t>The operators should document and report on every incident, which may affect regular operation and could represent a danger to the environment.</w:t>
      </w:r>
    </w:p>
    <w:p w14:paraId="1ECA5F05" w14:textId="77777777" w:rsidR="003811A2" w:rsidRDefault="003811A2">
      <w:pPr>
        <w:spacing w:after="0" w:line="240" w:lineRule="auto"/>
        <w:rPr>
          <w:rFonts w:ascii="Times New Roman" w:hAnsi="Times New Roman" w:cs="Times New Roman"/>
          <w:color w:val="000000"/>
          <w:sz w:val="24"/>
          <w:szCs w:val="24"/>
        </w:rPr>
      </w:pPr>
    </w:p>
    <w:p w14:paraId="00D9C561" w14:textId="77777777" w:rsidR="00A90535" w:rsidRDefault="00A90535">
      <w:pPr>
        <w:spacing w:after="0" w:line="240" w:lineRule="auto"/>
        <w:rPr>
          <w:rFonts w:ascii="Times New Roman" w:hAnsi="Times New Roman" w:cs="Times New Roman"/>
          <w:sz w:val="24"/>
          <w:szCs w:val="24"/>
          <w:highlight w:val="green"/>
        </w:rPr>
      </w:pPr>
    </w:p>
    <w:p w14:paraId="00D9C562" w14:textId="77777777" w:rsidR="00A90535" w:rsidRDefault="009324BB">
      <w:pPr>
        <w:pStyle w:val="Heading3"/>
        <w:spacing w:after="0" w:line="240" w:lineRule="auto"/>
        <w:rPr>
          <w:rFonts w:ascii="Times New Roman" w:hAnsi="Times New Roman" w:cs="Times New Roman"/>
          <w:bCs w:val="0"/>
          <w:i/>
          <w:iCs/>
          <w:sz w:val="24"/>
          <w:szCs w:val="24"/>
        </w:rPr>
      </w:pPr>
      <w:r>
        <w:rPr>
          <w:rFonts w:ascii="Times New Roman" w:hAnsi="Times New Roman" w:cs="Times New Roman"/>
          <w:bCs w:val="0"/>
          <w:i/>
          <w:iCs/>
          <w:sz w:val="24"/>
          <w:szCs w:val="24"/>
        </w:rPr>
        <w:t>2.6.2.4 Implementation plan for Directive 2012/18/EU Seveso</w:t>
      </w:r>
    </w:p>
    <w:p w14:paraId="00D9C563" w14:textId="68BD6AA2" w:rsidR="00A90535" w:rsidRDefault="009324BB">
      <w:pPr>
        <w:spacing w:before="120" w:after="0" w:line="240" w:lineRule="auto"/>
        <w:jc w:val="left"/>
        <w:rPr>
          <w:rFonts w:ascii="Times New Roman" w:hAnsi="Times New Roman" w:cs="Times New Roman"/>
          <w:b/>
          <w:sz w:val="24"/>
          <w:szCs w:val="24"/>
          <w:u w:val="single"/>
        </w:rPr>
      </w:pPr>
      <w:r>
        <w:rPr>
          <w:rFonts w:ascii="Times New Roman" w:hAnsi="Times New Roman" w:cs="Times New Roman"/>
          <w:b/>
          <w:sz w:val="24"/>
          <w:szCs w:val="24"/>
          <w:u w:val="single"/>
        </w:rPr>
        <w:t>Short Term (2024 - 2026)</w:t>
      </w:r>
    </w:p>
    <w:p w14:paraId="00D9C564" w14:textId="77777777" w:rsidR="00A90535" w:rsidRDefault="009324BB">
      <w:pPr>
        <w:spacing w:before="120"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After the adoption of the new Law “On the Control of Major Industrial Accident Hazards” involving Dangerous Substances and identification of installations the operator of the Seveso plant shall submit the notification to the Agency and prepare the Prevention Policy, and, depending on the quantities of dangerous substances, that is, the degree of risk from an accident, draw up the Safety Report and the Accident Prevention Plan (in case of upper-tier establishment). </w:t>
      </w:r>
    </w:p>
    <w:p w14:paraId="00D9C565" w14:textId="77777777" w:rsidR="00A90535" w:rsidRDefault="00A90535">
      <w:pPr>
        <w:spacing w:after="0" w:line="240" w:lineRule="auto"/>
        <w:rPr>
          <w:rFonts w:ascii="Times New Roman" w:hAnsi="Times New Roman" w:cs="Times New Roman"/>
          <w:sz w:val="24"/>
          <w:szCs w:val="24"/>
        </w:rPr>
      </w:pPr>
    </w:p>
    <w:p w14:paraId="00D9C566" w14:textId="27944CFD"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Identification of Seveso installation will be carried out following the alignment of national legislation with </w:t>
      </w:r>
      <w:r>
        <w:rPr>
          <w:rFonts w:ascii="Times New Roman" w:hAnsi="Times New Roman" w:cs="Times New Roman"/>
          <w:bCs/>
          <w:iCs/>
          <w:sz w:val="24"/>
          <w:szCs w:val="24"/>
        </w:rPr>
        <w:t>Seveso</w:t>
      </w:r>
      <w:r>
        <w:rPr>
          <w:rFonts w:ascii="Times New Roman" w:hAnsi="Times New Roman" w:cs="Times New Roman"/>
          <w:sz w:val="24"/>
          <w:szCs w:val="24"/>
        </w:rPr>
        <w:t xml:space="preserve"> III Directive, in cooperation with </w:t>
      </w:r>
      <w:r>
        <w:rPr>
          <w:rFonts w:ascii="Times New Roman" w:hAnsi="Times New Roman" w:cs="Times New Roman"/>
          <w:color w:val="000000"/>
          <w:sz w:val="24"/>
          <w:szCs w:val="24"/>
        </w:rPr>
        <w:t xml:space="preserve">MTE/NEA, </w:t>
      </w:r>
      <w:r w:rsidR="00AB204E">
        <w:rPr>
          <w:rFonts w:ascii="Times New Roman" w:hAnsi="Times New Roman" w:cs="Times New Roman"/>
          <w:color w:val="000000"/>
          <w:sz w:val="24"/>
          <w:szCs w:val="24"/>
        </w:rPr>
        <w:t xml:space="preserve">MIE and </w:t>
      </w:r>
      <w:r>
        <w:rPr>
          <w:rFonts w:ascii="Times New Roman" w:hAnsi="Times New Roman" w:cs="Times New Roman"/>
          <w:color w:val="000000"/>
          <w:sz w:val="24"/>
          <w:szCs w:val="24"/>
        </w:rPr>
        <w:t>MoD/</w:t>
      </w:r>
      <w:r>
        <w:rPr>
          <w:rFonts w:ascii="Times New Roman" w:hAnsi="Times New Roman" w:cs="Times New Roman"/>
          <w:sz w:val="24"/>
          <w:szCs w:val="24"/>
        </w:rPr>
        <w:t xml:space="preserve">NCPA. </w:t>
      </w:r>
    </w:p>
    <w:p w14:paraId="00D9C567" w14:textId="454EF3E2" w:rsidR="00A90535" w:rsidRDefault="009324B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Due to the fact that</w:t>
      </w:r>
      <w:proofErr w:type="gramEnd"/>
      <w:r>
        <w:rPr>
          <w:rFonts w:ascii="Times New Roman" w:hAnsi="Times New Roman" w:cs="Times New Roman"/>
          <w:sz w:val="24"/>
          <w:szCs w:val="24"/>
        </w:rPr>
        <w:t xml:space="preserve"> this Directive has a high technical content, once the legal base transposing the </w:t>
      </w:r>
      <w:r>
        <w:rPr>
          <w:rFonts w:ascii="Times New Roman" w:hAnsi="Times New Roman" w:cs="Times New Roman"/>
          <w:bCs/>
          <w:iCs/>
          <w:sz w:val="24"/>
          <w:szCs w:val="24"/>
        </w:rPr>
        <w:t>Seveso</w:t>
      </w:r>
      <w:r>
        <w:rPr>
          <w:rFonts w:ascii="Times New Roman" w:hAnsi="Times New Roman" w:cs="Times New Roman"/>
          <w:sz w:val="24"/>
          <w:szCs w:val="24"/>
        </w:rPr>
        <w:t xml:space="preserve"> Directive will be in place</w:t>
      </w:r>
      <w:r w:rsidR="007412F2">
        <w:rPr>
          <w:rFonts w:ascii="Times New Roman" w:hAnsi="Times New Roman" w:cs="Times New Roman"/>
          <w:sz w:val="24"/>
          <w:szCs w:val="24"/>
        </w:rPr>
        <w:t xml:space="preserve">, </w:t>
      </w:r>
      <w:r>
        <w:rPr>
          <w:rFonts w:ascii="Times New Roman" w:hAnsi="Times New Roman" w:cs="Times New Roman"/>
          <w:sz w:val="24"/>
          <w:szCs w:val="24"/>
        </w:rPr>
        <w:t xml:space="preserve">a training program </w:t>
      </w:r>
      <w:r w:rsidR="007412F2">
        <w:rPr>
          <w:rFonts w:ascii="Times New Roman" w:hAnsi="Times New Roman" w:cs="Times New Roman"/>
          <w:sz w:val="24"/>
          <w:szCs w:val="24"/>
        </w:rPr>
        <w:t>should be prepared</w:t>
      </w:r>
      <w:r w:rsidR="006A75AB">
        <w:rPr>
          <w:rFonts w:ascii="Times New Roman" w:hAnsi="Times New Roman" w:cs="Times New Roman"/>
          <w:sz w:val="24"/>
          <w:szCs w:val="24"/>
        </w:rPr>
        <w:t>,</w:t>
      </w:r>
      <w:r w:rsidR="007412F2">
        <w:rPr>
          <w:rFonts w:ascii="Times New Roman" w:hAnsi="Times New Roman" w:cs="Times New Roman"/>
          <w:sz w:val="24"/>
          <w:szCs w:val="24"/>
        </w:rPr>
        <w:t xml:space="preserve"> </w:t>
      </w:r>
      <w:r>
        <w:rPr>
          <w:rFonts w:ascii="Times New Roman" w:hAnsi="Times New Roman" w:cs="Times New Roman"/>
          <w:sz w:val="24"/>
          <w:szCs w:val="24"/>
        </w:rPr>
        <w:t xml:space="preserve">with precise defined activities, deadlines, responsible authorities/operators and budget sources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achieved successful implementation.</w:t>
      </w:r>
    </w:p>
    <w:p w14:paraId="00D9C568" w14:textId="77777777" w:rsidR="00A90535" w:rsidRDefault="00A90535">
      <w:pPr>
        <w:spacing w:after="0" w:line="240" w:lineRule="auto"/>
        <w:rPr>
          <w:rFonts w:ascii="Times New Roman" w:hAnsi="Times New Roman" w:cs="Times New Roman"/>
          <w:sz w:val="24"/>
          <w:szCs w:val="24"/>
        </w:rPr>
      </w:pPr>
    </w:p>
    <w:p w14:paraId="00D9C569" w14:textId="77777777" w:rsidR="00A90535" w:rsidRDefault="009324B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Establish administrative structure for implementation and coordination among different institutions in Albania.</w:t>
      </w:r>
    </w:p>
    <w:p w14:paraId="00D9C56A" w14:textId="77777777" w:rsidR="00A90535" w:rsidRDefault="00A90535">
      <w:pPr>
        <w:spacing w:after="0" w:line="240" w:lineRule="auto"/>
        <w:rPr>
          <w:rFonts w:ascii="Times New Roman" w:hAnsi="Times New Roman" w:cs="Times New Roman"/>
          <w:sz w:val="24"/>
          <w:szCs w:val="24"/>
        </w:rPr>
      </w:pPr>
    </w:p>
    <w:p w14:paraId="00D9C56B" w14:textId="00EF0DDB" w:rsidR="00A90535" w:rsidRDefault="009324BB">
      <w:pPr>
        <w:tabs>
          <w:tab w:val="left" w:pos="108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Implement capacity and awareness activities for the administration and installations.</w:t>
      </w:r>
    </w:p>
    <w:p w14:paraId="116F8D1A" w14:textId="77777777" w:rsidR="005338F7" w:rsidRDefault="005338F7">
      <w:pPr>
        <w:tabs>
          <w:tab w:val="left" w:pos="1080"/>
        </w:tabs>
        <w:spacing w:after="0" w:line="240" w:lineRule="auto"/>
        <w:rPr>
          <w:rFonts w:ascii="Times New Roman" w:hAnsi="Times New Roman" w:cs="Times New Roman"/>
          <w:sz w:val="24"/>
          <w:szCs w:val="24"/>
          <w:lang w:val="en-US"/>
        </w:rPr>
      </w:pPr>
    </w:p>
    <w:p w14:paraId="2A98F15E" w14:textId="571B3419" w:rsidR="005338F7" w:rsidRPr="005338F7" w:rsidRDefault="00ED4ABC" w:rsidP="005338F7">
      <w:pPr>
        <w:tabs>
          <w:tab w:val="left" w:pos="1080"/>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w:t>
      </w:r>
      <w:r w:rsidR="005338F7" w:rsidRPr="005338F7">
        <w:rPr>
          <w:rFonts w:ascii="Times New Roman" w:hAnsi="Times New Roman" w:cs="Times New Roman"/>
          <w:sz w:val="24"/>
          <w:szCs w:val="24"/>
          <w:lang w:val="en-US"/>
        </w:rPr>
        <w:t>stablishment of required institutional system</w:t>
      </w:r>
      <w:r>
        <w:rPr>
          <w:rFonts w:ascii="Times New Roman" w:hAnsi="Times New Roman" w:cs="Times New Roman"/>
          <w:sz w:val="24"/>
          <w:szCs w:val="24"/>
          <w:lang w:val="en-US"/>
        </w:rPr>
        <w:t>, after f</w:t>
      </w:r>
      <w:r w:rsidRPr="005338F7">
        <w:rPr>
          <w:rFonts w:ascii="Times New Roman" w:hAnsi="Times New Roman" w:cs="Times New Roman"/>
          <w:sz w:val="24"/>
          <w:szCs w:val="24"/>
          <w:lang w:val="en-US"/>
        </w:rPr>
        <w:t>inalizing transposition of Seveso</w:t>
      </w:r>
      <w:r>
        <w:rPr>
          <w:rFonts w:ascii="Times New Roman" w:hAnsi="Times New Roman" w:cs="Times New Roman"/>
          <w:sz w:val="24"/>
          <w:szCs w:val="24"/>
          <w:lang w:val="en-US"/>
        </w:rPr>
        <w:t xml:space="preserve"> II and Seveso III Directive</w:t>
      </w:r>
      <w:r w:rsidR="005338F7">
        <w:rPr>
          <w:rFonts w:ascii="Times New Roman" w:hAnsi="Times New Roman" w:cs="Times New Roman"/>
          <w:sz w:val="24"/>
          <w:szCs w:val="24"/>
          <w:lang w:val="en-US"/>
        </w:rPr>
        <w:t>:</w:t>
      </w:r>
    </w:p>
    <w:p w14:paraId="4870774B" w14:textId="1299CF22" w:rsidR="005338F7" w:rsidRPr="00E50C2B" w:rsidRDefault="005338F7" w:rsidP="00487FA5">
      <w:pPr>
        <w:pStyle w:val="ListParagraph"/>
        <w:numPr>
          <w:ilvl w:val="0"/>
          <w:numId w:val="40"/>
        </w:numPr>
        <w:tabs>
          <w:tab w:val="left" w:pos="1080"/>
        </w:tabs>
        <w:spacing w:after="0" w:line="240" w:lineRule="auto"/>
        <w:rPr>
          <w:rFonts w:ascii="Times New Roman" w:hAnsi="Times New Roman" w:cs="Times New Roman"/>
          <w:sz w:val="24"/>
          <w:szCs w:val="24"/>
          <w:lang w:val="en-US"/>
        </w:rPr>
      </w:pPr>
      <w:r w:rsidRPr="00E50C2B">
        <w:rPr>
          <w:rFonts w:ascii="Times New Roman" w:hAnsi="Times New Roman" w:cs="Times New Roman"/>
          <w:sz w:val="24"/>
          <w:szCs w:val="24"/>
          <w:lang w:val="en-US"/>
        </w:rPr>
        <w:t>Analysis of capacities of competent authorities on central and local level and operators and development of recommendations for allocating or revision of competencies if needed and strengthening of institutional capacities.</w:t>
      </w:r>
    </w:p>
    <w:p w14:paraId="1D9D516A" w14:textId="16DB861D" w:rsidR="005338F7" w:rsidRPr="00E50C2B" w:rsidRDefault="005338F7" w:rsidP="00487FA5">
      <w:pPr>
        <w:pStyle w:val="ListParagraph"/>
        <w:numPr>
          <w:ilvl w:val="0"/>
          <w:numId w:val="40"/>
        </w:numPr>
        <w:tabs>
          <w:tab w:val="left" w:pos="1080"/>
        </w:tabs>
        <w:spacing w:after="0" w:line="240" w:lineRule="auto"/>
        <w:rPr>
          <w:rFonts w:ascii="Times New Roman" w:hAnsi="Times New Roman" w:cs="Times New Roman"/>
          <w:sz w:val="24"/>
          <w:szCs w:val="24"/>
          <w:lang w:val="en-US"/>
        </w:rPr>
      </w:pPr>
      <w:r w:rsidRPr="00E50C2B">
        <w:rPr>
          <w:rFonts w:ascii="Times New Roman" w:hAnsi="Times New Roman" w:cs="Times New Roman"/>
          <w:sz w:val="24"/>
          <w:szCs w:val="24"/>
          <w:lang w:val="en-US"/>
        </w:rPr>
        <w:t>Designation of competent authority for investigating major accidents and establishing relevant procedures.</w:t>
      </w:r>
    </w:p>
    <w:p w14:paraId="374908D4" w14:textId="7EB4C04D" w:rsidR="005338F7" w:rsidRPr="00E50C2B" w:rsidRDefault="005338F7" w:rsidP="00487FA5">
      <w:pPr>
        <w:pStyle w:val="ListParagraph"/>
        <w:numPr>
          <w:ilvl w:val="0"/>
          <w:numId w:val="40"/>
        </w:numPr>
        <w:tabs>
          <w:tab w:val="left" w:pos="1080"/>
        </w:tabs>
        <w:spacing w:after="0" w:line="240" w:lineRule="auto"/>
        <w:rPr>
          <w:rFonts w:ascii="Times New Roman" w:hAnsi="Times New Roman" w:cs="Times New Roman"/>
          <w:sz w:val="24"/>
          <w:szCs w:val="24"/>
          <w:lang w:val="en-US"/>
        </w:rPr>
      </w:pPr>
      <w:r w:rsidRPr="00E50C2B">
        <w:rPr>
          <w:rFonts w:ascii="Times New Roman" w:hAnsi="Times New Roman" w:cs="Times New Roman"/>
          <w:sz w:val="24"/>
          <w:szCs w:val="24"/>
          <w:lang w:val="en-US"/>
        </w:rPr>
        <w:t>Establishing Inter-sectoral body on preventing and control of major accident hazards involving dangerous substances.</w:t>
      </w:r>
    </w:p>
    <w:p w14:paraId="07E48523" w14:textId="77424BE5" w:rsidR="005338F7" w:rsidRPr="00E50C2B" w:rsidRDefault="005338F7" w:rsidP="00487FA5">
      <w:pPr>
        <w:pStyle w:val="ListParagraph"/>
        <w:numPr>
          <w:ilvl w:val="0"/>
          <w:numId w:val="40"/>
        </w:numPr>
        <w:tabs>
          <w:tab w:val="left" w:pos="1080"/>
        </w:tabs>
        <w:spacing w:after="0" w:line="240" w:lineRule="auto"/>
        <w:rPr>
          <w:rFonts w:ascii="Times New Roman" w:hAnsi="Times New Roman" w:cs="Times New Roman"/>
          <w:sz w:val="24"/>
          <w:szCs w:val="24"/>
          <w:lang w:val="en-US"/>
        </w:rPr>
      </w:pPr>
      <w:r w:rsidRPr="00E50C2B">
        <w:rPr>
          <w:rFonts w:ascii="Times New Roman" w:hAnsi="Times New Roman" w:cs="Times New Roman"/>
          <w:sz w:val="24"/>
          <w:szCs w:val="24"/>
          <w:lang w:val="en-US"/>
        </w:rPr>
        <w:t xml:space="preserve">Development of training </w:t>
      </w:r>
      <w:proofErr w:type="spellStart"/>
      <w:r w:rsidRPr="00E50C2B">
        <w:rPr>
          <w:rFonts w:ascii="Times New Roman" w:hAnsi="Times New Roman" w:cs="Times New Roman"/>
          <w:sz w:val="24"/>
          <w:szCs w:val="24"/>
          <w:lang w:val="en-US"/>
        </w:rPr>
        <w:t>programme</w:t>
      </w:r>
      <w:proofErr w:type="spellEnd"/>
      <w:r w:rsidRPr="00E50C2B">
        <w:rPr>
          <w:rFonts w:ascii="Times New Roman" w:hAnsi="Times New Roman" w:cs="Times New Roman"/>
          <w:sz w:val="24"/>
          <w:szCs w:val="24"/>
          <w:lang w:val="en-US"/>
        </w:rPr>
        <w:t xml:space="preserve"> for all institutions involved into implementation of requirements of the directive including central and local level and operators and delivery of training.</w:t>
      </w:r>
    </w:p>
    <w:p w14:paraId="7F84D477" w14:textId="77777777" w:rsidR="005338F7" w:rsidRDefault="005338F7">
      <w:pPr>
        <w:tabs>
          <w:tab w:val="left" w:pos="1080"/>
        </w:tabs>
        <w:spacing w:after="0" w:line="240" w:lineRule="auto"/>
        <w:rPr>
          <w:rFonts w:ascii="Times New Roman" w:hAnsi="Times New Roman" w:cs="Times New Roman"/>
          <w:sz w:val="24"/>
          <w:szCs w:val="24"/>
          <w:lang w:val="en-US"/>
        </w:rPr>
      </w:pPr>
    </w:p>
    <w:p w14:paraId="00D9C56C" w14:textId="77777777" w:rsidR="00A90535" w:rsidRDefault="00A90535">
      <w:pPr>
        <w:tabs>
          <w:tab w:val="left" w:pos="1080"/>
        </w:tabs>
        <w:spacing w:after="0" w:line="240" w:lineRule="auto"/>
        <w:rPr>
          <w:rFonts w:ascii="Times New Roman" w:hAnsi="Times New Roman" w:cs="Times New Roman"/>
          <w:sz w:val="24"/>
          <w:szCs w:val="24"/>
        </w:rPr>
      </w:pPr>
    </w:p>
    <w:p w14:paraId="00D9C56D" w14:textId="0EF9E233" w:rsidR="00A90535" w:rsidRDefault="009324BB">
      <w:pPr>
        <w:jc w:val="left"/>
        <w:rPr>
          <w:rFonts w:ascii="Times New Roman" w:hAnsi="Times New Roman" w:cs="Times New Roman"/>
          <w:b/>
          <w:sz w:val="24"/>
          <w:szCs w:val="24"/>
          <w:u w:val="single"/>
        </w:rPr>
      </w:pPr>
      <w:r>
        <w:rPr>
          <w:rFonts w:ascii="Times New Roman" w:hAnsi="Times New Roman" w:cs="Times New Roman"/>
          <w:b/>
          <w:sz w:val="24"/>
          <w:szCs w:val="24"/>
          <w:u w:val="single"/>
        </w:rPr>
        <w:t>Mid Term (2</w:t>
      </w:r>
      <w:r w:rsidR="00797C81">
        <w:rPr>
          <w:rFonts w:ascii="Times New Roman" w:hAnsi="Times New Roman" w:cs="Times New Roman"/>
          <w:b/>
          <w:sz w:val="24"/>
          <w:szCs w:val="24"/>
          <w:u w:val="single"/>
        </w:rPr>
        <w:t>027</w:t>
      </w:r>
      <w:r>
        <w:rPr>
          <w:rFonts w:ascii="Times New Roman" w:hAnsi="Times New Roman" w:cs="Times New Roman"/>
          <w:b/>
          <w:sz w:val="24"/>
          <w:szCs w:val="24"/>
          <w:u w:val="single"/>
        </w:rPr>
        <w:t>-20</w:t>
      </w:r>
      <w:r w:rsidR="00797C81">
        <w:rPr>
          <w:rFonts w:ascii="Times New Roman" w:hAnsi="Times New Roman" w:cs="Times New Roman"/>
          <w:b/>
          <w:sz w:val="24"/>
          <w:szCs w:val="24"/>
          <w:u w:val="single"/>
        </w:rPr>
        <w:t>30</w:t>
      </w:r>
      <w:r>
        <w:rPr>
          <w:rFonts w:ascii="Times New Roman" w:hAnsi="Times New Roman" w:cs="Times New Roman"/>
          <w:b/>
          <w:sz w:val="24"/>
          <w:szCs w:val="24"/>
          <w:u w:val="single"/>
        </w:rPr>
        <w:t>)</w:t>
      </w:r>
    </w:p>
    <w:p w14:paraId="00D9C56E" w14:textId="0AD68407" w:rsidR="00A90535" w:rsidRDefault="009324BB" w:rsidP="00E50C2B">
      <w:pPr>
        <w:pStyle w:val="CommentText"/>
        <w:numPr>
          <w:ilvl w:val="0"/>
          <w:numId w:val="23"/>
        </w:numPr>
        <w:spacing w:after="0"/>
        <w:rPr>
          <w:rFonts w:ascii="Times New Roman" w:hAnsi="Times New Roman" w:cs="Times New Roman"/>
          <w:sz w:val="24"/>
          <w:szCs w:val="24"/>
        </w:rPr>
      </w:pPr>
      <w:r>
        <w:rPr>
          <w:rFonts w:ascii="Times New Roman" w:hAnsi="Times New Roman" w:cs="Times New Roman"/>
          <w:sz w:val="24"/>
          <w:szCs w:val="24"/>
        </w:rPr>
        <w:t xml:space="preserve">In terms of efficient and effective evaluation of the Safety Report and internal Emergency plans, MTE will implement the procedure of evaluation and approval of documents, through the establishment of a Commission, which will be coordinated by the MTE. The Commission will be composed of representatives of the MTE/NEA, </w:t>
      </w:r>
      <w:r>
        <w:rPr>
          <w:rFonts w:ascii="Times New Roman" w:hAnsi="Times New Roman" w:cs="Times New Roman"/>
          <w:color w:val="000000"/>
          <w:sz w:val="24"/>
          <w:szCs w:val="24"/>
        </w:rPr>
        <w:t>MoD/</w:t>
      </w:r>
      <w:r>
        <w:rPr>
          <w:rFonts w:ascii="Times New Roman" w:hAnsi="Times New Roman" w:cs="Times New Roman"/>
          <w:sz w:val="24"/>
          <w:szCs w:val="24"/>
        </w:rPr>
        <w:t xml:space="preserve">NCPA as well as independent </w:t>
      </w:r>
      <w:r w:rsidR="004C3219">
        <w:rPr>
          <w:rFonts w:ascii="Times New Roman" w:hAnsi="Times New Roman" w:cs="Times New Roman"/>
          <w:sz w:val="24"/>
          <w:szCs w:val="24"/>
        </w:rPr>
        <w:t>staff</w:t>
      </w:r>
      <w:r>
        <w:rPr>
          <w:rFonts w:ascii="Times New Roman" w:hAnsi="Times New Roman" w:cs="Times New Roman"/>
          <w:sz w:val="24"/>
          <w:szCs w:val="24"/>
        </w:rPr>
        <w:t xml:space="preserve"> of certain competencies depending on the type of Seveso </w:t>
      </w:r>
      <w:r w:rsidR="006C6B67">
        <w:rPr>
          <w:rFonts w:ascii="Times New Roman" w:hAnsi="Times New Roman" w:cs="Times New Roman"/>
          <w:sz w:val="24"/>
          <w:szCs w:val="24"/>
        </w:rPr>
        <w:t xml:space="preserve">installations </w:t>
      </w:r>
      <w:r>
        <w:rPr>
          <w:rFonts w:ascii="Times New Roman" w:hAnsi="Times New Roman" w:cs="Times New Roman"/>
          <w:sz w:val="24"/>
          <w:szCs w:val="24"/>
        </w:rPr>
        <w:t>to review and evaluate documents, in accordance with national legislation and good practice.</w:t>
      </w:r>
    </w:p>
    <w:p w14:paraId="366AFDF0" w14:textId="15A870B3" w:rsidR="00157C73" w:rsidRDefault="009E4D55" w:rsidP="00E50C2B">
      <w:pPr>
        <w:pStyle w:val="CommentText"/>
        <w:numPr>
          <w:ilvl w:val="0"/>
          <w:numId w:val="23"/>
        </w:numPr>
        <w:spacing w:after="0"/>
        <w:rPr>
          <w:rFonts w:ascii="Times New Roman" w:hAnsi="Times New Roman" w:cs="Times New Roman"/>
          <w:sz w:val="24"/>
          <w:szCs w:val="24"/>
          <w:lang w:val="en-US"/>
        </w:rPr>
      </w:pPr>
      <w:r>
        <w:rPr>
          <w:rFonts w:ascii="Times New Roman" w:hAnsi="Times New Roman" w:cs="Times New Roman"/>
          <w:sz w:val="24"/>
          <w:szCs w:val="24"/>
        </w:rPr>
        <w:t>Assistance in d</w:t>
      </w:r>
      <w:r w:rsidR="009324BB">
        <w:rPr>
          <w:rFonts w:ascii="Times New Roman" w:hAnsi="Times New Roman" w:cs="Times New Roman"/>
          <w:sz w:val="24"/>
          <w:szCs w:val="24"/>
        </w:rPr>
        <w:t>rafting internal and external emergency plans, including dissemination of information to the public</w:t>
      </w:r>
      <w:r w:rsidR="00004125">
        <w:rPr>
          <w:rFonts w:ascii="Times New Roman" w:hAnsi="Times New Roman" w:cs="Times New Roman"/>
          <w:sz w:val="24"/>
          <w:szCs w:val="24"/>
        </w:rPr>
        <w:t>:</w:t>
      </w:r>
    </w:p>
    <w:p w14:paraId="75247C25" w14:textId="5914A2E7" w:rsidR="00157C73" w:rsidRPr="00157C73" w:rsidRDefault="00157C73" w:rsidP="00487FA5">
      <w:pPr>
        <w:pStyle w:val="CommentText"/>
        <w:numPr>
          <w:ilvl w:val="0"/>
          <w:numId w:val="41"/>
        </w:numPr>
        <w:spacing w:after="0"/>
        <w:rPr>
          <w:rFonts w:ascii="Times New Roman" w:hAnsi="Times New Roman" w:cs="Times New Roman"/>
          <w:sz w:val="24"/>
          <w:szCs w:val="24"/>
        </w:rPr>
      </w:pPr>
      <w:r w:rsidRPr="00157C73">
        <w:rPr>
          <w:rFonts w:ascii="Times New Roman" w:hAnsi="Times New Roman" w:cs="Times New Roman"/>
          <w:sz w:val="24"/>
          <w:szCs w:val="24"/>
        </w:rPr>
        <w:t>Identification of operators of establishments or installations dealing with dangerous substances listed under Seveso III Directive.</w:t>
      </w:r>
    </w:p>
    <w:p w14:paraId="13BB8E35" w14:textId="0F59C810" w:rsidR="00157C73" w:rsidRPr="00157C73" w:rsidRDefault="00157C73" w:rsidP="00487FA5">
      <w:pPr>
        <w:pStyle w:val="CommentText"/>
        <w:numPr>
          <w:ilvl w:val="0"/>
          <w:numId w:val="41"/>
        </w:numPr>
        <w:spacing w:after="0"/>
        <w:rPr>
          <w:rFonts w:ascii="Times New Roman" w:hAnsi="Times New Roman" w:cs="Times New Roman"/>
          <w:sz w:val="24"/>
          <w:szCs w:val="24"/>
        </w:rPr>
      </w:pPr>
      <w:r w:rsidRPr="00157C73">
        <w:rPr>
          <w:rFonts w:ascii="Times New Roman" w:hAnsi="Times New Roman" w:cs="Times New Roman"/>
          <w:sz w:val="24"/>
          <w:szCs w:val="24"/>
        </w:rPr>
        <w:t>Identification of establishments incapable of creating a major-accident hazard.</w:t>
      </w:r>
    </w:p>
    <w:p w14:paraId="1D4B36FC" w14:textId="6D638CC5" w:rsidR="00157C73" w:rsidRPr="00157C73" w:rsidRDefault="00157C73" w:rsidP="00487FA5">
      <w:pPr>
        <w:pStyle w:val="CommentText"/>
        <w:numPr>
          <w:ilvl w:val="0"/>
          <w:numId w:val="41"/>
        </w:numPr>
        <w:spacing w:after="0"/>
        <w:rPr>
          <w:rFonts w:ascii="Times New Roman" w:hAnsi="Times New Roman" w:cs="Times New Roman"/>
          <w:sz w:val="24"/>
          <w:szCs w:val="24"/>
        </w:rPr>
      </w:pPr>
      <w:r w:rsidRPr="00157C73">
        <w:rPr>
          <w:rFonts w:ascii="Times New Roman" w:hAnsi="Times New Roman" w:cs="Times New Roman"/>
          <w:sz w:val="24"/>
          <w:szCs w:val="24"/>
        </w:rPr>
        <w:lastRenderedPageBreak/>
        <w:t>Support in developing several pilot internal emergency plans and safety reports.</w:t>
      </w:r>
    </w:p>
    <w:p w14:paraId="69893012" w14:textId="7D3366A1" w:rsidR="00157C73" w:rsidRPr="00157C73" w:rsidRDefault="00157C73" w:rsidP="00487FA5">
      <w:pPr>
        <w:pStyle w:val="CommentText"/>
        <w:numPr>
          <w:ilvl w:val="0"/>
          <w:numId w:val="41"/>
        </w:numPr>
        <w:spacing w:after="0"/>
        <w:rPr>
          <w:rFonts w:ascii="Times New Roman" w:hAnsi="Times New Roman" w:cs="Times New Roman"/>
          <w:sz w:val="24"/>
          <w:szCs w:val="24"/>
        </w:rPr>
      </w:pPr>
      <w:r w:rsidRPr="00157C73">
        <w:rPr>
          <w:rFonts w:ascii="Times New Roman" w:hAnsi="Times New Roman" w:cs="Times New Roman"/>
          <w:sz w:val="24"/>
          <w:szCs w:val="24"/>
        </w:rPr>
        <w:t>Support in developing several pilot external emergency plans.</w:t>
      </w:r>
    </w:p>
    <w:p w14:paraId="79C16FA2" w14:textId="4ECBE1DA" w:rsidR="00A443B1" w:rsidRPr="00717F56" w:rsidRDefault="00157C73" w:rsidP="00487FA5">
      <w:pPr>
        <w:pStyle w:val="CommentText"/>
        <w:numPr>
          <w:ilvl w:val="0"/>
          <w:numId w:val="41"/>
        </w:numPr>
        <w:spacing w:after="0"/>
        <w:rPr>
          <w:rFonts w:ascii="Times New Roman" w:hAnsi="Times New Roman" w:cs="Times New Roman"/>
          <w:sz w:val="24"/>
          <w:szCs w:val="24"/>
        </w:rPr>
      </w:pPr>
      <w:r w:rsidRPr="00157C73">
        <w:rPr>
          <w:rFonts w:ascii="Times New Roman" w:hAnsi="Times New Roman" w:cs="Times New Roman"/>
          <w:sz w:val="24"/>
          <w:szCs w:val="24"/>
        </w:rPr>
        <w:t>Development of training programme regarding implementation of responsibilities of operators and delivery of raining.</w:t>
      </w:r>
    </w:p>
    <w:p w14:paraId="0CE4A047" w14:textId="77777777" w:rsidR="00A443B1" w:rsidRPr="00A443B1" w:rsidRDefault="00A443B1" w:rsidP="00E50C2B">
      <w:pPr>
        <w:pStyle w:val="CommentText"/>
        <w:numPr>
          <w:ilvl w:val="0"/>
          <w:numId w:val="23"/>
        </w:numPr>
        <w:spacing w:after="0"/>
        <w:rPr>
          <w:rFonts w:ascii="Times New Roman" w:hAnsi="Times New Roman" w:cs="Times New Roman"/>
          <w:sz w:val="24"/>
          <w:szCs w:val="24"/>
        </w:rPr>
      </w:pPr>
      <w:r w:rsidRPr="00A443B1">
        <w:rPr>
          <w:rFonts w:ascii="Times New Roman" w:hAnsi="Times New Roman" w:cs="Times New Roman"/>
          <w:sz w:val="24"/>
          <w:szCs w:val="24"/>
        </w:rPr>
        <w:t>Providing information to the public</w:t>
      </w:r>
    </w:p>
    <w:p w14:paraId="39E5722D" w14:textId="29D9C859" w:rsidR="00A443B1" w:rsidRPr="00A443B1" w:rsidRDefault="00A443B1" w:rsidP="00487FA5">
      <w:pPr>
        <w:pStyle w:val="CommentText"/>
        <w:numPr>
          <w:ilvl w:val="0"/>
          <w:numId w:val="41"/>
        </w:numPr>
        <w:spacing w:after="0"/>
        <w:rPr>
          <w:rFonts w:ascii="Times New Roman" w:hAnsi="Times New Roman" w:cs="Times New Roman"/>
          <w:sz w:val="24"/>
          <w:szCs w:val="24"/>
        </w:rPr>
      </w:pPr>
      <w:r w:rsidRPr="00A443B1">
        <w:rPr>
          <w:rFonts w:ascii="Times New Roman" w:hAnsi="Times New Roman" w:cs="Times New Roman"/>
          <w:sz w:val="24"/>
          <w:szCs w:val="24"/>
        </w:rPr>
        <w:t>Analysis of situation regarding public participation and possibilities to receive information in contest of major accidents prevention and management</w:t>
      </w:r>
    </w:p>
    <w:p w14:paraId="3259EC89" w14:textId="22E7D972" w:rsidR="00A443B1" w:rsidRPr="00A443B1" w:rsidRDefault="00A443B1" w:rsidP="00487FA5">
      <w:pPr>
        <w:pStyle w:val="CommentText"/>
        <w:numPr>
          <w:ilvl w:val="0"/>
          <w:numId w:val="41"/>
        </w:numPr>
        <w:spacing w:after="0"/>
        <w:rPr>
          <w:rFonts w:ascii="Times New Roman" w:hAnsi="Times New Roman" w:cs="Times New Roman"/>
          <w:sz w:val="24"/>
          <w:szCs w:val="24"/>
        </w:rPr>
      </w:pPr>
      <w:r w:rsidRPr="00A443B1">
        <w:rPr>
          <w:rFonts w:ascii="Times New Roman" w:hAnsi="Times New Roman" w:cs="Times New Roman"/>
          <w:sz w:val="24"/>
          <w:szCs w:val="24"/>
        </w:rPr>
        <w:t>Development of draft legislation if required to close existing gaps</w:t>
      </w:r>
    </w:p>
    <w:p w14:paraId="3ED4027C" w14:textId="338DBF75" w:rsidR="00A443B1" w:rsidRPr="00A443B1" w:rsidRDefault="00A443B1" w:rsidP="00487FA5">
      <w:pPr>
        <w:pStyle w:val="CommentText"/>
        <w:numPr>
          <w:ilvl w:val="0"/>
          <w:numId w:val="41"/>
        </w:numPr>
        <w:spacing w:after="0"/>
        <w:rPr>
          <w:rFonts w:ascii="Times New Roman" w:hAnsi="Times New Roman" w:cs="Times New Roman"/>
          <w:sz w:val="24"/>
          <w:szCs w:val="24"/>
        </w:rPr>
      </w:pPr>
      <w:r w:rsidRPr="00A443B1">
        <w:rPr>
          <w:rFonts w:ascii="Times New Roman" w:hAnsi="Times New Roman" w:cs="Times New Roman"/>
          <w:sz w:val="24"/>
          <w:szCs w:val="24"/>
        </w:rPr>
        <w:t>Development of recommendations on methods and necessary actions in order information to be made available to the public.</w:t>
      </w:r>
    </w:p>
    <w:p w14:paraId="66702A28" w14:textId="5FF6CB8F" w:rsidR="00A443B1" w:rsidRDefault="00A443B1" w:rsidP="00487FA5">
      <w:pPr>
        <w:pStyle w:val="CommentText"/>
        <w:numPr>
          <w:ilvl w:val="0"/>
          <w:numId w:val="41"/>
        </w:numPr>
        <w:spacing w:after="0"/>
        <w:rPr>
          <w:rFonts w:ascii="Times New Roman" w:hAnsi="Times New Roman" w:cs="Times New Roman"/>
          <w:sz w:val="24"/>
          <w:szCs w:val="24"/>
        </w:rPr>
      </w:pPr>
      <w:r w:rsidRPr="00A443B1">
        <w:rPr>
          <w:rFonts w:ascii="Times New Roman" w:hAnsi="Times New Roman" w:cs="Times New Roman"/>
          <w:sz w:val="24"/>
          <w:szCs w:val="24"/>
        </w:rPr>
        <w:t>Support in implementation of recommendations.</w:t>
      </w:r>
    </w:p>
    <w:p w14:paraId="00D9C572" w14:textId="77777777" w:rsidR="00A90535" w:rsidRDefault="009324BB" w:rsidP="00643AB9">
      <w:pPr>
        <w:pStyle w:val="ListParagraph"/>
        <w:widowControl w:val="0"/>
        <w:numPr>
          <w:ilvl w:val="0"/>
          <w:numId w:val="2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MTE/Directorate of Development Programs of Transport, Infrastructure and Urban Development will corporate criteria for land that can be allocated for developments involving dangerous substances in land-use planning policies and ensure that land-use planning prevents the approval of the location of new </w:t>
      </w:r>
      <w:r>
        <w:rPr>
          <w:rFonts w:ascii="Times New Roman" w:hAnsi="Times New Roman" w:cs="Times New Roman"/>
          <w:bCs/>
          <w:iCs/>
          <w:sz w:val="24"/>
          <w:szCs w:val="24"/>
        </w:rPr>
        <w:t>Seveso</w:t>
      </w:r>
      <w:r>
        <w:rPr>
          <w:rFonts w:ascii="Times New Roman" w:hAnsi="Times New Roman" w:cs="Times New Roman"/>
          <w:color w:val="000000"/>
          <w:sz w:val="24"/>
          <w:szCs w:val="24"/>
        </w:rPr>
        <w:t xml:space="preserve"> installations unless there is sufficient distance from residential areas and areas of public use. </w:t>
      </w:r>
    </w:p>
    <w:p w14:paraId="05B5A5AB" w14:textId="77777777" w:rsidR="00865763" w:rsidRPr="00B932AC" w:rsidRDefault="00865763" w:rsidP="00865763">
      <w:pPr>
        <w:pStyle w:val="CommentText"/>
        <w:numPr>
          <w:ilvl w:val="0"/>
          <w:numId w:val="23"/>
        </w:numPr>
        <w:spacing w:after="0"/>
        <w:rPr>
          <w:rFonts w:ascii="Times New Roman" w:hAnsi="Times New Roman" w:cs="Times New Roman"/>
          <w:sz w:val="24"/>
          <w:szCs w:val="24"/>
        </w:rPr>
      </w:pPr>
      <w:r>
        <w:rPr>
          <w:rFonts w:ascii="Times New Roman" w:hAnsi="Times New Roman" w:cs="Times New Roman"/>
          <w:sz w:val="24"/>
          <w:szCs w:val="24"/>
        </w:rPr>
        <w:t>The regulations governing spatial planning and construction which transposing requirements of Seveso III Directive relating to land use planning need to be fully implemented.</w:t>
      </w:r>
    </w:p>
    <w:p w14:paraId="24A1396F" w14:textId="77777777" w:rsidR="00865763" w:rsidRPr="00717F56" w:rsidRDefault="00865763" w:rsidP="00865763">
      <w:pPr>
        <w:pStyle w:val="CommentText"/>
        <w:numPr>
          <w:ilvl w:val="0"/>
          <w:numId w:val="23"/>
        </w:numPr>
        <w:spacing w:after="0"/>
        <w:rPr>
          <w:rFonts w:ascii="Times New Roman" w:hAnsi="Times New Roman" w:cs="Times New Roman"/>
          <w:sz w:val="24"/>
          <w:szCs w:val="24"/>
        </w:rPr>
      </w:pPr>
      <w:r w:rsidRPr="00717F56">
        <w:rPr>
          <w:rFonts w:ascii="Times New Roman" w:hAnsi="Times New Roman" w:cs="Times New Roman"/>
          <w:sz w:val="24"/>
          <w:szCs w:val="24"/>
        </w:rPr>
        <w:t xml:space="preserve">Assistance in implementing land-use planning criteria </w:t>
      </w:r>
    </w:p>
    <w:p w14:paraId="58252686" w14:textId="77777777" w:rsidR="00865763" w:rsidRPr="00717F56" w:rsidRDefault="00865763" w:rsidP="00487FA5">
      <w:pPr>
        <w:pStyle w:val="CommentText"/>
        <w:numPr>
          <w:ilvl w:val="0"/>
          <w:numId w:val="41"/>
        </w:numPr>
        <w:spacing w:after="0"/>
        <w:rPr>
          <w:rFonts w:ascii="Times New Roman" w:hAnsi="Times New Roman" w:cs="Times New Roman"/>
          <w:sz w:val="24"/>
          <w:szCs w:val="24"/>
        </w:rPr>
      </w:pPr>
      <w:r w:rsidRPr="00717F56">
        <w:rPr>
          <w:rFonts w:ascii="Times New Roman" w:hAnsi="Times New Roman" w:cs="Times New Roman"/>
          <w:sz w:val="24"/>
          <w:szCs w:val="24"/>
        </w:rPr>
        <w:t xml:space="preserve">Prepare recommendations on how to strengthen administrative capacities of LGUs to take account of Seveso II and III Directive when preparing spatial and urban plans.  </w:t>
      </w:r>
    </w:p>
    <w:p w14:paraId="2443BC4C" w14:textId="77777777" w:rsidR="00865763" w:rsidRPr="00717F56" w:rsidRDefault="00865763" w:rsidP="00487FA5">
      <w:pPr>
        <w:pStyle w:val="CommentText"/>
        <w:numPr>
          <w:ilvl w:val="0"/>
          <w:numId w:val="41"/>
        </w:numPr>
        <w:spacing w:after="0"/>
        <w:rPr>
          <w:rFonts w:ascii="Times New Roman" w:hAnsi="Times New Roman" w:cs="Times New Roman"/>
          <w:sz w:val="24"/>
          <w:szCs w:val="24"/>
        </w:rPr>
      </w:pPr>
      <w:r w:rsidRPr="00717F56">
        <w:rPr>
          <w:rFonts w:ascii="Times New Roman" w:hAnsi="Times New Roman" w:cs="Times New Roman"/>
          <w:sz w:val="24"/>
          <w:szCs w:val="24"/>
        </w:rPr>
        <w:t>Prepare recommendations on how to strengthen capacities of NEA for Chemicals and Industrial Accidents for integration of major accident hazards requirements into land use and other relevant policies.</w:t>
      </w:r>
    </w:p>
    <w:p w14:paraId="00D9C573" w14:textId="77777777" w:rsidR="00A90535" w:rsidRDefault="009324B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Technical assistance for delivering of appropriate trainings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prepare recommendations on how to strengthen administrative capacities of LGUs to </w:t>
      </w:r>
      <w:proofErr w:type="gramStart"/>
      <w:r>
        <w:rPr>
          <w:rFonts w:ascii="Times New Roman" w:hAnsi="Times New Roman" w:cs="Times New Roman"/>
          <w:sz w:val="24"/>
          <w:szCs w:val="24"/>
        </w:rPr>
        <w:t>take into account</w:t>
      </w:r>
      <w:proofErr w:type="gramEnd"/>
      <w:r>
        <w:rPr>
          <w:rFonts w:ascii="Times New Roman" w:hAnsi="Times New Roman" w:cs="Times New Roman"/>
          <w:sz w:val="24"/>
          <w:szCs w:val="24"/>
        </w:rPr>
        <w:t xml:space="preserve"> Seveso III Directive when preparing spatial and urban plans, designating the most </w:t>
      </w:r>
      <w:r>
        <w:rPr>
          <w:rFonts w:ascii="Times New Roman" w:hAnsi="Times New Roman" w:cs="Times New Roman"/>
          <w:color w:val="000000"/>
          <w:sz w:val="24"/>
          <w:szCs w:val="24"/>
        </w:rPr>
        <w:t>appropriate land for establishments presenting hazards from dangerous substances</w:t>
      </w:r>
      <w:r>
        <w:rPr>
          <w:rFonts w:ascii="Times New Roman" w:hAnsi="Times New Roman" w:cs="Times New Roman"/>
          <w:sz w:val="24"/>
          <w:szCs w:val="24"/>
        </w:rPr>
        <w:t>.</w:t>
      </w:r>
    </w:p>
    <w:p w14:paraId="00D9C575" w14:textId="46A272BF" w:rsidR="00A90535" w:rsidRPr="006D3B8B" w:rsidRDefault="009324BB" w:rsidP="00E50C2B">
      <w:pPr>
        <w:pStyle w:val="ListParagraph"/>
      </w:pPr>
      <w:r>
        <w:rPr>
          <w:rFonts w:ascii="Times New Roman" w:hAnsi="Times New Roman" w:cs="Times New Roman"/>
          <w:sz w:val="24"/>
          <w:szCs w:val="24"/>
        </w:rPr>
        <w:t xml:space="preserve">Furthermore, in the midterm period it will establish an integrated inspection of all relevant inspection bodies in compliance with the legal base in place regarding inspection, specific legal base and relevant requirements of the </w:t>
      </w:r>
      <w:r>
        <w:rPr>
          <w:rFonts w:ascii="Times New Roman" w:hAnsi="Times New Roman" w:cs="Times New Roman"/>
          <w:bCs/>
          <w:iCs/>
          <w:sz w:val="24"/>
          <w:szCs w:val="24"/>
        </w:rPr>
        <w:t>Seveso</w:t>
      </w:r>
      <w:r>
        <w:rPr>
          <w:rFonts w:ascii="Times New Roman" w:hAnsi="Times New Roman" w:cs="Times New Roman"/>
          <w:sz w:val="24"/>
          <w:szCs w:val="24"/>
        </w:rPr>
        <w:t xml:space="preserve"> Directive, as well as develop guidelines for inspection and enforcement (TAIEX).</w:t>
      </w:r>
    </w:p>
    <w:p w14:paraId="73AEA9A3" w14:textId="1AD9F7B8" w:rsidR="007F7245" w:rsidRPr="00E50C2B" w:rsidRDefault="007F7245" w:rsidP="00E50C2B">
      <w:pPr>
        <w:pStyle w:val="ListParagraph"/>
        <w:numPr>
          <w:ilvl w:val="0"/>
          <w:numId w:val="23"/>
        </w:numPr>
        <w:spacing w:after="0" w:line="240" w:lineRule="auto"/>
        <w:rPr>
          <w:rFonts w:ascii="Times New Roman" w:hAnsi="Times New Roman"/>
          <w:i/>
          <w:iCs/>
          <w:color w:val="404040" w:themeColor="text1" w:themeTint="BF"/>
          <w:sz w:val="24"/>
          <w:szCs w:val="24"/>
        </w:rPr>
      </w:pPr>
      <w:r w:rsidRPr="00E50C2B">
        <w:rPr>
          <w:rFonts w:ascii="Times New Roman" w:hAnsi="Times New Roman"/>
          <w:sz w:val="24"/>
          <w:szCs w:val="24"/>
        </w:rPr>
        <w:t>Establishing an effective inspection, enforcement and reporting system</w:t>
      </w:r>
      <w:r w:rsidR="006968D3">
        <w:rPr>
          <w:rFonts w:ascii="Times New Roman" w:hAnsi="Times New Roman"/>
          <w:sz w:val="24"/>
          <w:szCs w:val="24"/>
        </w:rPr>
        <w:t>.</w:t>
      </w:r>
    </w:p>
    <w:p w14:paraId="00D9C577" w14:textId="6118D523" w:rsidR="00A90535" w:rsidRPr="00E50C2B" w:rsidRDefault="009324BB" w:rsidP="002A786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lang w:val="en-US"/>
        </w:rPr>
        <w:t>Establishment of joint inspection of all relevant inspection institutions, as well as develop guidelines for inspection and enforcement.</w:t>
      </w:r>
    </w:p>
    <w:p w14:paraId="57B4920E" w14:textId="10B5920F" w:rsidR="005000FA" w:rsidRPr="00E50C2B" w:rsidRDefault="009324BB" w:rsidP="00E50C2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By the end of 2026, MTE will establish a reporting system for the purpose of reporting to the Commission</w:t>
      </w:r>
      <w:r w:rsidR="005000FA">
        <w:rPr>
          <w:rFonts w:ascii="Times New Roman" w:hAnsi="Times New Roman" w:cs="Times New Roman"/>
          <w:sz w:val="24"/>
          <w:szCs w:val="24"/>
        </w:rPr>
        <w:t xml:space="preserve"> </w:t>
      </w:r>
      <w:r w:rsidR="005000FA" w:rsidRPr="00E50C2B">
        <w:rPr>
          <w:rFonts w:ascii="Times New Roman" w:hAnsi="Times New Roman"/>
          <w:sz w:val="24"/>
          <w:szCs w:val="24"/>
        </w:rPr>
        <w:t xml:space="preserve">on: </w:t>
      </w:r>
    </w:p>
    <w:p w14:paraId="455412CE" w14:textId="60E53C15" w:rsidR="005000FA" w:rsidRPr="003453DE" w:rsidRDefault="005000FA" w:rsidP="00487FA5">
      <w:pPr>
        <w:pStyle w:val="CommentText"/>
        <w:numPr>
          <w:ilvl w:val="0"/>
          <w:numId w:val="41"/>
        </w:numPr>
        <w:spacing w:after="0"/>
        <w:rPr>
          <w:rFonts w:ascii="Times New Roman" w:hAnsi="Times New Roman" w:cs="Times New Roman"/>
          <w:sz w:val="24"/>
          <w:szCs w:val="24"/>
        </w:rPr>
      </w:pPr>
      <w:r w:rsidRPr="005000FA">
        <w:rPr>
          <w:rFonts w:ascii="Times New Roman" w:hAnsi="Times New Roman" w:cs="Times New Roman"/>
          <w:sz w:val="24"/>
          <w:szCs w:val="24"/>
        </w:rPr>
        <w:t>Establishments considered incapable of creating a major-accident hazard</w:t>
      </w:r>
      <w:r w:rsidR="00004125">
        <w:rPr>
          <w:rFonts w:ascii="Times New Roman" w:hAnsi="Times New Roman" w:cs="Times New Roman"/>
          <w:sz w:val="24"/>
          <w:szCs w:val="24"/>
        </w:rPr>
        <w:t>.</w:t>
      </w:r>
    </w:p>
    <w:p w14:paraId="45623C02" w14:textId="77777777" w:rsidR="005000FA" w:rsidRPr="003453DE" w:rsidRDefault="005000FA" w:rsidP="00487FA5">
      <w:pPr>
        <w:pStyle w:val="CommentText"/>
        <w:numPr>
          <w:ilvl w:val="0"/>
          <w:numId w:val="41"/>
        </w:numPr>
        <w:spacing w:after="0"/>
        <w:rPr>
          <w:rFonts w:ascii="Times New Roman" w:hAnsi="Times New Roman" w:cs="Times New Roman"/>
          <w:sz w:val="24"/>
          <w:szCs w:val="24"/>
        </w:rPr>
      </w:pPr>
      <w:r w:rsidRPr="003453DE">
        <w:rPr>
          <w:rFonts w:ascii="Times New Roman" w:hAnsi="Times New Roman" w:cs="Times New Roman"/>
          <w:sz w:val="24"/>
          <w:szCs w:val="24"/>
        </w:rPr>
        <w:t>Major accidents and results of analysis</w:t>
      </w:r>
    </w:p>
    <w:p w14:paraId="64A4E407" w14:textId="77777777" w:rsidR="005000FA" w:rsidRPr="005000FA" w:rsidRDefault="005000FA" w:rsidP="00487FA5">
      <w:pPr>
        <w:pStyle w:val="CommentText"/>
        <w:numPr>
          <w:ilvl w:val="0"/>
          <w:numId w:val="41"/>
        </w:numPr>
        <w:spacing w:after="0"/>
        <w:rPr>
          <w:rFonts w:ascii="Times New Roman" w:hAnsi="Times New Roman" w:cs="Times New Roman"/>
          <w:sz w:val="24"/>
          <w:szCs w:val="24"/>
        </w:rPr>
      </w:pPr>
      <w:r w:rsidRPr="003453DE">
        <w:rPr>
          <w:rFonts w:ascii="Times New Roman" w:hAnsi="Times New Roman" w:cs="Times New Roman"/>
          <w:sz w:val="24"/>
          <w:szCs w:val="24"/>
        </w:rPr>
        <w:t>Experience acquired on the prevention of major accidents.</w:t>
      </w:r>
    </w:p>
    <w:p w14:paraId="00D9C579" w14:textId="77777777" w:rsidR="00A90535" w:rsidRDefault="009324B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DSIP for the Directive 2012/18/EU Seveso needs to be prepared.</w:t>
      </w:r>
    </w:p>
    <w:p w14:paraId="00D9C57A" w14:textId="77777777" w:rsidR="00A90535" w:rsidRDefault="009324BB">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Midterm actions will be included under IPA III.</w:t>
      </w:r>
    </w:p>
    <w:p w14:paraId="00D9C57B" w14:textId="77777777" w:rsidR="00A90535" w:rsidRDefault="00A90535">
      <w:pPr>
        <w:spacing w:after="0" w:line="240" w:lineRule="auto"/>
        <w:rPr>
          <w:rFonts w:ascii="Times New Roman" w:hAnsi="Times New Roman" w:cs="Times New Roman"/>
          <w:sz w:val="24"/>
          <w:szCs w:val="24"/>
        </w:rPr>
      </w:pPr>
    </w:p>
    <w:p w14:paraId="00D9C5A3" w14:textId="77777777" w:rsidR="00A90535" w:rsidRDefault="00A90535">
      <w:pPr>
        <w:spacing w:after="0" w:line="240" w:lineRule="auto"/>
        <w:rPr>
          <w:rFonts w:ascii="Times New Roman" w:hAnsi="Times New Roman" w:cs="Times New Roman"/>
          <w:sz w:val="24"/>
          <w:szCs w:val="24"/>
          <w:u w:val="single"/>
        </w:rPr>
      </w:pPr>
    </w:p>
    <w:p w14:paraId="00D9C5A4" w14:textId="77777777" w:rsidR="00A90535" w:rsidRDefault="009324BB">
      <w:pPr>
        <w:pStyle w:val="Heading3"/>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2.6.2.5 Main challenges with implementation of Directive 2012/18/EU </w:t>
      </w:r>
      <w:r>
        <w:rPr>
          <w:rFonts w:ascii="Times New Roman" w:hAnsi="Times New Roman" w:cs="Times New Roman"/>
          <w:bCs w:val="0"/>
          <w:i/>
          <w:iCs/>
          <w:sz w:val="24"/>
          <w:szCs w:val="24"/>
        </w:rPr>
        <w:t>Seveso</w:t>
      </w:r>
    </w:p>
    <w:p w14:paraId="00D9C5A5" w14:textId="77777777" w:rsidR="00A90535" w:rsidRDefault="00A90535">
      <w:pPr>
        <w:spacing w:after="0" w:line="240" w:lineRule="auto"/>
      </w:pPr>
    </w:p>
    <w:p w14:paraId="00D9C5A6" w14:textId="77777777" w:rsidR="00A90535" w:rsidRDefault="009324BB">
      <w:pPr>
        <w:rPr>
          <w:rFonts w:ascii="Times New Roman" w:hAnsi="Times New Roman" w:cs="Times New Roman"/>
          <w:color w:val="000000"/>
          <w:sz w:val="24"/>
          <w:szCs w:val="24"/>
        </w:rPr>
      </w:pPr>
      <w:r>
        <w:rPr>
          <w:rFonts w:ascii="Times New Roman" w:hAnsi="Times New Roman" w:cs="Times New Roman"/>
          <w:color w:val="000000"/>
          <w:sz w:val="24"/>
          <w:szCs w:val="24"/>
        </w:rPr>
        <w:t>Directive 2012/18/EU (</w:t>
      </w:r>
      <w:r>
        <w:rPr>
          <w:rFonts w:ascii="Times New Roman" w:hAnsi="Times New Roman" w:cs="Times New Roman"/>
          <w:bCs/>
          <w:iCs/>
          <w:sz w:val="24"/>
          <w:szCs w:val="24"/>
        </w:rPr>
        <w:t>Seveso</w:t>
      </w:r>
      <w:r>
        <w:rPr>
          <w:rFonts w:ascii="Times New Roman" w:hAnsi="Times New Roman" w:cs="Times New Roman"/>
          <w:color w:val="000000"/>
          <w:sz w:val="24"/>
          <w:szCs w:val="24"/>
        </w:rPr>
        <w:t xml:space="preserve"> III) has not been transposed yet, which is the reason why the responsibilities of respective bodies have not been specified yet as required by the Directive.</w:t>
      </w:r>
    </w:p>
    <w:p w14:paraId="00D9C5A7"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The identified measures need to be undertaken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provide Directive implementation.</w:t>
      </w:r>
    </w:p>
    <w:p w14:paraId="00D9C5A8"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A challenge is the establishment of an integrated inspection of all relevant inspection bodies in compliance with the legal base in place regarding inspection, specific legal base and relevant requirements of the </w:t>
      </w:r>
      <w:r>
        <w:rPr>
          <w:rFonts w:ascii="Times New Roman" w:hAnsi="Times New Roman" w:cs="Times New Roman"/>
          <w:bCs/>
          <w:iCs/>
          <w:sz w:val="24"/>
          <w:szCs w:val="24"/>
        </w:rPr>
        <w:t>Seveso</w:t>
      </w:r>
      <w:r>
        <w:rPr>
          <w:rFonts w:ascii="Times New Roman" w:hAnsi="Times New Roman" w:cs="Times New Roman"/>
          <w:sz w:val="24"/>
          <w:szCs w:val="24"/>
        </w:rPr>
        <w:t xml:space="preserve"> Directive, as well as develop guidelines for inspection and enforcement</w:t>
      </w:r>
    </w:p>
    <w:p w14:paraId="00D9C5A9"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Strengthen MTE/NEA administrative capacity for the control of industrial capacity through further professional development in Seveso III Directive. </w:t>
      </w:r>
    </w:p>
    <w:p w14:paraId="2AEBABA5" w14:textId="77777777" w:rsidR="00B15A9B" w:rsidRDefault="00B15A9B">
      <w:pPr>
        <w:rPr>
          <w:rFonts w:ascii="Times New Roman" w:hAnsi="Times New Roman" w:cs="Times New Roman"/>
          <w:sz w:val="24"/>
          <w:szCs w:val="24"/>
        </w:rPr>
      </w:pPr>
    </w:p>
    <w:p w14:paraId="44C7F64F" w14:textId="77777777" w:rsidR="00487FA5" w:rsidRPr="002B5077" w:rsidRDefault="00487FA5" w:rsidP="00487FA5">
      <w:pPr>
        <w:pStyle w:val="Heading3"/>
        <w:rPr>
          <w:rFonts w:ascii="Times New Roman" w:hAnsi="Times New Roman" w:cs="Times New Roman"/>
          <w:sz w:val="24"/>
          <w:szCs w:val="24"/>
        </w:rPr>
      </w:pPr>
      <w:r w:rsidRPr="002B5077">
        <w:rPr>
          <w:rFonts w:ascii="Times New Roman" w:hAnsi="Times New Roman" w:cs="Times New Roman"/>
          <w:sz w:val="24"/>
          <w:szCs w:val="24"/>
        </w:rPr>
        <w:t xml:space="preserve">2.6.3 Regulation EC/66/2010 Ecolabel </w:t>
      </w:r>
    </w:p>
    <w:p w14:paraId="46411761" w14:textId="77777777" w:rsidR="00487FA5" w:rsidRPr="00675B9F" w:rsidRDefault="00487FA5" w:rsidP="00487FA5">
      <w:pPr>
        <w:pStyle w:val="Heading3"/>
        <w:rPr>
          <w:rFonts w:ascii="Times New Roman" w:hAnsi="Times New Roman" w:cs="Times New Roman"/>
          <w:b w:val="0"/>
          <w:bCs w:val="0"/>
          <w:i/>
          <w:iCs/>
          <w:sz w:val="24"/>
          <w:szCs w:val="24"/>
        </w:rPr>
      </w:pPr>
      <w:r w:rsidRPr="00675B9F">
        <w:rPr>
          <w:rFonts w:ascii="Times New Roman" w:hAnsi="Times New Roman" w:cs="Times New Roman"/>
          <w:i/>
          <w:iCs/>
          <w:sz w:val="24"/>
          <w:szCs w:val="24"/>
        </w:rPr>
        <w:t xml:space="preserve">2.6.3.1 Transposition </w:t>
      </w:r>
    </w:p>
    <w:p w14:paraId="4A2AC68B" w14:textId="722263FD" w:rsidR="00487FA5" w:rsidRPr="00675B9F" w:rsidRDefault="00487FA5" w:rsidP="00487FA5">
      <w:pPr>
        <w:rPr>
          <w:rFonts w:ascii="Times New Roman" w:hAnsi="Times New Roman" w:cs="Times New Roman"/>
          <w:sz w:val="24"/>
          <w:szCs w:val="24"/>
        </w:rPr>
      </w:pPr>
      <w:r w:rsidRPr="00675B9F">
        <w:rPr>
          <w:rFonts w:ascii="Times New Roman" w:hAnsi="Times New Roman" w:cs="Times New Roman"/>
          <w:sz w:val="24"/>
          <w:szCs w:val="24"/>
        </w:rPr>
        <w:t>The Regulation EC No. 66/2010 of the European Parliament and of the Council of 25 November 20</w:t>
      </w:r>
      <w:r w:rsidR="00E318A7" w:rsidRPr="00675B9F">
        <w:rPr>
          <w:rFonts w:ascii="Times New Roman" w:hAnsi="Times New Roman" w:cs="Times New Roman"/>
          <w:sz w:val="24"/>
          <w:szCs w:val="24"/>
        </w:rPr>
        <w:t>09 on the EU Ecolabel is partl</w:t>
      </w:r>
      <w:r w:rsidRPr="00675B9F">
        <w:rPr>
          <w:rFonts w:ascii="Times New Roman" w:hAnsi="Times New Roman" w:cs="Times New Roman"/>
          <w:sz w:val="24"/>
          <w:szCs w:val="24"/>
        </w:rPr>
        <w:t xml:space="preserve">y aligned into Albanian legislation by the following: </w:t>
      </w:r>
    </w:p>
    <w:p w14:paraId="660FA852" w14:textId="60B80925" w:rsidR="00487FA5" w:rsidRPr="00675B9F" w:rsidRDefault="00487FA5" w:rsidP="00487FA5">
      <w:pPr>
        <w:pStyle w:val="ListParagraph"/>
        <w:numPr>
          <w:ilvl w:val="0"/>
          <w:numId w:val="24"/>
        </w:numPr>
        <w:rPr>
          <w:rFonts w:ascii="Times New Roman" w:hAnsi="Times New Roman" w:cs="Times New Roman"/>
          <w:sz w:val="24"/>
          <w:szCs w:val="24"/>
        </w:rPr>
      </w:pPr>
      <w:r w:rsidRPr="00675B9F">
        <w:rPr>
          <w:rFonts w:ascii="Times New Roman" w:hAnsi="Times New Roman" w:cs="Times New Roman"/>
          <w:sz w:val="24"/>
          <w:szCs w:val="24"/>
        </w:rPr>
        <w:t>Law No. 10431</w:t>
      </w:r>
      <w:r w:rsidR="00826998" w:rsidRPr="00826998">
        <w:rPr>
          <w:rFonts w:ascii="Times New Roman" w:hAnsi="Times New Roman" w:cs="Times New Roman"/>
          <w:sz w:val="24"/>
          <w:szCs w:val="24"/>
        </w:rPr>
        <w:t>, dated</w:t>
      </w:r>
      <w:r w:rsidR="00826998">
        <w:rPr>
          <w:rFonts w:ascii="Times New Roman" w:hAnsi="Times New Roman" w:cs="Times New Roman"/>
          <w:sz w:val="24"/>
          <w:szCs w:val="24"/>
        </w:rPr>
        <w:t xml:space="preserve"> </w:t>
      </w:r>
      <w:r w:rsidRPr="00675B9F">
        <w:rPr>
          <w:rFonts w:ascii="Times New Roman" w:hAnsi="Times New Roman" w:cs="Times New Roman"/>
          <w:sz w:val="24"/>
          <w:szCs w:val="24"/>
        </w:rPr>
        <w:t xml:space="preserve">9.6.2011 “On the Protection of Environment”, as amended. </w:t>
      </w:r>
    </w:p>
    <w:p w14:paraId="01B94C3A" w14:textId="5DB69660" w:rsidR="00487FA5" w:rsidRPr="00675B9F" w:rsidRDefault="00826998" w:rsidP="00487FA5">
      <w:pPr>
        <w:pStyle w:val="ListParagraph"/>
        <w:numPr>
          <w:ilvl w:val="0"/>
          <w:numId w:val="24"/>
        </w:numPr>
        <w:spacing w:after="0" w:line="276" w:lineRule="auto"/>
        <w:ind w:hanging="357"/>
        <w:rPr>
          <w:rFonts w:ascii="Times New Roman" w:hAnsi="Times New Roman" w:cs="Times New Roman"/>
          <w:sz w:val="24"/>
          <w:szCs w:val="24"/>
        </w:rPr>
      </w:pPr>
      <w:r>
        <w:rPr>
          <w:rFonts w:ascii="Times New Roman" w:hAnsi="Times New Roman" w:cs="Times New Roman"/>
          <w:sz w:val="24"/>
          <w:szCs w:val="24"/>
        </w:rPr>
        <w:t>DCM No. 220</w:t>
      </w:r>
      <w:r w:rsidRPr="00826998">
        <w:rPr>
          <w:rFonts w:ascii="Times New Roman" w:hAnsi="Times New Roman" w:cs="Times New Roman"/>
          <w:sz w:val="24"/>
          <w:szCs w:val="24"/>
        </w:rPr>
        <w:t>, dated</w:t>
      </w:r>
      <w:r w:rsidR="00487FA5" w:rsidRPr="00675B9F">
        <w:rPr>
          <w:rFonts w:ascii="Times New Roman" w:hAnsi="Times New Roman" w:cs="Times New Roman"/>
          <w:sz w:val="24"/>
          <w:szCs w:val="24"/>
        </w:rPr>
        <w:t xml:space="preserve"> 11.03.2015 “On approval of the procedure and criteria for granting an Ecolabel, its use and validity, as well as the composition and functioning of the Commission for the issue of Ecolabel”, </w:t>
      </w:r>
    </w:p>
    <w:p w14:paraId="3CADF8E7" w14:textId="4ABB4864" w:rsidR="00487FA5" w:rsidRPr="00675B9F" w:rsidRDefault="00487FA5" w:rsidP="00487FA5">
      <w:pPr>
        <w:pStyle w:val="ListParagraph"/>
        <w:numPr>
          <w:ilvl w:val="0"/>
          <w:numId w:val="24"/>
        </w:numPr>
        <w:rPr>
          <w:rFonts w:ascii="Times New Roman" w:hAnsi="Times New Roman" w:cs="Times New Roman"/>
          <w:sz w:val="24"/>
          <w:szCs w:val="24"/>
        </w:rPr>
      </w:pPr>
      <w:r w:rsidRPr="00675B9F">
        <w:rPr>
          <w:rFonts w:ascii="Times New Roman" w:hAnsi="Times New Roman" w:cs="Times New Roman"/>
          <w:sz w:val="24"/>
          <w:szCs w:val="24"/>
        </w:rPr>
        <w:t>Guideline No. 4</w:t>
      </w:r>
      <w:r w:rsidR="00826998" w:rsidRPr="00826998">
        <w:rPr>
          <w:rFonts w:ascii="Times New Roman" w:hAnsi="Times New Roman" w:cs="Times New Roman"/>
          <w:sz w:val="24"/>
          <w:szCs w:val="24"/>
        </w:rPr>
        <w:t>, dated</w:t>
      </w:r>
      <w:r w:rsidR="00826998">
        <w:rPr>
          <w:rFonts w:ascii="Times New Roman" w:hAnsi="Times New Roman" w:cs="Times New Roman"/>
          <w:sz w:val="24"/>
          <w:szCs w:val="24"/>
        </w:rPr>
        <w:t xml:space="preserve"> </w:t>
      </w:r>
      <w:r w:rsidRPr="00675B9F">
        <w:rPr>
          <w:rFonts w:ascii="Times New Roman" w:hAnsi="Times New Roman" w:cs="Times New Roman"/>
          <w:sz w:val="24"/>
          <w:szCs w:val="24"/>
        </w:rPr>
        <w:t xml:space="preserve">25.08.2016 “On setting the ecologic criteria for granting Ecolabel for textile products” – Joint Guideline of the Minister of Environment and Minister of Economic Development, Tourism, Commerce and Entrepreneurship, aligning 2014/350/EU: Commission Decision of 5 June 2014 establishing the ecological criteria for the award of the EU Ecolabel for textile products </w:t>
      </w:r>
      <w:proofErr w:type="gramStart"/>
      <w:r w:rsidRPr="00675B9F">
        <w:rPr>
          <w:rFonts w:ascii="Times New Roman" w:hAnsi="Times New Roman" w:cs="Times New Roman"/>
          <w:sz w:val="24"/>
          <w:szCs w:val="24"/>
        </w:rPr>
        <w:t>C(</w:t>
      </w:r>
      <w:proofErr w:type="gramEnd"/>
      <w:r w:rsidRPr="00675B9F">
        <w:rPr>
          <w:rFonts w:ascii="Times New Roman" w:hAnsi="Times New Roman" w:cs="Times New Roman"/>
          <w:sz w:val="24"/>
          <w:szCs w:val="24"/>
        </w:rPr>
        <w:t>2014) 3677)</w:t>
      </w:r>
    </w:p>
    <w:p w14:paraId="793299B9" w14:textId="4246A557" w:rsidR="00487FA5" w:rsidRPr="00675B9F" w:rsidRDefault="00487FA5" w:rsidP="00487FA5">
      <w:pPr>
        <w:pStyle w:val="ListParagraph"/>
        <w:numPr>
          <w:ilvl w:val="0"/>
          <w:numId w:val="24"/>
        </w:numPr>
        <w:rPr>
          <w:rFonts w:ascii="Times New Roman" w:hAnsi="Times New Roman" w:cs="Times New Roman"/>
          <w:sz w:val="24"/>
          <w:szCs w:val="24"/>
        </w:rPr>
      </w:pPr>
      <w:r w:rsidRPr="00675B9F">
        <w:rPr>
          <w:rFonts w:ascii="Times New Roman" w:hAnsi="Times New Roman" w:cs="Times New Roman"/>
          <w:sz w:val="24"/>
          <w:szCs w:val="24"/>
        </w:rPr>
        <w:t>Guideline No. 2</w:t>
      </w:r>
      <w:r w:rsidR="00826998" w:rsidRPr="00826998">
        <w:rPr>
          <w:rFonts w:ascii="Times New Roman" w:hAnsi="Times New Roman" w:cs="Times New Roman"/>
          <w:sz w:val="24"/>
          <w:szCs w:val="24"/>
        </w:rPr>
        <w:t>, dated</w:t>
      </w:r>
      <w:r w:rsidR="00826998">
        <w:rPr>
          <w:rFonts w:ascii="Times New Roman" w:hAnsi="Times New Roman" w:cs="Times New Roman"/>
          <w:sz w:val="24"/>
          <w:szCs w:val="24"/>
        </w:rPr>
        <w:t xml:space="preserve"> </w:t>
      </w:r>
      <w:r w:rsidRPr="00675B9F">
        <w:rPr>
          <w:rFonts w:ascii="Times New Roman" w:hAnsi="Times New Roman" w:cs="Times New Roman"/>
          <w:sz w:val="24"/>
          <w:szCs w:val="24"/>
        </w:rPr>
        <w:t xml:space="preserve">11.12.2019 “On the determination of ecological criteria for the granting of the eco-label for tourist accommodation” of the Minister of Tourism and Environment, aligning Commission Decision (EU) 2017/175 of 25 January 2017 on establishing EU Ecolabel criteria for tourist accommodation </w:t>
      </w:r>
      <w:proofErr w:type="gramStart"/>
      <w:r w:rsidRPr="00675B9F">
        <w:rPr>
          <w:rFonts w:ascii="Times New Roman" w:hAnsi="Times New Roman" w:cs="Times New Roman"/>
          <w:sz w:val="24"/>
          <w:szCs w:val="24"/>
        </w:rPr>
        <w:t>C(</w:t>
      </w:r>
      <w:proofErr w:type="gramEnd"/>
      <w:r w:rsidRPr="00675B9F">
        <w:rPr>
          <w:rFonts w:ascii="Times New Roman" w:hAnsi="Times New Roman" w:cs="Times New Roman"/>
          <w:sz w:val="24"/>
          <w:szCs w:val="24"/>
        </w:rPr>
        <w:t>2017) 299)</w:t>
      </w:r>
    </w:p>
    <w:p w14:paraId="25403CF4" w14:textId="77777777" w:rsidR="00487FA5" w:rsidRPr="00675B9F" w:rsidRDefault="00487FA5" w:rsidP="00487FA5">
      <w:pPr>
        <w:keepNext/>
        <w:keepLines/>
        <w:spacing w:after="0" w:line="240" w:lineRule="auto"/>
        <w:rPr>
          <w:rFonts w:ascii="Times New Roman" w:hAnsi="Times New Roman" w:cs="Times New Roman"/>
          <w:sz w:val="24"/>
          <w:szCs w:val="24"/>
        </w:rPr>
      </w:pPr>
    </w:p>
    <w:p w14:paraId="2C6F221A" w14:textId="77777777" w:rsidR="00487FA5" w:rsidRPr="00675B9F" w:rsidRDefault="00487FA5" w:rsidP="00487FA5">
      <w:pPr>
        <w:jc w:val="left"/>
        <w:rPr>
          <w:rFonts w:ascii="Times New Roman" w:hAnsi="Times New Roman" w:cs="Times New Roman"/>
          <w:b/>
          <w:bCs/>
          <w:i/>
          <w:iCs/>
          <w:sz w:val="24"/>
          <w:szCs w:val="24"/>
        </w:rPr>
      </w:pPr>
      <w:r w:rsidRPr="00675B9F">
        <w:rPr>
          <w:rFonts w:ascii="Times New Roman" w:hAnsi="Times New Roman" w:cs="Times New Roman"/>
          <w:b/>
          <w:bCs/>
          <w:i/>
          <w:iCs/>
          <w:sz w:val="24"/>
          <w:szCs w:val="24"/>
        </w:rPr>
        <w:t xml:space="preserve">2.6.3.2 Transposition Plan </w:t>
      </w:r>
    </w:p>
    <w:p w14:paraId="3E7C0188" w14:textId="77777777" w:rsidR="00487FA5" w:rsidRPr="00675B9F" w:rsidRDefault="00487FA5" w:rsidP="00487FA5">
      <w:pPr>
        <w:jc w:val="left"/>
        <w:rPr>
          <w:rFonts w:ascii="Times New Roman" w:hAnsi="Times New Roman" w:cs="Times New Roman"/>
          <w:b/>
          <w:sz w:val="24"/>
          <w:szCs w:val="24"/>
          <w:u w:val="single"/>
        </w:rPr>
      </w:pPr>
      <w:r w:rsidRPr="00675B9F">
        <w:rPr>
          <w:rFonts w:ascii="Times New Roman" w:hAnsi="Times New Roman" w:cs="Times New Roman"/>
          <w:b/>
          <w:sz w:val="24"/>
          <w:szCs w:val="24"/>
          <w:u w:val="single"/>
        </w:rPr>
        <w:t>Short Term (2024 - 2026)</w:t>
      </w:r>
    </w:p>
    <w:p w14:paraId="3653A030" w14:textId="77777777" w:rsidR="00487FA5" w:rsidRPr="00675B9F" w:rsidRDefault="00487FA5" w:rsidP="00487FA5">
      <w:pPr>
        <w:spacing w:after="0"/>
        <w:rPr>
          <w:rFonts w:ascii="Times New Roman" w:hAnsi="Times New Roman" w:cs="Times New Roman"/>
          <w:sz w:val="24"/>
          <w:szCs w:val="24"/>
        </w:rPr>
      </w:pPr>
      <w:r w:rsidRPr="00675B9F">
        <w:rPr>
          <w:rFonts w:ascii="Times New Roman" w:hAnsi="Times New Roman" w:cs="Times New Roman"/>
          <w:sz w:val="24"/>
          <w:szCs w:val="24"/>
        </w:rPr>
        <w:t>Achieve full alignment with the Regulation EC/66/2010 Ecolabel within 2026 by:</w:t>
      </w:r>
    </w:p>
    <w:p w14:paraId="41352CDA" w14:textId="4E0F561D" w:rsidR="00487FA5" w:rsidRPr="00675B9F" w:rsidRDefault="00296FFB" w:rsidP="00487FA5">
      <w:pPr>
        <w:pStyle w:val="ListParagraph"/>
        <w:numPr>
          <w:ilvl w:val="0"/>
          <w:numId w:val="42"/>
        </w:numPr>
        <w:spacing w:after="0"/>
        <w:rPr>
          <w:rFonts w:ascii="Times New Roman" w:hAnsi="Times New Roman" w:cs="Times New Roman"/>
          <w:sz w:val="24"/>
          <w:szCs w:val="24"/>
        </w:rPr>
      </w:pPr>
      <w:r w:rsidRPr="00675B9F">
        <w:rPr>
          <w:rFonts w:ascii="Times New Roman" w:hAnsi="Times New Roman" w:cs="Times New Roman"/>
          <w:sz w:val="24"/>
          <w:szCs w:val="24"/>
        </w:rPr>
        <w:t>A</w:t>
      </w:r>
      <w:r w:rsidR="00487FA5" w:rsidRPr="00675B9F">
        <w:rPr>
          <w:rFonts w:ascii="Times New Roman" w:hAnsi="Times New Roman" w:cs="Times New Roman"/>
          <w:sz w:val="24"/>
          <w:szCs w:val="24"/>
        </w:rPr>
        <w:t xml:space="preserve">mending the DCM No. </w:t>
      </w:r>
      <w:proofErr w:type="gramStart"/>
      <w:r w:rsidR="00487FA5" w:rsidRPr="00675B9F">
        <w:rPr>
          <w:rFonts w:ascii="Times New Roman" w:hAnsi="Times New Roman" w:cs="Times New Roman"/>
          <w:sz w:val="24"/>
          <w:szCs w:val="24"/>
        </w:rPr>
        <w:t>220/2015;</w:t>
      </w:r>
      <w:proofErr w:type="gramEnd"/>
    </w:p>
    <w:p w14:paraId="04E2AD91" w14:textId="45883673" w:rsidR="00296FFB" w:rsidRPr="00675B9F" w:rsidRDefault="00296FFB" w:rsidP="00296FFB">
      <w:pPr>
        <w:pStyle w:val="ListParagraph"/>
        <w:numPr>
          <w:ilvl w:val="0"/>
          <w:numId w:val="42"/>
        </w:numPr>
        <w:spacing w:after="0"/>
        <w:rPr>
          <w:rFonts w:ascii="Times New Roman" w:hAnsi="Times New Roman" w:cs="Times New Roman"/>
          <w:sz w:val="24"/>
          <w:szCs w:val="24"/>
        </w:rPr>
      </w:pPr>
      <w:r w:rsidRPr="00675B9F">
        <w:rPr>
          <w:rFonts w:ascii="Times New Roman" w:hAnsi="Times New Roman" w:cs="Times New Roman"/>
          <w:sz w:val="24"/>
          <w:szCs w:val="24"/>
        </w:rPr>
        <w:t>A</w:t>
      </w:r>
      <w:r w:rsidR="00487FA5" w:rsidRPr="00675B9F">
        <w:rPr>
          <w:rFonts w:ascii="Times New Roman" w:hAnsi="Times New Roman" w:cs="Times New Roman"/>
          <w:sz w:val="24"/>
          <w:szCs w:val="24"/>
        </w:rPr>
        <w:t xml:space="preserve">pproving the Prime Minister's Order on "Establishment, composition and mode of operation of the </w:t>
      </w:r>
      <w:proofErr w:type="gramStart"/>
      <w:r w:rsidR="00487FA5" w:rsidRPr="00675B9F">
        <w:rPr>
          <w:rFonts w:ascii="Times New Roman" w:hAnsi="Times New Roman" w:cs="Times New Roman"/>
          <w:sz w:val="24"/>
          <w:szCs w:val="24"/>
        </w:rPr>
        <w:t>commission“</w:t>
      </w:r>
      <w:proofErr w:type="gramEnd"/>
      <w:r w:rsidR="00487FA5" w:rsidRPr="00675B9F">
        <w:rPr>
          <w:rFonts w:ascii="Times New Roman" w:hAnsi="Times New Roman" w:cs="Times New Roman"/>
          <w:sz w:val="24"/>
          <w:szCs w:val="24"/>
        </w:rPr>
        <w:t>;</w:t>
      </w:r>
    </w:p>
    <w:p w14:paraId="6ACE203E" w14:textId="325E148F" w:rsidR="00487FA5" w:rsidRPr="00675B9F" w:rsidRDefault="00296FFB" w:rsidP="00296FFB">
      <w:pPr>
        <w:pStyle w:val="ListParagraph"/>
        <w:numPr>
          <w:ilvl w:val="0"/>
          <w:numId w:val="42"/>
        </w:numPr>
        <w:spacing w:after="0"/>
        <w:rPr>
          <w:rFonts w:ascii="Times New Roman" w:hAnsi="Times New Roman" w:cs="Times New Roman"/>
          <w:sz w:val="24"/>
          <w:szCs w:val="24"/>
        </w:rPr>
      </w:pPr>
      <w:r w:rsidRPr="00675B9F">
        <w:rPr>
          <w:rFonts w:ascii="Times New Roman" w:hAnsi="Times New Roman" w:cs="Times New Roman"/>
          <w:sz w:val="24"/>
          <w:szCs w:val="24"/>
        </w:rPr>
        <w:t>A</w:t>
      </w:r>
      <w:r w:rsidR="00487FA5" w:rsidRPr="00675B9F">
        <w:rPr>
          <w:rFonts w:ascii="Times New Roman" w:hAnsi="Times New Roman" w:cs="Times New Roman"/>
          <w:sz w:val="24"/>
          <w:szCs w:val="24"/>
        </w:rPr>
        <w:t xml:space="preserve">pproving the Minister's Order on "The format of the Ecolabel, logo, according to the product or group of products, the registration number and the way of using the logo". Joint </w:t>
      </w:r>
      <w:r w:rsidR="00487FA5" w:rsidRPr="00675B9F">
        <w:rPr>
          <w:rFonts w:ascii="Times New Roman" w:hAnsi="Times New Roman" w:cs="Times New Roman"/>
          <w:sz w:val="24"/>
          <w:szCs w:val="24"/>
        </w:rPr>
        <w:lastRenderedPageBreak/>
        <w:t>guideline on service fees prepared by the MTE and MFE, in accordance with the DCM No. 220</w:t>
      </w:r>
      <w:r w:rsidR="00826998">
        <w:rPr>
          <w:rFonts w:ascii="Times New Roman" w:hAnsi="Times New Roman" w:cs="Times New Roman"/>
          <w:sz w:val="24"/>
          <w:szCs w:val="24"/>
        </w:rPr>
        <w:t>,</w:t>
      </w:r>
      <w:r w:rsidR="00487FA5" w:rsidRPr="00675B9F">
        <w:rPr>
          <w:rFonts w:ascii="Times New Roman" w:hAnsi="Times New Roman" w:cs="Times New Roman"/>
          <w:sz w:val="24"/>
          <w:szCs w:val="24"/>
        </w:rPr>
        <w:t xml:space="preserve"> which stipulates that the operator should pay a service fee for obtaining the Ecolabel and an annual service fee.</w:t>
      </w:r>
    </w:p>
    <w:p w14:paraId="6E79604A" w14:textId="77777777" w:rsidR="00296FFB" w:rsidRPr="00675B9F" w:rsidRDefault="00296FFB" w:rsidP="00487FA5">
      <w:pPr>
        <w:jc w:val="left"/>
        <w:rPr>
          <w:rFonts w:ascii="Times New Roman" w:hAnsi="Times New Roman" w:cs="Times New Roman"/>
          <w:b/>
          <w:sz w:val="24"/>
          <w:szCs w:val="24"/>
          <w:u w:val="single"/>
        </w:rPr>
      </w:pPr>
    </w:p>
    <w:p w14:paraId="2902BDDA" w14:textId="7DD09D0E" w:rsidR="00487FA5" w:rsidRPr="00675B9F" w:rsidRDefault="00487FA5" w:rsidP="00487FA5">
      <w:pPr>
        <w:jc w:val="left"/>
        <w:rPr>
          <w:rFonts w:ascii="Times New Roman" w:hAnsi="Times New Roman" w:cs="Times New Roman"/>
          <w:b/>
          <w:sz w:val="24"/>
          <w:szCs w:val="24"/>
          <w:u w:val="single"/>
        </w:rPr>
      </w:pPr>
      <w:r w:rsidRPr="00675B9F">
        <w:rPr>
          <w:rFonts w:ascii="Times New Roman" w:hAnsi="Times New Roman" w:cs="Times New Roman"/>
          <w:b/>
          <w:sz w:val="24"/>
          <w:szCs w:val="24"/>
          <w:u w:val="single"/>
        </w:rPr>
        <w:t>Mid Term (2027-2030)</w:t>
      </w:r>
    </w:p>
    <w:p w14:paraId="693A0D97" w14:textId="77777777" w:rsidR="00487FA5" w:rsidRPr="00675B9F" w:rsidRDefault="00487FA5" w:rsidP="00487FA5">
      <w:pPr>
        <w:jc w:val="left"/>
        <w:rPr>
          <w:rFonts w:ascii="Times New Roman" w:hAnsi="Times New Roman" w:cs="Times New Roman"/>
          <w:b/>
          <w:bCs/>
          <w:i/>
          <w:iCs/>
          <w:sz w:val="24"/>
          <w:szCs w:val="24"/>
        </w:rPr>
      </w:pPr>
      <w:r w:rsidRPr="00675B9F">
        <w:rPr>
          <w:rFonts w:ascii="Times New Roman" w:hAnsi="Times New Roman" w:cs="Times New Roman"/>
          <w:b/>
          <w:bCs/>
          <w:i/>
          <w:iCs/>
          <w:sz w:val="24"/>
          <w:szCs w:val="24"/>
        </w:rPr>
        <w:t xml:space="preserve">2.6.3.3. Implementation </w:t>
      </w:r>
    </w:p>
    <w:p w14:paraId="73284470" w14:textId="77777777" w:rsidR="00487FA5" w:rsidRPr="00675B9F" w:rsidRDefault="00487FA5" w:rsidP="00487FA5">
      <w:p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 xml:space="preserve">Even though the Regulation EC/66/2010 Ecolabel has been partially aligned, the implementation is at an initial phase, this also related to the fact that this is a voluntary environmental labelling scheme and so </w:t>
      </w:r>
      <w:proofErr w:type="gramStart"/>
      <w:r w:rsidRPr="00675B9F">
        <w:rPr>
          <w:rFonts w:ascii="Times New Roman" w:hAnsi="Times New Roman" w:cs="Times New Roman"/>
          <w:sz w:val="24"/>
          <w:szCs w:val="24"/>
        </w:rPr>
        <w:t>far</w:t>
      </w:r>
      <w:proofErr w:type="gramEnd"/>
      <w:r w:rsidRPr="00675B9F">
        <w:rPr>
          <w:rFonts w:ascii="Times New Roman" w:hAnsi="Times New Roman" w:cs="Times New Roman"/>
          <w:sz w:val="24"/>
          <w:szCs w:val="24"/>
        </w:rPr>
        <w:t xml:space="preserve"> there have been no requests or interest from economic operators. </w:t>
      </w:r>
    </w:p>
    <w:p w14:paraId="6AD67877" w14:textId="2D966DE9" w:rsidR="00487FA5" w:rsidRPr="00675B9F" w:rsidRDefault="00487FA5" w:rsidP="00487FA5">
      <w:p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Referring to the fact of lack of request for the issuance of a national Ecolabel, the State Commission on Ecolabel has not been established yet.</w:t>
      </w:r>
    </w:p>
    <w:p w14:paraId="40D87021" w14:textId="77777777" w:rsidR="00487FA5" w:rsidRPr="00675B9F" w:rsidRDefault="00487FA5" w:rsidP="00487FA5">
      <w:pPr>
        <w:spacing w:after="0" w:line="240" w:lineRule="auto"/>
        <w:rPr>
          <w:rFonts w:ascii="Times New Roman" w:hAnsi="Times New Roman" w:cs="Times New Roman"/>
          <w:sz w:val="24"/>
          <w:szCs w:val="24"/>
        </w:rPr>
      </w:pPr>
    </w:p>
    <w:p w14:paraId="4A52886A" w14:textId="39EA3B2A" w:rsidR="00487FA5" w:rsidRPr="00675B9F" w:rsidRDefault="00487FA5" w:rsidP="00487FA5">
      <w:pPr>
        <w:spacing w:after="0" w:line="240" w:lineRule="auto"/>
        <w:rPr>
          <w:rFonts w:ascii="Times New Roman" w:hAnsi="Times New Roman" w:cs="Times New Roman"/>
          <w:b/>
          <w:bCs/>
          <w:i/>
          <w:iCs/>
          <w:sz w:val="24"/>
          <w:szCs w:val="24"/>
        </w:rPr>
      </w:pPr>
      <w:r w:rsidRPr="00675B9F">
        <w:rPr>
          <w:rFonts w:ascii="Times New Roman" w:hAnsi="Times New Roman" w:cs="Times New Roman"/>
          <w:sz w:val="24"/>
          <w:szCs w:val="24"/>
        </w:rPr>
        <w:t xml:space="preserve">The </w:t>
      </w:r>
      <w:r w:rsidR="00C8521D" w:rsidRPr="00675B9F">
        <w:rPr>
          <w:rFonts w:ascii="Times New Roman" w:hAnsi="Times New Roman" w:cs="Times New Roman"/>
          <w:sz w:val="24"/>
          <w:szCs w:val="24"/>
        </w:rPr>
        <w:t>Ecolabel criteria</w:t>
      </w:r>
      <w:r w:rsidR="00EF2806">
        <w:rPr>
          <w:rFonts w:ascii="Times New Roman" w:hAnsi="Times New Roman" w:cs="Times New Roman"/>
          <w:sz w:val="24"/>
          <w:szCs w:val="24"/>
        </w:rPr>
        <w:t xml:space="preserve"> </w:t>
      </w:r>
      <w:r w:rsidRPr="00675B9F">
        <w:rPr>
          <w:rFonts w:ascii="Times New Roman" w:hAnsi="Times New Roman" w:cs="Times New Roman"/>
          <w:sz w:val="24"/>
          <w:szCs w:val="24"/>
        </w:rPr>
        <w:t xml:space="preserve">is adopted in Albania for the textile product and for tourist accommodations </w:t>
      </w:r>
      <w:proofErr w:type="gramStart"/>
      <w:r w:rsidRPr="00675B9F">
        <w:rPr>
          <w:rFonts w:ascii="Times New Roman" w:hAnsi="Times New Roman" w:cs="Times New Roman"/>
          <w:sz w:val="24"/>
          <w:szCs w:val="24"/>
        </w:rPr>
        <w:t>At</w:t>
      </w:r>
      <w:proofErr w:type="gramEnd"/>
      <w:r w:rsidRPr="00675B9F">
        <w:rPr>
          <w:rFonts w:ascii="Times New Roman" w:hAnsi="Times New Roman" w:cs="Times New Roman"/>
          <w:sz w:val="24"/>
          <w:szCs w:val="24"/>
        </w:rPr>
        <w:t xml:space="preserve"> the moment there is no interest by the private companies to adopt Ecolabelling as the public awareness of Ecolabel products and services is very low.</w:t>
      </w:r>
    </w:p>
    <w:p w14:paraId="5B482FF6" w14:textId="77777777" w:rsidR="00487FA5" w:rsidRPr="00675B9F" w:rsidRDefault="00487FA5" w:rsidP="00487FA5">
      <w:pPr>
        <w:spacing w:after="0" w:line="240" w:lineRule="auto"/>
        <w:rPr>
          <w:rFonts w:ascii="Times New Roman" w:hAnsi="Times New Roman" w:cs="Times New Roman"/>
          <w:sz w:val="24"/>
          <w:szCs w:val="24"/>
        </w:rPr>
      </w:pPr>
    </w:p>
    <w:p w14:paraId="7B64C7F4" w14:textId="75D103D5" w:rsidR="00487FA5" w:rsidRPr="00675B9F" w:rsidRDefault="00487FA5" w:rsidP="00487FA5">
      <w:p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In order to promote the high environmental standards the Council of Ministers with the proposal of the Minister of environment has adopted the DCM No. 597</w:t>
      </w:r>
      <w:r w:rsidR="00826998" w:rsidRPr="00826998">
        <w:rPr>
          <w:rFonts w:ascii="Times New Roman" w:hAnsi="Times New Roman" w:cs="Times New Roman"/>
          <w:sz w:val="24"/>
          <w:szCs w:val="24"/>
        </w:rPr>
        <w:t>, dated</w:t>
      </w:r>
      <w:r w:rsidR="00826998">
        <w:rPr>
          <w:rFonts w:ascii="Times New Roman" w:hAnsi="Times New Roman" w:cs="Times New Roman"/>
          <w:sz w:val="24"/>
          <w:szCs w:val="24"/>
        </w:rPr>
        <w:t xml:space="preserve"> </w:t>
      </w:r>
      <w:r w:rsidRPr="00675B9F">
        <w:rPr>
          <w:rFonts w:ascii="Times New Roman" w:hAnsi="Times New Roman" w:cs="Times New Roman"/>
          <w:sz w:val="24"/>
          <w:szCs w:val="24"/>
        </w:rPr>
        <w:t>1.7.2015 “On determining the procedures and detailed requirements for the conclusion of voluntary agreements, between organizations and groups representing certain interests, groups of operators or individual operators with the relevant authorities, for the realization of a higher level of protection, than that defined in sectorial legislation, for an environmental component", but no interest form organizations, group of interests or operators has been shown till now.</w:t>
      </w:r>
    </w:p>
    <w:p w14:paraId="6457E8CE" w14:textId="77777777" w:rsidR="00487FA5" w:rsidRPr="00675B9F" w:rsidRDefault="00487FA5" w:rsidP="00487FA5">
      <w:p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The Voluntary Agreements are concluded between the ministry responsible for the environment and:</w:t>
      </w:r>
    </w:p>
    <w:p w14:paraId="1B8B08C5" w14:textId="5CB95CEE" w:rsidR="00487FA5" w:rsidRPr="00675B9F" w:rsidRDefault="00C8521D" w:rsidP="00C8521D">
      <w:pPr>
        <w:pStyle w:val="ListParagraph"/>
        <w:numPr>
          <w:ilvl w:val="0"/>
          <w:numId w:val="48"/>
        </w:num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O</w:t>
      </w:r>
      <w:r w:rsidR="00487FA5" w:rsidRPr="00675B9F">
        <w:rPr>
          <w:rFonts w:ascii="Times New Roman" w:hAnsi="Times New Roman" w:cs="Times New Roman"/>
          <w:sz w:val="24"/>
          <w:szCs w:val="24"/>
        </w:rPr>
        <w:t xml:space="preserve">rganizations and groups that represent certain </w:t>
      </w:r>
      <w:proofErr w:type="gramStart"/>
      <w:r w:rsidR="00487FA5" w:rsidRPr="00675B9F">
        <w:rPr>
          <w:rFonts w:ascii="Times New Roman" w:hAnsi="Times New Roman" w:cs="Times New Roman"/>
          <w:sz w:val="24"/>
          <w:szCs w:val="24"/>
        </w:rPr>
        <w:t>interests;</w:t>
      </w:r>
      <w:proofErr w:type="gramEnd"/>
    </w:p>
    <w:p w14:paraId="3FDC308D" w14:textId="7B40FA92" w:rsidR="00487FA5" w:rsidRPr="00675B9F" w:rsidRDefault="00C8521D" w:rsidP="00C8521D">
      <w:pPr>
        <w:pStyle w:val="ListParagraph"/>
        <w:numPr>
          <w:ilvl w:val="0"/>
          <w:numId w:val="48"/>
        </w:num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G</w:t>
      </w:r>
      <w:r w:rsidR="00487FA5" w:rsidRPr="00675B9F">
        <w:rPr>
          <w:rFonts w:ascii="Times New Roman" w:hAnsi="Times New Roman" w:cs="Times New Roman"/>
          <w:sz w:val="24"/>
          <w:szCs w:val="24"/>
        </w:rPr>
        <w:t>roups of operators or individual operators.</w:t>
      </w:r>
    </w:p>
    <w:p w14:paraId="7D3F79E5" w14:textId="77777777" w:rsidR="00487FA5" w:rsidRPr="00675B9F" w:rsidRDefault="00487FA5" w:rsidP="00487FA5">
      <w:pPr>
        <w:pStyle w:val="Heading3"/>
        <w:rPr>
          <w:rFonts w:ascii="Times New Roman" w:hAnsi="Times New Roman" w:cs="Times New Roman"/>
          <w:bCs w:val="0"/>
          <w:i/>
          <w:iCs/>
          <w:sz w:val="24"/>
          <w:szCs w:val="24"/>
        </w:rPr>
      </w:pPr>
    </w:p>
    <w:p w14:paraId="07343CE2" w14:textId="77777777" w:rsidR="00487FA5" w:rsidRPr="00675B9F" w:rsidRDefault="00487FA5" w:rsidP="00487FA5">
      <w:pPr>
        <w:pStyle w:val="Heading3"/>
        <w:rPr>
          <w:rFonts w:ascii="Times New Roman" w:hAnsi="Times New Roman" w:cs="Times New Roman"/>
          <w:bCs w:val="0"/>
          <w:i/>
          <w:iCs/>
          <w:sz w:val="24"/>
          <w:szCs w:val="24"/>
        </w:rPr>
      </w:pPr>
      <w:r w:rsidRPr="00675B9F">
        <w:rPr>
          <w:rFonts w:ascii="Times New Roman" w:hAnsi="Times New Roman" w:cs="Times New Roman"/>
          <w:bCs w:val="0"/>
          <w:i/>
          <w:iCs/>
          <w:sz w:val="24"/>
          <w:szCs w:val="24"/>
        </w:rPr>
        <w:t>2.6.3.4 Implementation plan for the Regulation EC/66/2010 Ecolabel</w:t>
      </w:r>
    </w:p>
    <w:p w14:paraId="7A1052C9" w14:textId="77777777" w:rsidR="00487FA5" w:rsidRPr="00675B9F" w:rsidRDefault="00487FA5" w:rsidP="00487FA5">
      <w:pPr>
        <w:spacing w:after="0" w:line="240" w:lineRule="auto"/>
        <w:rPr>
          <w:rFonts w:ascii="Times New Roman" w:hAnsi="Times New Roman" w:cs="Times New Roman"/>
          <w:sz w:val="24"/>
          <w:szCs w:val="24"/>
        </w:rPr>
      </w:pPr>
      <w:r w:rsidRPr="00675B9F">
        <w:rPr>
          <w:rFonts w:ascii="Times New Roman" w:hAnsi="Times New Roman" w:cs="Times New Roman"/>
          <w:bCs/>
          <w:iCs/>
          <w:sz w:val="24"/>
          <w:szCs w:val="24"/>
        </w:rPr>
        <w:t xml:space="preserve">Building and </w:t>
      </w:r>
      <w:r w:rsidRPr="00675B9F">
        <w:rPr>
          <w:rFonts w:ascii="Times New Roman" w:hAnsi="Times New Roman"/>
          <w:sz w:val="24"/>
          <w:szCs w:val="24"/>
        </w:rPr>
        <w:t>strengthening of capacities for introduction of Ecolabel in Albania and ensuring full compliance with the provisions stipulated by the Ecolabel Regulation is planned. On the request and interest of private companies</w:t>
      </w:r>
      <w:r w:rsidRPr="00675B9F">
        <w:rPr>
          <w:rFonts w:ascii="Times New Roman" w:hAnsi="Times New Roman" w:cs="Times New Roman"/>
          <w:sz w:val="24"/>
          <w:szCs w:val="24"/>
        </w:rPr>
        <w:t xml:space="preserve"> the State Commission on Ecolabel should be established.</w:t>
      </w:r>
    </w:p>
    <w:p w14:paraId="5F44DB0F" w14:textId="77777777" w:rsidR="00487FA5" w:rsidRPr="00675B9F" w:rsidRDefault="00487FA5" w:rsidP="00487FA5">
      <w:pPr>
        <w:spacing w:after="0" w:line="240" w:lineRule="auto"/>
        <w:rPr>
          <w:rFonts w:ascii="Times New Roman" w:hAnsi="Times New Roman" w:cs="Times New Roman"/>
          <w:b/>
          <w:bCs/>
          <w:i/>
          <w:iCs/>
          <w:sz w:val="24"/>
          <w:szCs w:val="24"/>
        </w:rPr>
      </w:pPr>
    </w:p>
    <w:p w14:paraId="6F94B9F8" w14:textId="77777777" w:rsidR="00487FA5" w:rsidRPr="00675B9F" w:rsidRDefault="00487FA5" w:rsidP="00487FA5">
      <w:p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 xml:space="preserve">Taking into consideration the lack of interest by private companies to adopt Ecolabelling, incentives will be considered when preparing joint guideline transposing Annex III to the Ecolabel Regulation. Furthermore, public awareness raising actions should be undertaken to promote the use of Ecolabel. </w:t>
      </w:r>
    </w:p>
    <w:p w14:paraId="37AF5209" w14:textId="77777777" w:rsidR="00487FA5" w:rsidRPr="00675B9F" w:rsidRDefault="00487FA5" w:rsidP="00487FA5">
      <w:pPr>
        <w:spacing w:after="0" w:line="240" w:lineRule="auto"/>
        <w:rPr>
          <w:rFonts w:ascii="Times New Roman" w:hAnsi="Times New Roman" w:cs="Times New Roman"/>
          <w:sz w:val="24"/>
          <w:szCs w:val="24"/>
        </w:rPr>
      </w:pPr>
    </w:p>
    <w:p w14:paraId="5BEAEF52" w14:textId="77777777" w:rsidR="00487FA5" w:rsidRPr="00675B9F" w:rsidRDefault="00487FA5" w:rsidP="00487FA5">
      <w:pPr>
        <w:spacing w:before="120" w:after="0" w:line="240" w:lineRule="auto"/>
        <w:jc w:val="left"/>
        <w:rPr>
          <w:rFonts w:ascii="Times New Roman" w:hAnsi="Times New Roman" w:cs="Times New Roman"/>
          <w:b/>
          <w:sz w:val="24"/>
          <w:szCs w:val="24"/>
          <w:u w:val="single"/>
        </w:rPr>
      </w:pPr>
      <w:r w:rsidRPr="00675B9F">
        <w:rPr>
          <w:rFonts w:ascii="Times New Roman" w:hAnsi="Times New Roman" w:cs="Times New Roman"/>
          <w:b/>
          <w:sz w:val="24"/>
          <w:szCs w:val="24"/>
          <w:u w:val="single"/>
        </w:rPr>
        <w:t>Short Term (2024 - 2026)</w:t>
      </w:r>
    </w:p>
    <w:p w14:paraId="5EEC04A3" w14:textId="7FE3A5DF" w:rsidR="00487FA5" w:rsidRPr="00675B9F" w:rsidRDefault="00487FA5" w:rsidP="00487FA5">
      <w:pPr>
        <w:spacing w:before="60" w:after="60" w:line="240" w:lineRule="auto"/>
        <w:rPr>
          <w:rFonts w:ascii="Times New Roman" w:hAnsi="Times New Roman" w:cs="Times New Roman"/>
          <w:sz w:val="24"/>
          <w:szCs w:val="24"/>
        </w:rPr>
      </w:pPr>
      <w:r w:rsidRPr="00675B9F">
        <w:rPr>
          <w:rFonts w:ascii="Times New Roman" w:hAnsi="Times New Roman" w:cs="Times New Roman"/>
          <w:sz w:val="24"/>
          <w:szCs w:val="24"/>
        </w:rPr>
        <w:t xml:space="preserve">On the request and </w:t>
      </w:r>
      <w:r w:rsidR="007B546B" w:rsidRPr="00675B9F">
        <w:rPr>
          <w:rFonts w:ascii="Times New Roman" w:hAnsi="Times New Roman" w:cs="Times New Roman"/>
          <w:sz w:val="24"/>
          <w:szCs w:val="24"/>
        </w:rPr>
        <w:t>showing interest,</w:t>
      </w:r>
      <w:r w:rsidRPr="00675B9F">
        <w:rPr>
          <w:rFonts w:ascii="Times New Roman" w:hAnsi="Times New Roman" w:cs="Times New Roman"/>
          <w:sz w:val="24"/>
          <w:szCs w:val="24"/>
        </w:rPr>
        <w:t xml:space="preserve"> it will b</w:t>
      </w:r>
      <w:r w:rsidR="00890E8B">
        <w:rPr>
          <w:rFonts w:ascii="Times New Roman" w:hAnsi="Times New Roman" w:cs="Times New Roman"/>
          <w:sz w:val="24"/>
          <w:szCs w:val="24"/>
        </w:rPr>
        <w:t>e t</w:t>
      </w:r>
      <w:r w:rsidRPr="00675B9F">
        <w:rPr>
          <w:rFonts w:ascii="Times New Roman" w:hAnsi="Times New Roman" w:cs="Times New Roman"/>
          <w:sz w:val="24"/>
          <w:szCs w:val="24"/>
        </w:rPr>
        <w:t>he establishment of the State Commission on Ecolabel will be done.</w:t>
      </w:r>
    </w:p>
    <w:p w14:paraId="46BC67D7" w14:textId="05BA50AE" w:rsidR="00487FA5" w:rsidRPr="00675B9F" w:rsidRDefault="00487FA5" w:rsidP="00487FA5">
      <w:pPr>
        <w:spacing w:before="60" w:after="60" w:line="240" w:lineRule="auto"/>
        <w:rPr>
          <w:rFonts w:ascii="Times New Roman" w:hAnsi="Times New Roman" w:cs="Times New Roman"/>
          <w:sz w:val="24"/>
          <w:szCs w:val="24"/>
        </w:rPr>
      </w:pPr>
      <w:r w:rsidRPr="00675B9F">
        <w:rPr>
          <w:rFonts w:ascii="Times New Roman" w:hAnsi="Times New Roman" w:cs="Times New Roman"/>
          <w:sz w:val="24"/>
          <w:szCs w:val="24"/>
        </w:rPr>
        <w:lastRenderedPageBreak/>
        <w:t xml:space="preserve">In that sense that operators must remit a service fee to acquire the </w:t>
      </w:r>
      <w:r w:rsidR="00890E8B">
        <w:rPr>
          <w:rFonts w:ascii="Times New Roman" w:hAnsi="Times New Roman" w:cs="Times New Roman"/>
          <w:sz w:val="24"/>
          <w:szCs w:val="24"/>
        </w:rPr>
        <w:t>E</w:t>
      </w:r>
      <w:r w:rsidRPr="00675B9F">
        <w:rPr>
          <w:rFonts w:ascii="Times New Roman" w:hAnsi="Times New Roman" w:cs="Times New Roman"/>
          <w:sz w:val="24"/>
          <w:szCs w:val="24"/>
        </w:rPr>
        <w:t xml:space="preserve">colabel, along with an annual service fee. </w:t>
      </w:r>
    </w:p>
    <w:p w14:paraId="2350C125" w14:textId="74450344" w:rsidR="00487FA5" w:rsidRPr="00675B9F" w:rsidRDefault="00487FA5" w:rsidP="00487FA5">
      <w:pPr>
        <w:spacing w:before="60" w:after="60" w:line="240" w:lineRule="auto"/>
        <w:rPr>
          <w:rFonts w:ascii="Times New Roman" w:hAnsi="Times New Roman" w:cs="Times New Roman"/>
          <w:sz w:val="24"/>
          <w:szCs w:val="24"/>
        </w:rPr>
      </w:pPr>
      <w:r w:rsidRPr="00675B9F">
        <w:rPr>
          <w:rFonts w:ascii="Times New Roman" w:hAnsi="Times New Roman" w:cs="Times New Roman"/>
          <w:sz w:val="24"/>
          <w:szCs w:val="24"/>
        </w:rPr>
        <w:t>In this period Albania develop a national plan to advocate for the Ecolabel and establish an e</w:t>
      </w:r>
      <w:r w:rsidR="00890E8B">
        <w:rPr>
          <w:rFonts w:ascii="Times New Roman" w:hAnsi="Times New Roman" w:cs="Times New Roman"/>
          <w:sz w:val="24"/>
          <w:szCs w:val="24"/>
        </w:rPr>
        <w:t xml:space="preserve">ffective system for Ecolabeling </w:t>
      </w:r>
      <w:r w:rsidRPr="00675B9F">
        <w:rPr>
          <w:rFonts w:ascii="Times New Roman" w:hAnsi="Times New Roman" w:cs="Times New Roman"/>
          <w:sz w:val="24"/>
          <w:szCs w:val="24"/>
        </w:rPr>
        <w:t>as well as a "Roadmap" for the complete implementation of the Ecolabel as a tool facilitating the shift towards a Circular Economy.</w:t>
      </w:r>
    </w:p>
    <w:p w14:paraId="6C0E638F" w14:textId="77777777" w:rsidR="00487FA5" w:rsidRPr="00675B9F" w:rsidRDefault="00487FA5" w:rsidP="00487FA5">
      <w:pPr>
        <w:spacing w:before="60" w:after="60" w:line="240" w:lineRule="auto"/>
        <w:jc w:val="left"/>
        <w:rPr>
          <w:rFonts w:ascii="Times New Roman" w:hAnsi="Times New Roman"/>
          <w:b/>
        </w:rPr>
      </w:pPr>
    </w:p>
    <w:p w14:paraId="7F0E4AD9" w14:textId="77777777" w:rsidR="00487FA5" w:rsidRPr="00675B9F" w:rsidRDefault="00487FA5" w:rsidP="00487FA5">
      <w:pPr>
        <w:jc w:val="left"/>
        <w:rPr>
          <w:rFonts w:ascii="Times New Roman" w:hAnsi="Times New Roman" w:cs="Times New Roman"/>
          <w:b/>
          <w:sz w:val="24"/>
          <w:szCs w:val="24"/>
          <w:u w:val="single"/>
        </w:rPr>
      </w:pPr>
      <w:r w:rsidRPr="00675B9F">
        <w:rPr>
          <w:rFonts w:ascii="Times New Roman" w:hAnsi="Times New Roman" w:cs="Times New Roman"/>
          <w:b/>
          <w:sz w:val="24"/>
          <w:szCs w:val="24"/>
          <w:u w:val="single"/>
        </w:rPr>
        <w:t>Mid Term (2027-2030)</w:t>
      </w:r>
    </w:p>
    <w:p w14:paraId="625A683B" w14:textId="77777777" w:rsidR="00487FA5" w:rsidRPr="00675B9F" w:rsidRDefault="00487FA5" w:rsidP="00487FA5">
      <w:pPr>
        <w:spacing w:before="60" w:after="60" w:line="240" w:lineRule="auto"/>
        <w:rPr>
          <w:rFonts w:ascii="Times New Roman" w:hAnsi="Times New Roman" w:cs="Times New Roman"/>
          <w:sz w:val="24"/>
          <w:szCs w:val="24"/>
        </w:rPr>
      </w:pPr>
      <w:r w:rsidRPr="00675B9F">
        <w:rPr>
          <w:rFonts w:ascii="Times New Roman" w:hAnsi="Times New Roman" w:cs="Times New Roman"/>
          <w:sz w:val="24"/>
          <w:szCs w:val="24"/>
        </w:rPr>
        <w:t>By 2028, the following objectives are to be accomplished:</w:t>
      </w:r>
    </w:p>
    <w:p w14:paraId="415D93F3" w14:textId="77777777" w:rsidR="00487FA5" w:rsidRPr="00675B9F" w:rsidRDefault="00487FA5" w:rsidP="00487FA5">
      <w:pPr>
        <w:pStyle w:val="ListParagraph"/>
        <w:numPr>
          <w:ilvl w:val="0"/>
          <w:numId w:val="43"/>
        </w:numPr>
        <w:spacing w:before="60" w:after="60" w:line="240" w:lineRule="auto"/>
        <w:rPr>
          <w:rFonts w:ascii="Times New Roman" w:hAnsi="Times New Roman" w:cs="Times New Roman"/>
          <w:sz w:val="24"/>
          <w:szCs w:val="24"/>
        </w:rPr>
      </w:pPr>
      <w:r w:rsidRPr="00675B9F">
        <w:rPr>
          <w:rFonts w:ascii="Times New Roman" w:hAnsi="Times New Roman" w:cs="Times New Roman"/>
          <w:sz w:val="24"/>
          <w:szCs w:val="24"/>
        </w:rPr>
        <w:t>Encourage the adoption of the Ecolabel as a voluntary program, promoting goods and services with a diminished environmental footprint throughout their life cycle and adhering to high technical performance standards.</w:t>
      </w:r>
    </w:p>
    <w:p w14:paraId="3E019610" w14:textId="77777777" w:rsidR="00487FA5" w:rsidRPr="00675B9F" w:rsidRDefault="00487FA5" w:rsidP="00487FA5">
      <w:pPr>
        <w:pStyle w:val="ListParagraph"/>
        <w:numPr>
          <w:ilvl w:val="0"/>
          <w:numId w:val="43"/>
        </w:numPr>
        <w:spacing w:before="60" w:after="60" w:line="240" w:lineRule="auto"/>
        <w:rPr>
          <w:rFonts w:ascii="Times New Roman" w:hAnsi="Times New Roman" w:cs="Times New Roman"/>
          <w:b/>
          <w:sz w:val="24"/>
          <w:szCs w:val="24"/>
        </w:rPr>
      </w:pPr>
      <w:r w:rsidRPr="00675B9F">
        <w:rPr>
          <w:rFonts w:ascii="Times New Roman" w:hAnsi="Times New Roman" w:cs="Times New Roman"/>
          <w:sz w:val="24"/>
          <w:szCs w:val="24"/>
        </w:rPr>
        <w:t>Implement public awareness campaigns, incentives, and promotions as essential measures to stimulate private companies to embrace the Ecolabel, with the goal of mitigating the adverse impacts of consumption and production on the environment, health, climate, and natural resources.</w:t>
      </w:r>
    </w:p>
    <w:p w14:paraId="5DE6B3E9" w14:textId="77777777" w:rsidR="00487FA5" w:rsidRPr="00675B9F" w:rsidRDefault="00487FA5" w:rsidP="00487FA5">
      <w:pPr>
        <w:rPr>
          <w:rFonts w:ascii="Times New Roman" w:hAnsi="Times New Roman" w:cs="Times New Roman"/>
          <w:b/>
          <w:i/>
          <w:sz w:val="24"/>
          <w:szCs w:val="24"/>
        </w:rPr>
      </w:pPr>
    </w:p>
    <w:p w14:paraId="7690D226" w14:textId="77777777" w:rsidR="00487FA5" w:rsidRPr="00675B9F" w:rsidRDefault="00487FA5" w:rsidP="00487FA5">
      <w:pPr>
        <w:pStyle w:val="Heading3"/>
        <w:rPr>
          <w:rFonts w:ascii="Times New Roman" w:hAnsi="Times New Roman" w:cs="Times New Roman"/>
          <w:i/>
          <w:sz w:val="24"/>
          <w:szCs w:val="24"/>
        </w:rPr>
      </w:pPr>
      <w:r w:rsidRPr="00675B9F">
        <w:rPr>
          <w:rFonts w:ascii="Times New Roman" w:hAnsi="Times New Roman" w:cs="Times New Roman"/>
          <w:i/>
          <w:sz w:val="24"/>
          <w:szCs w:val="24"/>
        </w:rPr>
        <w:t>2.6.3.5 Main challenges with implementation of Regulation EC/66/2010 Ecolabel</w:t>
      </w:r>
    </w:p>
    <w:p w14:paraId="2CDAFA36" w14:textId="77777777" w:rsidR="00487FA5" w:rsidRPr="00675B9F" w:rsidRDefault="00487FA5" w:rsidP="00487FA5">
      <w:pPr>
        <w:rPr>
          <w:rFonts w:ascii="Times New Roman" w:hAnsi="Times New Roman" w:cs="Times New Roman"/>
          <w:bCs/>
          <w:iCs/>
          <w:sz w:val="24"/>
          <w:szCs w:val="24"/>
        </w:rPr>
      </w:pPr>
      <w:r w:rsidRPr="00675B9F">
        <w:rPr>
          <w:rFonts w:ascii="Times New Roman" w:hAnsi="Times New Roman" w:cs="Times New Roman"/>
          <w:bCs/>
          <w:iCs/>
          <w:sz w:val="24"/>
          <w:szCs w:val="24"/>
        </w:rPr>
        <w:t xml:space="preserve">Following the complete alignment with Regulation EC/66/2010 Ecolabel, the task of enhancing capacities for the integration of Ecolabel in Albania and ensuring full compliance with the Ecolabel Regulation presents a significant challenge. Effectively addressing this challenge involves the initiation of essential actions such as raising public awareness, providing incentives, and engaging in promotional activities. </w:t>
      </w:r>
    </w:p>
    <w:p w14:paraId="67BDAD93" w14:textId="77777777" w:rsidR="00487FA5" w:rsidRPr="00675B9F" w:rsidRDefault="00487FA5" w:rsidP="00487FA5">
      <w:pPr>
        <w:rPr>
          <w:rFonts w:ascii="Times" w:eastAsia="Times New Roman" w:hAnsi="Times" w:cs="Times New Roman"/>
          <w:sz w:val="20"/>
          <w:szCs w:val="20"/>
        </w:rPr>
      </w:pPr>
    </w:p>
    <w:p w14:paraId="72B8D6F0" w14:textId="77777777" w:rsidR="00487FA5" w:rsidRPr="00675B9F" w:rsidRDefault="00487FA5" w:rsidP="00487FA5">
      <w:pPr>
        <w:pStyle w:val="Heading3"/>
        <w:rPr>
          <w:rFonts w:ascii="Times New Roman" w:hAnsi="Times New Roman" w:cs="Times New Roman"/>
          <w:sz w:val="24"/>
          <w:szCs w:val="24"/>
        </w:rPr>
      </w:pPr>
      <w:r w:rsidRPr="00675B9F">
        <w:rPr>
          <w:rFonts w:ascii="Times New Roman" w:hAnsi="Times New Roman" w:cs="Times New Roman"/>
          <w:sz w:val="24"/>
          <w:szCs w:val="24"/>
        </w:rPr>
        <w:t>2.6.4 Regulation EC/1221/2009 EMAS</w:t>
      </w:r>
    </w:p>
    <w:p w14:paraId="381A9CAA" w14:textId="77777777" w:rsidR="00487FA5" w:rsidRPr="00675B9F" w:rsidRDefault="00487FA5" w:rsidP="00487FA5">
      <w:pPr>
        <w:jc w:val="left"/>
        <w:rPr>
          <w:rFonts w:ascii="Times New Roman" w:hAnsi="Times New Roman" w:cs="Times New Roman"/>
          <w:b/>
          <w:bCs/>
          <w:i/>
          <w:iCs/>
          <w:sz w:val="24"/>
          <w:szCs w:val="24"/>
        </w:rPr>
      </w:pPr>
      <w:r w:rsidRPr="00675B9F">
        <w:rPr>
          <w:rFonts w:ascii="Times New Roman" w:hAnsi="Times New Roman" w:cs="Times New Roman"/>
          <w:b/>
          <w:bCs/>
          <w:i/>
          <w:iCs/>
          <w:sz w:val="24"/>
          <w:szCs w:val="24"/>
        </w:rPr>
        <w:t xml:space="preserve">2.6.4.1 Transposition </w:t>
      </w:r>
    </w:p>
    <w:p w14:paraId="6FF8F9C0" w14:textId="77777777" w:rsidR="00487FA5" w:rsidRPr="00675B9F" w:rsidRDefault="00487FA5" w:rsidP="00487FA5">
      <w:pPr>
        <w:rPr>
          <w:rFonts w:ascii="Times New Roman" w:hAnsi="Times New Roman" w:cs="Times New Roman"/>
          <w:sz w:val="24"/>
          <w:szCs w:val="24"/>
        </w:rPr>
      </w:pPr>
      <w:r w:rsidRPr="00675B9F">
        <w:rPr>
          <w:rFonts w:ascii="Times New Roman" w:hAnsi="Times New Roman" w:cs="Times New Roman"/>
          <w:sz w:val="24"/>
          <w:szCs w:val="24"/>
        </w:rPr>
        <w:t xml:space="preserve">Albanian legislation is partially aligned with the Regulation 1221/2009 on the voluntary participation by organisations in a </w:t>
      </w:r>
      <w:proofErr w:type="gramStart"/>
      <w:r w:rsidRPr="00675B9F">
        <w:rPr>
          <w:rFonts w:ascii="Times New Roman" w:hAnsi="Times New Roman" w:cs="Times New Roman"/>
          <w:sz w:val="24"/>
          <w:szCs w:val="24"/>
        </w:rPr>
        <w:t>Community</w:t>
      </w:r>
      <w:proofErr w:type="gramEnd"/>
      <w:r w:rsidRPr="00675B9F">
        <w:rPr>
          <w:rFonts w:ascii="Times New Roman" w:hAnsi="Times New Roman" w:cs="Times New Roman"/>
          <w:sz w:val="24"/>
          <w:szCs w:val="24"/>
        </w:rPr>
        <w:t xml:space="preserve"> eco-management and audit scheme (EMAS), by the following: </w:t>
      </w:r>
    </w:p>
    <w:p w14:paraId="3D922C57" w14:textId="32BFDED8" w:rsidR="00487FA5" w:rsidRPr="00675B9F" w:rsidRDefault="00487FA5" w:rsidP="00487FA5">
      <w:pPr>
        <w:pStyle w:val="ListParagraph"/>
        <w:numPr>
          <w:ilvl w:val="0"/>
          <w:numId w:val="44"/>
        </w:numPr>
        <w:rPr>
          <w:rFonts w:ascii="Times New Roman" w:hAnsi="Times New Roman" w:cs="Times New Roman"/>
          <w:sz w:val="24"/>
          <w:szCs w:val="24"/>
        </w:rPr>
      </w:pPr>
      <w:r w:rsidRPr="00675B9F">
        <w:rPr>
          <w:rFonts w:ascii="Times New Roman" w:hAnsi="Times New Roman" w:cs="Times New Roman"/>
          <w:sz w:val="24"/>
          <w:szCs w:val="24"/>
        </w:rPr>
        <w:t>Law No. 10431</w:t>
      </w:r>
      <w:r w:rsidR="00826998" w:rsidRPr="00826998">
        <w:rPr>
          <w:rFonts w:ascii="Times New Roman" w:hAnsi="Times New Roman" w:cs="Times New Roman"/>
          <w:sz w:val="24"/>
          <w:szCs w:val="24"/>
        </w:rPr>
        <w:t>, dated</w:t>
      </w:r>
      <w:r w:rsidR="00826998">
        <w:rPr>
          <w:rFonts w:ascii="Times New Roman" w:hAnsi="Times New Roman" w:cs="Times New Roman"/>
          <w:sz w:val="24"/>
          <w:szCs w:val="24"/>
        </w:rPr>
        <w:t xml:space="preserve"> </w:t>
      </w:r>
      <w:r w:rsidRPr="00675B9F">
        <w:rPr>
          <w:rFonts w:ascii="Times New Roman" w:hAnsi="Times New Roman" w:cs="Times New Roman"/>
          <w:sz w:val="24"/>
          <w:szCs w:val="24"/>
        </w:rPr>
        <w:t>9.6.2011 “On the Protection of Environment”, amended</w:t>
      </w:r>
    </w:p>
    <w:p w14:paraId="4C11EAD3" w14:textId="4E6D7BE5" w:rsidR="00487FA5" w:rsidRPr="00675B9F" w:rsidRDefault="00487FA5" w:rsidP="00DA17A3">
      <w:pPr>
        <w:pStyle w:val="ListParagraph"/>
        <w:numPr>
          <w:ilvl w:val="0"/>
          <w:numId w:val="44"/>
        </w:numPr>
        <w:rPr>
          <w:rFonts w:ascii="Times New Roman" w:hAnsi="Times New Roman" w:cs="Times New Roman"/>
          <w:sz w:val="24"/>
          <w:szCs w:val="24"/>
        </w:rPr>
      </w:pPr>
      <w:r w:rsidRPr="00675B9F">
        <w:rPr>
          <w:rFonts w:ascii="Times New Roman" w:hAnsi="Times New Roman" w:cs="Times New Roman"/>
          <w:sz w:val="24"/>
          <w:szCs w:val="24"/>
        </w:rPr>
        <w:t>DCM Nr. 633</w:t>
      </w:r>
      <w:r w:rsidR="00826998" w:rsidRPr="00826998">
        <w:rPr>
          <w:rFonts w:ascii="Times New Roman" w:hAnsi="Times New Roman" w:cs="Times New Roman"/>
          <w:sz w:val="24"/>
          <w:szCs w:val="24"/>
        </w:rPr>
        <w:t>, dated</w:t>
      </w:r>
      <w:r w:rsidR="00826998">
        <w:rPr>
          <w:rFonts w:ascii="Times New Roman" w:hAnsi="Times New Roman" w:cs="Times New Roman"/>
          <w:sz w:val="24"/>
          <w:szCs w:val="24"/>
        </w:rPr>
        <w:t xml:space="preserve"> </w:t>
      </w:r>
      <w:r w:rsidRPr="00675B9F">
        <w:rPr>
          <w:rFonts w:ascii="Times New Roman" w:hAnsi="Times New Roman" w:cs="Times New Roman"/>
          <w:sz w:val="24"/>
          <w:szCs w:val="24"/>
        </w:rPr>
        <w:t>15.7.2015 “On approval of procedures and requests for the granting of eco-management and audit schemes”, which has entered into force after its publication in the Official Journal and extends legal effect from 1 January 2017.</w:t>
      </w:r>
    </w:p>
    <w:p w14:paraId="3D36B6CB" w14:textId="77777777" w:rsidR="00DA17A3" w:rsidRPr="00675B9F" w:rsidRDefault="00DA17A3" w:rsidP="00DA17A3">
      <w:pPr>
        <w:pStyle w:val="ListParagraph"/>
        <w:rPr>
          <w:rFonts w:ascii="Times New Roman" w:hAnsi="Times New Roman" w:cs="Times New Roman"/>
          <w:sz w:val="24"/>
          <w:szCs w:val="24"/>
        </w:rPr>
      </w:pPr>
    </w:p>
    <w:p w14:paraId="666A8EF2" w14:textId="77777777" w:rsidR="00487FA5" w:rsidRPr="00675B9F" w:rsidRDefault="00487FA5" w:rsidP="00487FA5">
      <w:pPr>
        <w:jc w:val="left"/>
        <w:rPr>
          <w:rFonts w:ascii="Times New Roman" w:hAnsi="Times New Roman" w:cs="Times New Roman"/>
          <w:b/>
          <w:bCs/>
          <w:i/>
          <w:iCs/>
          <w:sz w:val="24"/>
          <w:szCs w:val="24"/>
        </w:rPr>
      </w:pPr>
      <w:r w:rsidRPr="00675B9F">
        <w:rPr>
          <w:rFonts w:ascii="Times New Roman" w:hAnsi="Times New Roman" w:cs="Times New Roman"/>
          <w:b/>
          <w:bCs/>
          <w:i/>
          <w:iCs/>
          <w:sz w:val="24"/>
          <w:szCs w:val="24"/>
        </w:rPr>
        <w:t xml:space="preserve">2.6.4.2 Transposition Plan </w:t>
      </w:r>
    </w:p>
    <w:p w14:paraId="20FAC224" w14:textId="77777777" w:rsidR="00487FA5" w:rsidRPr="00675B9F" w:rsidRDefault="00487FA5" w:rsidP="00487FA5">
      <w:pPr>
        <w:jc w:val="left"/>
        <w:rPr>
          <w:rFonts w:ascii="Times New Roman" w:hAnsi="Times New Roman" w:cs="Times New Roman"/>
          <w:b/>
          <w:sz w:val="24"/>
          <w:szCs w:val="24"/>
          <w:u w:val="single"/>
        </w:rPr>
      </w:pPr>
      <w:r w:rsidRPr="00675B9F">
        <w:rPr>
          <w:rFonts w:ascii="Times New Roman" w:hAnsi="Times New Roman" w:cs="Times New Roman"/>
          <w:b/>
          <w:sz w:val="24"/>
          <w:szCs w:val="24"/>
          <w:u w:val="single"/>
        </w:rPr>
        <w:t>Short Term (2024 - 2026)</w:t>
      </w:r>
    </w:p>
    <w:p w14:paraId="4EF6ABF4" w14:textId="273203C5" w:rsidR="00487FA5" w:rsidRPr="00675B9F" w:rsidRDefault="00487FA5" w:rsidP="00487FA5">
      <w:pPr>
        <w:spacing w:after="0" w:line="240" w:lineRule="auto"/>
        <w:rPr>
          <w:rFonts w:ascii="Times New Roman" w:hAnsi="Times New Roman" w:cs="Times New Roman"/>
          <w:sz w:val="24"/>
          <w:szCs w:val="24"/>
        </w:rPr>
      </w:pPr>
      <w:r w:rsidRPr="00675B9F">
        <w:rPr>
          <w:rFonts w:ascii="Times New Roman" w:eastAsia="Times New Roman" w:hAnsi="Times New Roman" w:cs="Times New Roman"/>
          <w:bCs/>
          <w:color w:val="000000"/>
          <w:sz w:val="24"/>
          <w:szCs w:val="24"/>
        </w:rPr>
        <w:lastRenderedPageBreak/>
        <w:t xml:space="preserve">The DCM </w:t>
      </w:r>
      <w:r w:rsidRPr="00675B9F">
        <w:rPr>
          <w:rFonts w:ascii="Times New Roman" w:eastAsia="Times New Roman" w:hAnsi="Times New Roman" w:cs="Times New Roman"/>
          <w:bCs/>
          <w:color w:val="000000"/>
          <w:spacing w:val="-1"/>
          <w:sz w:val="24"/>
          <w:szCs w:val="24"/>
        </w:rPr>
        <w:t>Nr. 633</w:t>
      </w:r>
      <w:r w:rsidR="00826998" w:rsidRPr="00826998">
        <w:rPr>
          <w:rFonts w:ascii="Times New Roman" w:hAnsi="Times New Roman" w:cs="Times New Roman"/>
          <w:sz w:val="24"/>
          <w:szCs w:val="24"/>
        </w:rPr>
        <w:t>, dated</w:t>
      </w:r>
      <w:r w:rsidR="00826998">
        <w:rPr>
          <w:rFonts w:ascii="Times New Roman" w:hAnsi="Times New Roman" w:cs="Times New Roman"/>
          <w:sz w:val="24"/>
          <w:szCs w:val="24"/>
        </w:rPr>
        <w:t xml:space="preserve"> </w:t>
      </w:r>
      <w:r w:rsidRPr="00675B9F">
        <w:rPr>
          <w:rFonts w:ascii="Times New Roman" w:hAnsi="Times New Roman" w:cs="Times New Roman"/>
          <w:bCs/>
          <w:color w:val="000000"/>
          <w:spacing w:val="-1"/>
          <w:sz w:val="24"/>
          <w:szCs w:val="24"/>
        </w:rPr>
        <w:t xml:space="preserve">15.7.2015 </w:t>
      </w:r>
      <w:r w:rsidRPr="00675B9F">
        <w:rPr>
          <w:rFonts w:ascii="Times New Roman" w:eastAsia="Times New Roman" w:hAnsi="Times New Roman" w:cs="Times New Roman"/>
          <w:bCs/>
          <w:color w:val="000000"/>
          <w:spacing w:val="-1"/>
          <w:sz w:val="24"/>
          <w:szCs w:val="24"/>
        </w:rPr>
        <w:t>“</w:t>
      </w:r>
      <w:r w:rsidRPr="00675B9F">
        <w:rPr>
          <w:rFonts w:ascii="Times New Roman" w:eastAsia="Times New Roman" w:hAnsi="Times New Roman" w:cs="Times New Roman"/>
          <w:bCs/>
          <w:color w:val="000000"/>
          <w:sz w:val="24"/>
          <w:szCs w:val="24"/>
        </w:rPr>
        <w:t xml:space="preserve">On approval of procedures and requests for the granting of eco-management </w:t>
      </w:r>
      <w:r w:rsidRPr="00675B9F">
        <w:rPr>
          <w:rFonts w:ascii="Times New Roman" w:hAnsi="Times New Roman" w:cs="Times New Roman"/>
          <w:bCs/>
          <w:color w:val="000000"/>
          <w:sz w:val="24"/>
          <w:szCs w:val="24"/>
        </w:rPr>
        <w:t>and audit</w:t>
      </w:r>
      <w:r w:rsidRPr="00675B9F">
        <w:rPr>
          <w:rFonts w:ascii="Times New Roman" w:eastAsia="Times New Roman" w:hAnsi="Times New Roman" w:cs="Times New Roman"/>
          <w:bCs/>
          <w:color w:val="000000"/>
          <w:sz w:val="24"/>
          <w:szCs w:val="24"/>
        </w:rPr>
        <w:t xml:space="preserve"> schemes”, needs to be thoroughly reviewed </w:t>
      </w:r>
      <w:proofErr w:type="gramStart"/>
      <w:r w:rsidRPr="00675B9F">
        <w:rPr>
          <w:rFonts w:ascii="Times New Roman" w:hAnsi="Times New Roman" w:cs="Times New Roman"/>
          <w:sz w:val="24"/>
          <w:szCs w:val="24"/>
        </w:rPr>
        <w:t>in order to</w:t>
      </w:r>
      <w:proofErr w:type="gramEnd"/>
      <w:r w:rsidRPr="00675B9F">
        <w:rPr>
          <w:rFonts w:ascii="Times New Roman" w:hAnsi="Times New Roman" w:cs="Times New Roman"/>
          <w:sz w:val="24"/>
          <w:szCs w:val="24"/>
        </w:rPr>
        <w:t xml:space="preserve"> fully align the </w:t>
      </w:r>
      <w:r w:rsidRPr="00675B9F">
        <w:rPr>
          <w:rFonts w:ascii="Times New Roman" w:eastAsia="Times New Roman" w:hAnsi="Times New Roman" w:cs="Times New Roman"/>
          <w:bCs/>
          <w:color w:val="000000"/>
          <w:sz w:val="24"/>
          <w:szCs w:val="24"/>
        </w:rPr>
        <w:t>Regulation</w:t>
      </w:r>
      <w:r w:rsidRPr="00675B9F">
        <w:rPr>
          <w:rFonts w:ascii="Times New Roman" w:hAnsi="Times New Roman" w:cs="Times New Roman"/>
          <w:sz w:val="24"/>
          <w:szCs w:val="24"/>
        </w:rPr>
        <w:t xml:space="preserve"> EC/1221/2009 EMAS to avoid some problems identified regarding link with EMAS EU, voluntary participation, accredited verifiers, Accreditation Body, authorization of the EMAS logo etc.</w:t>
      </w:r>
    </w:p>
    <w:p w14:paraId="682F976A" w14:textId="77777777" w:rsidR="00487FA5" w:rsidRPr="00675B9F" w:rsidRDefault="00487FA5" w:rsidP="00487FA5">
      <w:pPr>
        <w:spacing w:after="0" w:line="240" w:lineRule="auto"/>
        <w:rPr>
          <w:rFonts w:ascii="Times New Roman" w:eastAsia="Times New Roman" w:hAnsi="Times New Roman" w:cs="Times New Roman"/>
          <w:bCs/>
          <w:color w:val="000000"/>
          <w:sz w:val="24"/>
          <w:szCs w:val="24"/>
        </w:rPr>
      </w:pPr>
    </w:p>
    <w:p w14:paraId="04D0AD4E" w14:textId="77777777" w:rsidR="00487FA5" w:rsidRPr="00675B9F" w:rsidRDefault="00487FA5" w:rsidP="00487FA5">
      <w:pPr>
        <w:spacing w:after="120" w:line="240" w:lineRule="auto"/>
        <w:rPr>
          <w:rFonts w:ascii="Times New Roman" w:hAnsi="Times New Roman" w:cs="Times New Roman"/>
          <w:sz w:val="24"/>
          <w:szCs w:val="24"/>
        </w:rPr>
      </w:pPr>
      <w:r w:rsidRPr="00675B9F">
        <w:rPr>
          <w:rFonts w:ascii="Times New Roman" w:hAnsi="Times New Roman" w:cs="Times New Roman"/>
          <w:sz w:val="24"/>
          <w:szCs w:val="24"/>
        </w:rPr>
        <w:t>Ensure complete harmonization of Albanian legislation with Regulation EC/1221/2009 EMAS by 2026 through the following actions:</w:t>
      </w:r>
    </w:p>
    <w:p w14:paraId="54953D1C" w14:textId="77777777" w:rsidR="00487FA5" w:rsidRPr="00675B9F" w:rsidRDefault="00487FA5" w:rsidP="00487FA5">
      <w:pPr>
        <w:pStyle w:val="ListParagraph"/>
        <w:numPr>
          <w:ilvl w:val="0"/>
          <w:numId w:val="45"/>
        </w:numPr>
        <w:spacing w:after="120" w:line="240" w:lineRule="auto"/>
        <w:rPr>
          <w:rFonts w:ascii="Times New Roman" w:hAnsi="Times New Roman" w:cs="Times New Roman"/>
          <w:sz w:val="24"/>
          <w:szCs w:val="24"/>
        </w:rPr>
      </w:pPr>
      <w:r w:rsidRPr="00675B9F">
        <w:rPr>
          <w:rFonts w:ascii="Times New Roman" w:hAnsi="Times New Roman" w:cs="Times New Roman"/>
          <w:sz w:val="24"/>
          <w:szCs w:val="24"/>
        </w:rPr>
        <w:t xml:space="preserve">Reviewing the DCM No. </w:t>
      </w:r>
      <w:proofErr w:type="gramStart"/>
      <w:r w:rsidRPr="00675B9F">
        <w:rPr>
          <w:rFonts w:ascii="Times New Roman" w:hAnsi="Times New Roman" w:cs="Times New Roman"/>
          <w:sz w:val="24"/>
          <w:szCs w:val="24"/>
        </w:rPr>
        <w:t>220/2015;</w:t>
      </w:r>
      <w:proofErr w:type="gramEnd"/>
    </w:p>
    <w:p w14:paraId="7C5648B7" w14:textId="77777777" w:rsidR="00487FA5" w:rsidRPr="00675B9F" w:rsidRDefault="00487FA5" w:rsidP="00487FA5">
      <w:pPr>
        <w:pStyle w:val="ListParagraph"/>
        <w:numPr>
          <w:ilvl w:val="0"/>
          <w:numId w:val="45"/>
        </w:numPr>
        <w:spacing w:after="120" w:line="240" w:lineRule="auto"/>
        <w:rPr>
          <w:rFonts w:ascii="Times New Roman" w:hAnsi="Times New Roman" w:cs="Times New Roman"/>
          <w:sz w:val="24"/>
          <w:szCs w:val="24"/>
        </w:rPr>
      </w:pPr>
      <w:r w:rsidRPr="00675B9F">
        <w:rPr>
          <w:rFonts w:ascii="Times New Roman" w:hAnsi="Times New Roman" w:cs="Times New Roman"/>
          <w:sz w:val="24"/>
          <w:szCs w:val="24"/>
        </w:rPr>
        <w:t>Endorsing the Ministerial Order detailing the "Methodology for establishing the registration number, register model, and its administration rules</w:t>
      </w:r>
      <w:proofErr w:type="gramStart"/>
      <w:r w:rsidRPr="00675B9F">
        <w:rPr>
          <w:rFonts w:ascii="Times New Roman" w:hAnsi="Times New Roman" w:cs="Times New Roman"/>
          <w:sz w:val="24"/>
          <w:szCs w:val="24"/>
        </w:rPr>
        <w:t>";</w:t>
      </w:r>
      <w:proofErr w:type="gramEnd"/>
    </w:p>
    <w:p w14:paraId="013B2C8E" w14:textId="4B62EA74" w:rsidR="00487FA5" w:rsidRPr="00675B9F" w:rsidRDefault="00487FA5" w:rsidP="002F6289">
      <w:pPr>
        <w:pStyle w:val="ListParagraph"/>
        <w:numPr>
          <w:ilvl w:val="0"/>
          <w:numId w:val="45"/>
        </w:numPr>
        <w:spacing w:after="120" w:line="240" w:lineRule="auto"/>
        <w:rPr>
          <w:rFonts w:ascii="Times New Roman" w:hAnsi="Times New Roman" w:cs="Times New Roman"/>
          <w:sz w:val="24"/>
          <w:szCs w:val="24"/>
        </w:rPr>
      </w:pPr>
      <w:r w:rsidRPr="00675B9F">
        <w:rPr>
          <w:rFonts w:ascii="Times New Roman" w:hAnsi="Times New Roman" w:cs="Times New Roman"/>
          <w:sz w:val="24"/>
          <w:szCs w:val="24"/>
        </w:rPr>
        <w:t>Approving a joint Order from the Ministers responsible for the environment and economy on the "Application fee values for registration and registration renewal."</w:t>
      </w:r>
    </w:p>
    <w:p w14:paraId="5628E1DB" w14:textId="77777777" w:rsidR="00487FA5" w:rsidRPr="00675B9F" w:rsidRDefault="00487FA5" w:rsidP="00487FA5">
      <w:pPr>
        <w:jc w:val="left"/>
        <w:rPr>
          <w:rFonts w:ascii="Times New Roman" w:hAnsi="Times New Roman" w:cs="Times New Roman"/>
          <w:b/>
          <w:sz w:val="24"/>
          <w:szCs w:val="24"/>
          <w:u w:val="single"/>
        </w:rPr>
      </w:pPr>
    </w:p>
    <w:p w14:paraId="777E54D7" w14:textId="78B7D4C3" w:rsidR="00487FA5" w:rsidRPr="00675B9F" w:rsidRDefault="00487FA5" w:rsidP="00487FA5">
      <w:pPr>
        <w:jc w:val="left"/>
        <w:rPr>
          <w:rFonts w:ascii="Times New Roman" w:hAnsi="Times New Roman" w:cs="Times New Roman"/>
          <w:b/>
          <w:sz w:val="24"/>
          <w:szCs w:val="24"/>
          <w:u w:val="single"/>
        </w:rPr>
      </w:pPr>
      <w:r w:rsidRPr="00675B9F">
        <w:rPr>
          <w:rFonts w:ascii="Times New Roman" w:hAnsi="Times New Roman" w:cs="Times New Roman"/>
          <w:b/>
          <w:sz w:val="24"/>
          <w:szCs w:val="24"/>
          <w:u w:val="single"/>
        </w:rPr>
        <w:t>Mid Term (2027-2030)</w:t>
      </w:r>
    </w:p>
    <w:p w14:paraId="4489B1D1" w14:textId="77777777" w:rsidR="00487FA5" w:rsidRPr="00675B9F" w:rsidRDefault="00487FA5" w:rsidP="00487FA5">
      <w:pPr>
        <w:jc w:val="left"/>
        <w:rPr>
          <w:rFonts w:ascii="Times New Roman" w:hAnsi="Times New Roman" w:cs="Times New Roman"/>
          <w:b/>
          <w:bCs/>
          <w:i/>
          <w:iCs/>
          <w:sz w:val="24"/>
          <w:szCs w:val="24"/>
        </w:rPr>
      </w:pPr>
      <w:r w:rsidRPr="00675B9F">
        <w:rPr>
          <w:rFonts w:ascii="Times New Roman" w:hAnsi="Times New Roman" w:cs="Times New Roman"/>
          <w:b/>
          <w:bCs/>
          <w:i/>
          <w:iCs/>
          <w:sz w:val="24"/>
          <w:szCs w:val="24"/>
        </w:rPr>
        <w:t xml:space="preserve">2.6.4.3. Implementation </w:t>
      </w:r>
    </w:p>
    <w:p w14:paraId="7177868D" w14:textId="266D44E7" w:rsidR="00487FA5" w:rsidRPr="00675B9F" w:rsidRDefault="00487FA5" w:rsidP="00487FA5">
      <w:pPr>
        <w:widowControl w:val="0"/>
        <w:spacing w:after="0" w:line="240" w:lineRule="auto"/>
        <w:rPr>
          <w:rFonts w:ascii="Times New Roman" w:hAnsi="Times New Roman" w:cs="Times New Roman"/>
          <w:sz w:val="24"/>
          <w:szCs w:val="24"/>
        </w:rPr>
      </w:pPr>
      <w:r w:rsidRPr="00675B9F">
        <w:rPr>
          <w:rFonts w:ascii="Times New Roman" w:hAnsi="Times New Roman" w:cs="Times New Roman"/>
          <w:sz w:val="24"/>
          <w:szCs w:val="24"/>
        </w:rPr>
        <w:t xml:space="preserve">the implementation of the Regulation has not started yet, since no </w:t>
      </w:r>
      <w:r w:rsidR="00AC278B">
        <w:rPr>
          <w:rFonts w:ascii="Times New Roman" w:hAnsi="Times New Roman" w:cs="Times New Roman"/>
          <w:sz w:val="24"/>
          <w:szCs w:val="24"/>
        </w:rPr>
        <w:t>interest has been shown so far,</w:t>
      </w:r>
    </w:p>
    <w:p w14:paraId="1171B115" w14:textId="766F8422" w:rsidR="00487FA5" w:rsidRPr="00675B9F" w:rsidRDefault="00487FA5" w:rsidP="00487FA5">
      <w:pPr>
        <w:widowControl w:val="0"/>
        <w:spacing w:after="0" w:line="240" w:lineRule="auto"/>
        <w:rPr>
          <w:rFonts w:ascii="Times New Roman" w:hAnsi="Times New Roman" w:cs="Times New Roman"/>
          <w:sz w:val="24"/>
          <w:szCs w:val="24"/>
        </w:rPr>
      </w:pPr>
      <w:r w:rsidRPr="00675B9F">
        <w:rPr>
          <w:rFonts w:ascii="Times New Roman" w:hAnsi="Times New Roman" w:cs="Times New Roman"/>
          <w:sz w:val="24"/>
          <w:szCs w:val="24"/>
        </w:rPr>
        <w:t xml:space="preserve">the GDA </w:t>
      </w:r>
      <w:r w:rsidR="007B546B" w:rsidRPr="00675B9F">
        <w:rPr>
          <w:rFonts w:ascii="Times New Roman" w:hAnsi="Times New Roman" w:cs="Times New Roman"/>
          <w:sz w:val="24"/>
          <w:szCs w:val="24"/>
        </w:rPr>
        <w:t>is the</w:t>
      </w:r>
      <w:r w:rsidRPr="00675B9F">
        <w:rPr>
          <w:rFonts w:ascii="Times New Roman" w:hAnsi="Times New Roman" w:cs="Times New Roman"/>
          <w:sz w:val="24"/>
          <w:szCs w:val="24"/>
        </w:rPr>
        <w:t xml:space="preserve"> Accreditation Body for environmental verifiers. </w:t>
      </w:r>
    </w:p>
    <w:p w14:paraId="51A32ECC" w14:textId="7627A7F0" w:rsidR="00487FA5" w:rsidRPr="00675B9F" w:rsidRDefault="00487FA5" w:rsidP="00487FA5">
      <w:pPr>
        <w:widowControl w:val="0"/>
        <w:spacing w:after="0" w:line="240" w:lineRule="auto"/>
        <w:rPr>
          <w:rFonts w:ascii="Times New Roman" w:hAnsi="Times New Roman" w:cs="Times New Roman"/>
          <w:sz w:val="24"/>
          <w:szCs w:val="24"/>
        </w:rPr>
      </w:pPr>
      <w:r w:rsidRPr="00675B9F">
        <w:rPr>
          <w:rFonts w:ascii="Times New Roman" w:hAnsi="Times New Roman" w:cs="Times New Roman"/>
          <w:sz w:val="24"/>
          <w:szCs w:val="24"/>
        </w:rPr>
        <w:t>Indeed, the GDA has been appointed as the national accreditation b</w:t>
      </w:r>
      <w:r w:rsidR="00675B9F" w:rsidRPr="00675B9F">
        <w:rPr>
          <w:rFonts w:ascii="Times New Roman" w:hAnsi="Times New Roman" w:cs="Times New Roman"/>
          <w:sz w:val="24"/>
          <w:szCs w:val="24"/>
        </w:rPr>
        <w:t>ody.</w:t>
      </w:r>
    </w:p>
    <w:p w14:paraId="7C471C7A" w14:textId="6C8429B6" w:rsidR="00487FA5" w:rsidRPr="00675B9F" w:rsidRDefault="007B546B" w:rsidP="00487FA5">
      <w:pPr>
        <w:widowControl w:val="0"/>
        <w:spacing w:after="0" w:line="240" w:lineRule="auto"/>
        <w:rPr>
          <w:rFonts w:ascii="Times New Roman" w:hAnsi="Times New Roman" w:cs="Times New Roman"/>
          <w:sz w:val="24"/>
          <w:szCs w:val="24"/>
        </w:rPr>
      </w:pPr>
      <w:r w:rsidRPr="00675B9F">
        <w:rPr>
          <w:rFonts w:ascii="Times New Roman" w:hAnsi="Times New Roman" w:cs="Times New Roman"/>
          <w:sz w:val="24"/>
          <w:szCs w:val="24"/>
        </w:rPr>
        <w:t>And GDA</w:t>
      </w:r>
      <w:r w:rsidR="00487FA5" w:rsidRPr="00675B9F">
        <w:rPr>
          <w:rFonts w:ascii="Times New Roman" w:hAnsi="Times New Roman" w:cs="Times New Roman"/>
          <w:sz w:val="24"/>
          <w:szCs w:val="24"/>
        </w:rPr>
        <w:t xml:space="preserve"> is already a full member of the EA (European Organization for Accreditation) and of the IAF (International Accreditation Forum). </w:t>
      </w:r>
    </w:p>
    <w:p w14:paraId="4F1C6264" w14:textId="77777777" w:rsidR="00487FA5" w:rsidRPr="00675B9F" w:rsidRDefault="00487FA5" w:rsidP="00487FA5">
      <w:pPr>
        <w:widowControl w:val="0"/>
        <w:spacing w:after="0" w:line="240" w:lineRule="auto"/>
        <w:rPr>
          <w:rFonts w:ascii="Times New Roman" w:hAnsi="Times New Roman" w:cs="Times New Roman"/>
          <w:sz w:val="24"/>
          <w:szCs w:val="24"/>
        </w:rPr>
      </w:pPr>
      <w:r w:rsidRPr="00675B9F">
        <w:rPr>
          <w:rFonts w:ascii="Times New Roman" w:hAnsi="Times New Roman" w:cs="Times New Roman"/>
          <w:sz w:val="24"/>
          <w:szCs w:val="24"/>
        </w:rPr>
        <w:t>At the regional level, GDA has signed a Memorandum of Understanding with counterpart institutions in the following Member States: Greece, Romania, Poland and Hungary, as well as with other countries aspiring EU integration, such as Kosovo, Montenegro, Macedonia and Turkey.</w:t>
      </w:r>
    </w:p>
    <w:p w14:paraId="0EF769BA" w14:textId="77777777" w:rsidR="00487FA5" w:rsidRPr="00675B9F" w:rsidRDefault="00487FA5" w:rsidP="00487FA5">
      <w:pPr>
        <w:widowControl w:val="0"/>
        <w:spacing w:after="0" w:line="240" w:lineRule="auto"/>
        <w:rPr>
          <w:rFonts w:ascii="Times New Roman" w:hAnsi="Times New Roman" w:cs="Times New Roman"/>
          <w:sz w:val="24"/>
          <w:szCs w:val="24"/>
        </w:rPr>
      </w:pPr>
    </w:p>
    <w:p w14:paraId="449FBE6A" w14:textId="77777777" w:rsidR="00487FA5" w:rsidRPr="00675B9F" w:rsidRDefault="00487FA5" w:rsidP="00487FA5">
      <w:pPr>
        <w:widowControl w:val="0"/>
        <w:spacing w:after="0" w:line="240" w:lineRule="auto"/>
        <w:rPr>
          <w:rFonts w:ascii="Times New Roman" w:hAnsi="Times New Roman" w:cs="Times New Roman"/>
          <w:sz w:val="24"/>
          <w:szCs w:val="24"/>
        </w:rPr>
      </w:pPr>
      <w:r w:rsidRPr="00675B9F">
        <w:rPr>
          <w:rFonts w:ascii="Times New Roman" w:hAnsi="Times New Roman" w:cs="Times New Roman"/>
          <w:sz w:val="24"/>
          <w:szCs w:val="24"/>
        </w:rPr>
        <w:t>As an example of the implementation of a standard for the management of environmental systems, it is the implementation by the General Directorate of Accreditation (GDA) of the ISO 14001 standard.</w:t>
      </w:r>
    </w:p>
    <w:p w14:paraId="3F58CB0A" w14:textId="77777777" w:rsidR="00487FA5" w:rsidRPr="00675B9F" w:rsidRDefault="00487FA5" w:rsidP="00487FA5">
      <w:pPr>
        <w:widowControl w:val="0"/>
        <w:spacing w:after="0" w:line="240" w:lineRule="auto"/>
        <w:rPr>
          <w:rFonts w:ascii="Times New Roman" w:hAnsi="Times New Roman" w:cs="Times New Roman"/>
          <w:sz w:val="24"/>
          <w:szCs w:val="24"/>
        </w:rPr>
      </w:pPr>
      <w:r w:rsidRPr="00675B9F">
        <w:rPr>
          <w:rFonts w:ascii="Times New Roman" w:hAnsi="Times New Roman" w:cs="Times New Roman"/>
          <w:sz w:val="24"/>
          <w:szCs w:val="24"/>
        </w:rPr>
        <w:t>Bodies Accredited by the General Directorate of Accreditation in accordance with the MEST EN ISO 14001 standard.</w:t>
      </w:r>
    </w:p>
    <w:p w14:paraId="4C721300" w14:textId="77777777" w:rsidR="00487FA5" w:rsidRPr="00675B9F" w:rsidRDefault="00487FA5" w:rsidP="00487FA5">
      <w:pPr>
        <w:widowControl w:val="0"/>
        <w:spacing w:after="0" w:line="240" w:lineRule="auto"/>
        <w:rPr>
          <w:rFonts w:ascii="Times New Roman" w:hAnsi="Times New Roman" w:cs="Times New Roman"/>
          <w:sz w:val="24"/>
          <w:szCs w:val="24"/>
        </w:rPr>
      </w:pPr>
      <w:r w:rsidRPr="00675B9F">
        <w:rPr>
          <w:rFonts w:ascii="Times New Roman" w:hAnsi="Times New Roman" w:cs="Times New Roman"/>
          <w:sz w:val="24"/>
          <w:szCs w:val="24"/>
        </w:rPr>
        <w:t>8 Management System Certification Bodies that Certifies Environmental Management Systems in accordance with ISO 14001:</w:t>
      </w:r>
      <w:proofErr w:type="gramStart"/>
      <w:r w:rsidRPr="00675B9F">
        <w:rPr>
          <w:rFonts w:ascii="Times New Roman" w:hAnsi="Times New Roman" w:cs="Times New Roman"/>
          <w:sz w:val="24"/>
          <w:szCs w:val="24"/>
        </w:rPr>
        <w:t>2015;</w:t>
      </w:r>
      <w:proofErr w:type="gramEnd"/>
    </w:p>
    <w:p w14:paraId="4F4FD512" w14:textId="77777777" w:rsidR="00487FA5" w:rsidRPr="00675B9F" w:rsidRDefault="00487FA5" w:rsidP="00487FA5">
      <w:pPr>
        <w:widowControl w:val="0"/>
        <w:spacing w:after="0" w:line="240" w:lineRule="auto"/>
        <w:rPr>
          <w:rFonts w:ascii="Times New Roman" w:hAnsi="Times New Roman" w:cs="Times New Roman"/>
          <w:sz w:val="24"/>
          <w:szCs w:val="24"/>
        </w:rPr>
      </w:pPr>
      <w:r w:rsidRPr="00675B9F">
        <w:rPr>
          <w:rFonts w:ascii="Times New Roman" w:hAnsi="Times New Roman" w:cs="Times New Roman"/>
          <w:sz w:val="24"/>
          <w:szCs w:val="24"/>
        </w:rPr>
        <w:t>2 Bodies Operating in the Field of Person Certification - Auditor/Lead Auditor for 14001:2015.</w:t>
      </w:r>
    </w:p>
    <w:p w14:paraId="44ADE6DC" w14:textId="77777777" w:rsidR="00487FA5" w:rsidRPr="00675B9F" w:rsidRDefault="00487FA5" w:rsidP="00487FA5">
      <w:pPr>
        <w:widowControl w:val="0"/>
        <w:spacing w:after="0" w:line="240" w:lineRule="auto"/>
        <w:rPr>
          <w:rFonts w:ascii="Times New Roman" w:hAnsi="Times New Roman" w:cs="Times New Roman"/>
          <w:sz w:val="24"/>
          <w:szCs w:val="24"/>
        </w:rPr>
      </w:pPr>
      <w:r w:rsidRPr="00675B9F">
        <w:rPr>
          <w:rFonts w:ascii="Times New Roman" w:hAnsi="Times New Roman" w:cs="Times New Roman"/>
          <w:sz w:val="24"/>
          <w:szCs w:val="24"/>
        </w:rPr>
        <w:t>These certification bodies inform GDA once a year how many environmental management systems they have certified and how many people they have certified as auditors and lead auditors in compliance with MEST EN ISO 14001 standard.</w:t>
      </w:r>
    </w:p>
    <w:p w14:paraId="5E7E5F29" w14:textId="77777777" w:rsidR="00487FA5" w:rsidRPr="00675B9F" w:rsidRDefault="00487FA5" w:rsidP="00487FA5">
      <w:pPr>
        <w:spacing w:after="0" w:line="240" w:lineRule="auto"/>
        <w:rPr>
          <w:rFonts w:ascii="Times New Roman" w:hAnsi="Times New Roman" w:cs="Times New Roman"/>
          <w:sz w:val="24"/>
          <w:szCs w:val="24"/>
        </w:rPr>
      </w:pPr>
    </w:p>
    <w:p w14:paraId="230A64DB" w14:textId="3CF9FE0B" w:rsidR="00487FA5" w:rsidRPr="00675B9F" w:rsidRDefault="00487FA5" w:rsidP="00487FA5">
      <w:p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The DCM does not stipulate that verifiers accredited for third countries must also be accredited by the MS accreditation body as verifiers for the EC area. Instead, the DCM specifies that their services, along with only certain activities from the NACE list, can be extended to third countries, as documented.</w:t>
      </w:r>
    </w:p>
    <w:p w14:paraId="60CBF0C9" w14:textId="77777777" w:rsidR="00487FA5" w:rsidRPr="00675B9F" w:rsidRDefault="00487FA5" w:rsidP="00487FA5">
      <w:pPr>
        <w:spacing w:after="0" w:line="240" w:lineRule="auto"/>
        <w:rPr>
          <w:rFonts w:ascii="Times New Roman" w:hAnsi="Times New Roman" w:cs="Times New Roman"/>
          <w:sz w:val="24"/>
          <w:szCs w:val="24"/>
        </w:rPr>
      </w:pPr>
    </w:p>
    <w:p w14:paraId="0AE136F3" w14:textId="77777777" w:rsidR="00487FA5" w:rsidRPr="00675B9F" w:rsidRDefault="00487FA5" w:rsidP="00487FA5">
      <w:pPr>
        <w:spacing w:after="0" w:line="240" w:lineRule="auto"/>
        <w:rPr>
          <w:rFonts w:ascii="Times New Roman" w:hAnsi="Times New Roman" w:cs="Times New Roman"/>
          <w:sz w:val="24"/>
          <w:szCs w:val="24"/>
        </w:rPr>
      </w:pPr>
      <w:r w:rsidRPr="00675B9F">
        <w:rPr>
          <w:rFonts w:ascii="Times New Roman" w:hAnsi="Times New Roman" w:cs="Times New Roman"/>
          <w:sz w:val="24"/>
          <w:szCs w:val="24"/>
        </w:rPr>
        <w:lastRenderedPageBreak/>
        <w:t>Furthermore, the government encourages Albanian organizations to register under EMAS at the National Competent Body (MTE), with verification conducted by Albanian verifiers accredited or licensed by the General Directory of Accreditation.</w:t>
      </w:r>
    </w:p>
    <w:p w14:paraId="7D05B947" w14:textId="77777777" w:rsidR="00487FA5" w:rsidRPr="00675B9F" w:rsidRDefault="00487FA5" w:rsidP="00487FA5">
      <w:p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For organizations in the Republic of Albania, the authorization of the EMAS logo is restricted to Competent Bodies of Member States that allow registration for such organizations. Verification must be carried out only by verifiers accredited by the relevant Accreditation Body in that Member State, officially extending their services to Albania.</w:t>
      </w:r>
    </w:p>
    <w:p w14:paraId="5DDDCE17" w14:textId="77777777" w:rsidR="00487FA5" w:rsidRPr="00675B9F" w:rsidRDefault="00487FA5" w:rsidP="00487FA5">
      <w:pPr>
        <w:spacing w:after="0" w:line="240" w:lineRule="auto"/>
        <w:rPr>
          <w:rFonts w:ascii="Times New Roman" w:hAnsi="Times New Roman" w:cs="Times New Roman"/>
          <w:sz w:val="24"/>
          <w:szCs w:val="24"/>
        </w:rPr>
      </w:pPr>
    </w:p>
    <w:p w14:paraId="2138378D" w14:textId="77777777" w:rsidR="00487FA5" w:rsidRPr="00675B9F" w:rsidRDefault="00487FA5" w:rsidP="00487FA5">
      <w:p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There have been no promotion activities or communication with Chambers of Trade and Commerce or individual organizations to date. No organizations have applied for registration, and no entity or individual has sought the status of environmental verifier. Additionally, there is no action plan in place with the General Directory of Accreditation.</w:t>
      </w:r>
    </w:p>
    <w:p w14:paraId="04B7E4FB" w14:textId="77777777" w:rsidR="00487FA5" w:rsidRPr="00675B9F" w:rsidRDefault="00487FA5" w:rsidP="00487FA5">
      <w:pPr>
        <w:spacing w:after="0" w:line="240" w:lineRule="auto"/>
        <w:rPr>
          <w:rFonts w:ascii="Times New Roman" w:hAnsi="Times New Roman" w:cs="Times New Roman"/>
          <w:sz w:val="24"/>
          <w:szCs w:val="24"/>
        </w:rPr>
      </w:pPr>
    </w:p>
    <w:p w14:paraId="1DD832F9" w14:textId="77777777" w:rsidR="00487FA5" w:rsidRPr="00675B9F" w:rsidRDefault="00487FA5" w:rsidP="00487FA5">
      <w:pPr>
        <w:spacing w:after="0" w:line="240" w:lineRule="auto"/>
        <w:rPr>
          <w:rFonts w:ascii="Times New Roman" w:hAnsi="Times New Roman" w:cs="Times New Roman"/>
          <w:sz w:val="24"/>
          <w:szCs w:val="24"/>
        </w:rPr>
      </w:pPr>
    </w:p>
    <w:p w14:paraId="453A1BAF" w14:textId="5D93CD54" w:rsidR="00487FA5" w:rsidRPr="00675B9F" w:rsidRDefault="00487FA5" w:rsidP="00296FFB">
      <w:pPr>
        <w:pStyle w:val="Heading3"/>
        <w:jc w:val="both"/>
        <w:rPr>
          <w:rFonts w:ascii="Times New Roman" w:hAnsi="Times New Roman" w:cs="Times New Roman"/>
          <w:i/>
          <w:iCs/>
          <w:sz w:val="24"/>
          <w:szCs w:val="24"/>
        </w:rPr>
      </w:pPr>
      <w:r w:rsidRPr="00675B9F">
        <w:rPr>
          <w:rFonts w:ascii="Times New Roman" w:hAnsi="Times New Roman" w:cs="Times New Roman"/>
          <w:i/>
          <w:iCs/>
          <w:sz w:val="24"/>
          <w:szCs w:val="24"/>
        </w:rPr>
        <w:t>2.6.4.4 Implementation plan for Regulation EC/1221/2009 EMAS (and 2011/832/EU EMAS Global)</w:t>
      </w:r>
    </w:p>
    <w:p w14:paraId="6144D1A1" w14:textId="77777777" w:rsidR="00487FA5" w:rsidRPr="00675B9F" w:rsidRDefault="00487FA5" w:rsidP="00487FA5">
      <w:pPr>
        <w:spacing w:after="0" w:line="240" w:lineRule="auto"/>
        <w:rPr>
          <w:rFonts w:ascii="Times New Roman" w:hAnsi="Times New Roman" w:cs="Times New Roman"/>
          <w:b/>
          <w:sz w:val="24"/>
          <w:szCs w:val="24"/>
          <w:u w:val="single"/>
        </w:rPr>
      </w:pPr>
      <w:r w:rsidRPr="00675B9F">
        <w:rPr>
          <w:rFonts w:ascii="Times New Roman" w:hAnsi="Times New Roman" w:cs="Times New Roman"/>
          <w:b/>
          <w:sz w:val="24"/>
          <w:szCs w:val="24"/>
          <w:u w:val="single"/>
        </w:rPr>
        <w:t>Short Term (2024 - 2026)</w:t>
      </w:r>
    </w:p>
    <w:p w14:paraId="282AEB27" w14:textId="77777777" w:rsidR="00487FA5" w:rsidRPr="00675B9F" w:rsidRDefault="00487FA5" w:rsidP="00487FA5">
      <w:pPr>
        <w:pStyle w:val="ListParagraph"/>
        <w:numPr>
          <w:ilvl w:val="0"/>
          <w:numId w:val="46"/>
        </w:num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Identifying the responsible authority and outlining procedures for accrediting independent environmental verifiers.</w:t>
      </w:r>
    </w:p>
    <w:p w14:paraId="118BEC98" w14:textId="77777777" w:rsidR="00487FA5" w:rsidRPr="00675B9F" w:rsidRDefault="00487FA5" w:rsidP="00487FA5">
      <w:pPr>
        <w:pStyle w:val="ListParagraph"/>
        <w:numPr>
          <w:ilvl w:val="0"/>
          <w:numId w:val="46"/>
        </w:num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Determining the responsible authority and establishing procedures for registering organizations.</w:t>
      </w:r>
    </w:p>
    <w:p w14:paraId="40004A40" w14:textId="77777777" w:rsidR="00487FA5" w:rsidRPr="00675B9F" w:rsidRDefault="00487FA5" w:rsidP="00487FA5">
      <w:pPr>
        <w:pStyle w:val="ListParagraph"/>
        <w:numPr>
          <w:ilvl w:val="0"/>
          <w:numId w:val="46"/>
        </w:numPr>
        <w:spacing w:after="0" w:line="240" w:lineRule="auto"/>
        <w:rPr>
          <w:rFonts w:ascii="Times New Roman" w:hAnsi="Times New Roman" w:cs="Times New Roman"/>
          <w:sz w:val="24"/>
          <w:szCs w:val="24"/>
        </w:rPr>
      </w:pPr>
      <w:r w:rsidRPr="00675B9F">
        <w:rPr>
          <w:rFonts w:ascii="Times New Roman" w:hAnsi="Times New Roman" w:cs="Times New Roman"/>
          <w:sz w:val="24"/>
          <w:szCs w:val="24"/>
        </w:rPr>
        <w:t>Specifying the responsible authority and defining procedures for accrediting and overseeing independent environmental verifiers.</w:t>
      </w:r>
    </w:p>
    <w:p w14:paraId="662D5A94" w14:textId="77777777" w:rsidR="00487FA5" w:rsidRPr="00675B9F" w:rsidRDefault="00487FA5" w:rsidP="00487FA5">
      <w:pPr>
        <w:spacing w:after="0" w:line="240" w:lineRule="auto"/>
        <w:rPr>
          <w:rFonts w:ascii="Times New Roman" w:hAnsi="Times New Roman" w:cs="Times New Roman"/>
          <w:sz w:val="24"/>
          <w:szCs w:val="24"/>
        </w:rPr>
      </w:pPr>
    </w:p>
    <w:p w14:paraId="74F8DE18" w14:textId="77777777" w:rsidR="00487FA5" w:rsidRPr="00675B9F" w:rsidRDefault="00487FA5" w:rsidP="00487FA5">
      <w:pPr>
        <w:spacing w:after="0" w:line="240" w:lineRule="auto"/>
        <w:rPr>
          <w:rFonts w:ascii="Times New Roman" w:hAnsi="Times New Roman" w:cs="Times New Roman"/>
          <w:b/>
          <w:sz w:val="24"/>
          <w:szCs w:val="24"/>
          <w:u w:val="single"/>
        </w:rPr>
      </w:pPr>
      <w:r w:rsidRPr="00675B9F">
        <w:rPr>
          <w:rFonts w:ascii="Times New Roman" w:hAnsi="Times New Roman" w:cs="Times New Roman"/>
          <w:b/>
          <w:sz w:val="24"/>
          <w:szCs w:val="24"/>
          <w:u w:val="single"/>
        </w:rPr>
        <w:t>Mid Term (2027-2030)</w:t>
      </w:r>
    </w:p>
    <w:p w14:paraId="0A6D2201" w14:textId="77777777" w:rsidR="00487FA5" w:rsidRPr="00675B9F" w:rsidRDefault="00487FA5" w:rsidP="00487FA5">
      <w:pPr>
        <w:spacing w:after="0" w:line="240" w:lineRule="auto"/>
        <w:rPr>
          <w:rFonts w:ascii="Times New Roman" w:hAnsi="Times New Roman"/>
          <w:sz w:val="24"/>
          <w:szCs w:val="24"/>
        </w:rPr>
      </w:pPr>
      <w:r w:rsidRPr="00675B9F">
        <w:rPr>
          <w:rFonts w:ascii="Times New Roman" w:hAnsi="Times New Roman"/>
          <w:sz w:val="24"/>
          <w:szCs w:val="24"/>
        </w:rPr>
        <w:t>Establishing a streamlined EMAS system by 2028 involves several key steps:</w:t>
      </w:r>
    </w:p>
    <w:p w14:paraId="17BE2767" w14:textId="77777777" w:rsidR="00487FA5" w:rsidRPr="00675B9F" w:rsidRDefault="00487FA5" w:rsidP="00487FA5">
      <w:pPr>
        <w:spacing w:after="0" w:line="240" w:lineRule="auto"/>
        <w:rPr>
          <w:rFonts w:ascii="Times New Roman" w:hAnsi="Times New Roman"/>
          <w:sz w:val="24"/>
          <w:szCs w:val="24"/>
        </w:rPr>
      </w:pPr>
    </w:p>
    <w:p w14:paraId="74FA663E" w14:textId="77777777" w:rsidR="00487FA5" w:rsidRPr="00675B9F" w:rsidRDefault="00487FA5" w:rsidP="00487FA5">
      <w:pPr>
        <w:pStyle w:val="ListParagraph"/>
        <w:numPr>
          <w:ilvl w:val="0"/>
          <w:numId w:val="47"/>
        </w:numPr>
        <w:spacing w:after="0" w:line="240" w:lineRule="auto"/>
        <w:rPr>
          <w:rFonts w:ascii="Times New Roman" w:hAnsi="Times New Roman"/>
          <w:sz w:val="24"/>
          <w:szCs w:val="24"/>
        </w:rPr>
      </w:pPr>
      <w:r w:rsidRPr="00675B9F">
        <w:rPr>
          <w:rFonts w:ascii="Times New Roman" w:hAnsi="Times New Roman"/>
          <w:sz w:val="24"/>
          <w:szCs w:val="24"/>
        </w:rPr>
        <w:t>Evaluate existing practices in the country related to the implementation of eco-management schemes.</w:t>
      </w:r>
    </w:p>
    <w:p w14:paraId="453151D5" w14:textId="77777777" w:rsidR="00487FA5" w:rsidRPr="00675B9F" w:rsidRDefault="00487FA5" w:rsidP="00487FA5">
      <w:pPr>
        <w:pStyle w:val="ListParagraph"/>
        <w:numPr>
          <w:ilvl w:val="0"/>
          <w:numId w:val="47"/>
        </w:numPr>
        <w:spacing w:after="0" w:line="240" w:lineRule="auto"/>
        <w:rPr>
          <w:rFonts w:ascii="Times New Roman" w:hAnsi="Times New Roman"/>
          <w:sz w:val="24"/>
          <w:szCs w:val="24"/>
        </w:rPr>
      </w:pPr>
      <w:r w:rsidRPr="00675B9F">
        <w:rPr>
          <w:rFonts w:ascii="Times New Roman" w:hAnsi="Times New Roman"/>
          <w:sz w:val="24"/>
          <w:szCs w:val="24"/>
        </w:rPr>
        <w:t>Formulate recommendations on how to approach the implementation of regulations before presenting them to the membership.</w:t>
      </w:r>
    </w:p>
    <w:p w14:paraId="101D3538" w14:textId="77777777" w:rsidR="00487FA5" w:rsidRPr="00675B9F" w:rsidRDefault="00487FA5" w:rsidP="00487FA5">
      <w:pPr>
        <w:pStyle w:val="ListParagraph"/>
        <w:numPr>
          <w:ilvl w:val="0"/>
          <w:numId w:val="47"/>
        </w:numPr>
        <w:spacing w:after="0" w:line="240" w:lineRule="auto"/>
        <w:rPr>
          <w:rFonts w:ascii="Times New Roman" w:hAnsi="Times New Roman"/>
          <w:sz w:val="24"/>
          <w:szCs w:val="24"/>
        </w:rPr>
      </w:pPr>
      <w:r w:rsidRPr="00675B9F">
        <w:rPr>
          <w:rFonts w:ascii="Times New Roman" w:hAnsi="Times New Roman"/>
          <w:sz w:val="24"/>
          <w:szCs w:val="24"/>
        </w:rPr>
        <w:t>Support in identifying responsible authorities for implementing EMAS requirements.</w:t>
      </w:r>
    </w:p>
    <w:p w14:paraId="4B8F5AD8" w14:textId="77777777" w:rsidR="00487FA5" w:rsidRPr="00675B9F" w:rsidRDefault="00487FA5" w:rsidP="00487FA5">
      <w:pPr>
        <w:pStyle w:val="ListParagraph"/>
        <w:numPr>
          <w:ilvl w:val="0"/>
          <w:numId w:val="47"/>
        </w:numPr>
        <w:spacing w:after="0" w:line="240" w:lineRule="auto"/>
        <w:rPr>
          <w:rFonts w:ascii="Times New Roman" w:hAnsi="Times New Roman"/>
          <w:sz w:val="24"/>
          <w:szCs w:val="24"/>
        </w:rPr>
      </w:pPr>
      <w:r w:rsidRPr="00675B9F">
        <w:rPr>
          <w:rFonts w:ascii="Times New Roman" w:hAnsi="Times New Roman"/>
          <w:sz w:val="24"/>
          <w:szCs w:val="24"/>
        </w:rPr>
        <w:t>Develop training curricula for responsible authorities and conduct training sessions.</w:t>
      </w:r>
    </w:p>
    <w:p w14:paraId="559CDE78" w14:textId="77777777" w:rsidR="00487FA5" w:rsidRPr="00675B9F" w:rsidRDefault="00487FA5" w:rsidP="00487FA5">
      <w:pPr>
        <w:pStyle w:val="ListParagraph"/>
        <w:numPr>
          <w:ilvl w:val="0"/>
          <w:numId w:val="47"/>
        </w:numPr>
        <w:spacing w:after="0" w:line="240" w:lineRule="auto"/>
        <w:rPr>
          <w:rFonts w:ascii="Times New Roman" w:hAnsi="Times New Roman"/>
          <w:sz w:val="24"/>
          <w:szCs w:val="24"/>
        </w:rPr>
      </w:pPr>
      <w:r w:rsidRPr="00675B9F">
        <w:rPr>
          <w:rFonts w:ascii="Times New Roman" w:hAnsi="Times New Roman"/>
          <w:sz w:val="24"/>
          <w:szCs w:val="24"/>
        </w:rPr>
        <w:t>Assist in creating a Register of organizations under EMAS, making it accessible on the MTE's website.</w:t>
      </w:r>
    </w:p>
    <w:p w14:paraId="7E0F7ECD" w14:textId="77777777" w:rsidR="00487FA5" w:rsidRPr="00675B9F" w:rsidRDefault="00487FA5" w:rsidP="00487FA5">
      <w:pPr>
        <w:pStyle w:val="ListParagraph"/>
        <w:numPr>
          <w:ilvl w:val="0"/>
          <w:numId w:val="47"/>
        </w:numPr>
        <w:spacing w:after="0" w:line="240" w:lineRule="auto"/>
        <w:rPr>
          <w:rFonts w:ascii="Times New Roman" w:hAnsi="Times New Roman"/>
          <w:sz w:val="24"/>
          <w:szCs w:val="24"/>
        </w:rPr>
      </w:pPr>
      <w:r w:rsidRPr="00675B9F">
        <w:rPr>
          <w:rFonts w:ascii="Times New Roman" w:hAnsi="Times New Roman"/>
          <w:sz w:val="24"/>
          <w:szCs w:val="24"/>
        </w:rPr>
        <w:t>Provide support to the MTE in guiding government agencies in environmental management practices, ensuring their inclusion in the environmental management system.</w:t>
      </w:r>
    </w:p>
    <w:p w14:paraId="33807D2D" w14:textId="77777777" w:rsidR="00487FA5" w:rsidRPr="00675B9F" w:rsidRDefault="00487FA5" w:rsidP="00487FA5">
      <w:pPr>
        <w:pStyle w:val="ListParagraph"/>
        <w:numPr>
          <w:ilvl w:val="0"/>
          <w:numId w:val="47"/>
        </w:numPr>
        <w:spacing w:after="0" w:line="240" w:lineRule="auto"/>
        <w:rPr>
          <w:rFonts w:ascii="Times New Roman" w:hAnsi="Times New Roman"/>
          <w:sz w:val="24"/>
          <w:szCs w:val="24"/>
        </w:rPr>
      </w:pPr>
      <w:r w:rsidRPr="00675B9F">
        <w:rPr>
          <w:rFonts w:ascii="Times New Roman" w:hAnsi="Times New Roman"/>
          <w:sz w:val="24"/>
          <w:szCs w:val="24"/>
        </w:rPr>
        <w:t>Promote EMAS through the MTEs/NEAs website.</w:t>
      </w:r>
    </w:p>
    <w:p w14:paraId="634F072E" w14:textId="77777777" w:rsidR="00487FA5" w:rsidRPr="00675B9F" w:rsidRDefault="00487FA5" w:rsidP="00487FA5">
      <w:pPr>
        <w:pStyle w:val="ListParagraph"/>
        <w:numPr>
          <w:ilvl w:val="0"/>
          <w:numId w:val="47"/>
        </w:numPr>
        <w:spacing w:after="0" w:line="240" w:lineRule="auto"/>
        <w:rPr>
          <w:rFonts w:ascii="Times New Roman" w:hAnsi="Times New Roman"/>
          <w:sz w:val="24"/>
          <w:szCs w:val="24"/>
        </w:rPr>
      </w:pPr>
      <w:r w:rsidRPr="00675B9F">
        <w:rPr>
          <w:rFonts w:ascii="Times New Roman" w:hAnsi="Times New Roman"/>
          <w:sz w:val="24"/>
          <w:szCs w:val="24"/>
        </w:rPr>
        <w:t>Assist in devising incentives to encourage the participation of organizations in EMAS, particularly SMEs.</w:t>
      </w:r>
    </w:p>
    <w:p w14:paraId="69D355C3" w14:textId="77777777" w:rsidR="00487FA5" w:rsidRPr="00675B9F" w:rsidRDefault="00487FA5" w:rsidP="00487FA5">
      <w:pPr>
        <w:pStyle w:val="ListParagraph"/>
        <w:numPr>
          <w:ilvl w:val="0"/>
          <w:numId w:val="47"/>
        </w:numPr>
        <w:spacing w:after="0" w:line="240" w:lineRule="auto"/>
        <w:rPr>
          <w:rFonts w:ascii="Times New Roman" w:hAnsi="Times New Roman"/>
          <w:sz w:val="24"/>
          <w:szCs w:val="24"/>
        </w:rPr>
      </w:pPr>
      <w:r w:rsidRPr="00675B9F">
        <w:rPr>
          <w:rFonts w:ascii="Times New Roman" w:hAnsi="Times New Roman"/>
          <w:sz w:val="24"/>
          <w:szCs w:val="24"/>
        </w:rPr>
        <w:t>Organize campaigns to promote awareness and participation in EMAS.</w:t>
      </w:r>
    </w:p>
    <w:p w14:paraId="6B8E02D0" w14:textId="77777777" w:rsidR="00487FA5" w:rsidRPr="00675B9F" w:rsidRDefault="00487FA5" w:rsidP="00487FA5">
      <w:pPr>
        <w:spacing w:after="0" w:line="240" w:lineRule="auto"/>
        <w:rPr>
          <w:rFonts w:ascii="Times New Roman" w:hAnsi="Times New Roman" w:cs="Times New Roman"/>
          <w:b/>
          <w:sz w:val="24"/>
          <w:szCs w:val="24"/>
          <w:u w:val="single"/>
        </w:rPr>
      </w:pPr>
    </w:p>
    <w:p w14:paraId="420ED1C2" w14:textId="77777777" w:rsidR="00487FA5" w:rsidRPr="00675B9F" w:rsidRDefault="00487FA5" w:rsidP="00487FA5">
      <w:pPr>
        <w:spacing w:after="0" w:line="240" w:lineRule="auto"/>
        <w:rPr>
          <w:rFonts w:ascii="Times New Roman" w:hAnsi="Times New Roman" w:cs="Times New Roman"/>
          <w:b/>
          <w:sz w:val="24"/>
          <w:szCs w:val="24"/>
          <w:u w:val="single"/>
        </w:rPr>
      </w:pPr>
    </w:p>
    <w:p w14:paraId="4D91E468" w14:textId="77777777" w:rsidR="00487FA5" w:rsidRPr="00675B9F" w:rsidRDefault="00487FA5" w:rsidP="00487FA5">
      <w:pPr>
        <w:pStyle w:val="Heading3"/>
        <w:jc w:val="both"/>
        <w:rPr>
          <w:rFonts w:ascii="Times New Roman" w:hAnsi="Times New Roman" w:cs="Times New Roman"/>
          <w:i/>
          <w:iCs/>
          <w:sz w:val="24"/>
          <w:szCs w:val="24"/>
        </w:rPr>
      </w:pPr>
      <w:r w:rsidRPr="00675B9F">
        <w:rPr>
          <w:rFonts w:ascii="Times New Roman" w:hAnsi="Times New Roman" w:cs="Times New Roman"/>
          <w:i/>
          <w:sz w:val="24"/>
          <w:szCs w:val="24"/>
        </w:rPr>
        <w:t xml:space="preserve">2.6.4.5 Main challenges with implementation of </w:t>
      </w:r>
      <w:r w:rsidRPr="00675B9F">
        <w:rPr>
          <w:rFonts w:ascii="Times New Roman" w:hAnsi="Times New Roman" w:cs="Times New Roman"/>
          <w:i/>
          <w:iCs/>
          <w:sz w:val="24"/>
          <w:szCs w:val="24"/>
        </w:rPr>
        <w:t xml:space="preserve">Regulation EC/1221/2009 EMAS </w:t>
      </w:r>
    </w:p>
    <w:p w14:paraId="134E7AC1" w14:textId="075A0AE2" w:rsidR="00487FA5" w:rsidRPr="00081A7A" w:rsidRDefault="00487FA5" w:rsidP="00081A7A">
      <w:pPr>
        <w:spacing w:after="0" w:line="240" w:lineRule="auto"/>
        <w:rPr>
          <w:rFonts w:ascii="Times New Roman" w:hAnsi="Times New Roman" w:cs="Times New Roman"/>
          <w:sz w:val="24"/>
          <w:szCs w:val="24"/>
        </w:rPr>
      </w:pPr>
      <w:r w:rsidRPr="00675B9F">
        <w:rPr>
          <w:rFonts w:ascii="Times New Roman" w:hAnsi="Times New Roman" w:cs="Times New Roman"/>
          <w:sz w:val="24"/>
          <w:szCs w:val="24"/>
        </w:rPr>
        <w:lastRenderedPageBreak/>
        <w:t>The MTE faces the task of promoting the EMAS program on its website, fostering awareness, and creating incentives to encourage organizations to participate in EMAS.</w:t>
      </w:r>
    </w:p>
    <w:p w14:paraId="0A38E77C" w14:textId="77777777" w:rsidR="00296FFB" w:rsidRDefault="00296FFB"/>
    <w:p w14:paraId="2AD8D837" w14:textId="77777777" w:rsidR="00346B32" w:rsidRDefault="00346B32"/>
    <w:p w14:paraId="78189FA5" w14:textId="77777777" w:rsidR="002B5077" w:rsidRDefault="002B5077" w:rsidP="002B5077">
      <w:pPr>
        <w:pStyle w:val="Heading3"/>
        <w:rPr>
          <w:rFonts w:ascii="Times New Roman" w:hAnsi="Times New Roman" w:cs="Times New Roman"/>
          <w:sz w:val="24"/>
          <w:szCs w:val="24"/>
        </w:rPr>
      </w:pPr>
      <w:bookmarkStart w:id="5" w:name="_Toc42983411"/>
      <w:r>
        <w:rPr>
          <w:rFonts w:ascii="Times New Roman" w:hAnsi="Times New Roman" w:cs="Times New Roman"/>
          <w:sz w:val="24"/>
          <w:szCs w:val="24"/>
        </w:rPr>
        <w:t>2.6.5 Directive EU/2015/2193 Medium Combustion Plants</w:t>
      </w:r>
    </w:p>
    <w:p w14:paraId="63B17ECA" w14:textId="77777777" w:rsidR="002B5077" w:rsidRDefault="002B5077" w:rsidP="002B5077">
      <w:pPr>
        <w:spacing w:after="0" w:line="240" w:lineRule="auto"/>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2.6.5.1 Transposition </w:t>
      </w:r>
    </w:p>
    <w:p w14:paraId="2B5A0358"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Directive 2015/2193 on the limitation of emissions of certain pollutants into the air from medium combustion plants, is partially transposed in the Albanian Legislation by the following laws and acts: </w:t>
      </w:r>
    </w:p>
    <w:p w14:paraId="373F1964" w14:textId="77777777" w:rsidR="002B5077" w:rsidRDefault="002B5077" w:rsidP="002B5077">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Law Nr.10431, dated 09.06.2011 “On Environmental Protection, amended”</w:t>
      </w:r>
    </w:p>
    <w:p w14:paraId="0ABDE3AE" w14:textId="21779976" w:rsidR="002B5077" w:rsidRDefault="002B5077" w:rsidP="002B5077">
      <w:pPr>
        <w:pStyle w:val="ListParagraph"/>
        <w:numPr>
          <w:ilvl w:val="0"/>
          <w:numId w:val="31"/>
        </w:numPr>
        <w:spacing w:before="60" w:after="60"/>
        <w:rPr>
          <w:rFonts w:ascii="Times New Roman" w:hAnsi="Times New Roman" w:cs="Times New Roman"/>
          <w:sz w:val="24"/>
          <w:szCs w:val="24"/>
        </w:rPr>
      </w:pPr>
      <w:r>
        <w:rPr>
          <w:rFonts w:ascii="Times New Roman" w:hAnsi="Times New Roman" w:cs="Times New Roman"/>
          <w:sz w:val="24"/>
          <w:szCs w:val="24"/>
        </w:rPr>
        <w:t>Law No. 10448, dated 14.7.2011 “On Environmental Permits”, amended</w:t>
      </w:r>
    </w:p>
    <w:p w14:paraId="31D42F3A" w14:textId="3218964E" w:rsidR="002B5077" w:rsidRDefault="002B5077" w:rsidP="002B5077">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DCM No 419, dated 25.06.2014 “On the determination of specific requirements, conditions and rules for the review of environmental permits of type A, B and C, for the transfer of environmental permits, for the conditions of environmental permits and the detailed rules for the review by the competent authorities till to the issuance of the permits from NBC”, amended</w:t>
      </w:r>
    </w:p>
    <w:p w14:paraId="34249392" w14:textId="42193FD6" w:rsidR="002B5077" w:rsidRDefault="002B5077" w:rsidP="002B5077">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DCM No. 435, dated 19.9.2002 “On Approval of the Air Emission Norms in the Republic of Albania”</w:t>
      </w:r>
    </w:p>
    <w:p w14:paraId="7A3E1729" w14:textId="77777777" w:rsidR="002B5077" w:rsidRDefault="002B5077" w:rsidP="002B5077">
      <w:pPr>
        <w:spacing w:after="0" w:line="240" w:lineRule="auto"/>
        <w:rPr>
          <w:rFonts w:ascii="Times New Roman" w:hAnsi="Times New Roman" w:cs="Times New Roman"/>
          <w:sz w:val="24"/>
          <w:szCs w:val="24"/>
        </w:rPr>
      </w:pPr>
    </w:p>
    <w:p w14:paraId="3B0B78E8" w14:textId="77777777" w:rsidR="002B5077" w:rsidRDefault="002B5077" w:rsidP="002B5077">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The Directive EU/2015/2193 of the European Parliament and of the Council of 25 November 2015 on the limitation of emissions of certain pollutants into the air from medium combustion plants is partly transposed into the Albanian legislation.</w:t>
      </w:r>
    </w:p>
    <w:p w14:paraId="422A1D3F" w14:textId="77777777" w:rsidR="002B5077" w:rsidRDefault="002B5077" w:rsidP="002B5077">
      <w:pPr>
        <w:tabs>
          <w:tab w:val="left" w:pos="0"/>
        </w:tabs>
        <w:spacing w:after="0" w:line="240" w:lineRule="auto"/>
        <w:rPr>
          <w:rFonts w:ascii="Times New Roman" w:hAnsi="Times New Roman" w:cs="Times New Roman"/>
          <w:sz w:val="24"/>
          <w:szCs w:val="24"/>
        </w:rPr>
      </w:pPr>
    </w:p>
    <w:p w14:paraId="64B0BFDE" w14:textId="77777777" w:rsidR="002B5077" w:rsidRDefault="002B5077" w:rsidP="002B5077">
      <w:pPr>
        <w:keepNext/>
        <w:keepLines/>
        <w:spacing w:after="0" w:line="240" w:lineRule="auto"/>
        <w:rPr>
          <w:rFonts w:ascii="Times New Roman" w:hAnsi="Times New Roman" w:cs="Times New Roman"/>
          <w:sz w:val="24"/>
          <w:szCs w:val="24"/>
          <w:highlight w:val="yellow"/>
        </w:rPr>
      </w:pPr>
    </w:p>
    <w:p w14:paraId="6BBD9A83" w14:textId="77777777" w:rsidR="002B5077" w:rsidRDefault="002B5077" w:rsidP="002B5077">
      <w:pPr>
        <w:spacing w:after="0" w:line="240" w:lineRule="auto"/>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2.6.5.2 Transposition Plan </w:t>
      </w:r>
    </w:p>
    <w:p w14:paraId="63DD7EE3" w14:textId="77777777" w:rsidR="002B5077" w:rsidRDefault="002B5077" w:rsidP="002B5077">
      <w:pPr>
        <w:spacing w:after="0" w:line="240" w:lineRule="auto"/>
        <w:jc w:val="left"/>
        <w:rPr>
          <w:rFonts w:ascii="Times New Roman" w:hAnsi="Times New Roman" w:cs="Times New Roman"/>
          <w:b/>
          <w:bCs/>
          <w:i/>
          <w:iCs/>
          <w:sz w:val="24"/>
          <w:szCs w:val="24"/>
        </w:rPr>
      </w:pPr>
    </w:p>
    <w:p w14:paraId="4359A880" w14:textId="77777777" w:rsidR="002B5077" w:rsidRDefault="002B5077" w:rsidP="002B5077">
      <w:pPr>
        <w:jc w:val="left"/>
        <w:rPr>
          <w:rFonts w:ascii="Times New Roman" w:hAnsi="Times New Roman" w:cs="Times New Roman"/>
          <w:b/>
          <w:sz w:val="24"/>
          <w:szCs w:val="24"/>
          <w:u w:val="single"/>
        </w:rPr>
      </w:pPr>
      <w:r>
        <w:rPr>
          <w:rFonts w:ascii="Times New Roman" w:hAnsi="Times New Roman" w:cs="Times New Roman"/>
          <w:b/>
          <w:sz w:val="24"/>
          <w:szCs w:val="24"/>
          <w:u w:val="single"/>
        </w:rPr>
        <w:t>Short Term (2024 - 2026)</w:t>
      </w:r>
    </w:p>
    <w:p w14:paraId="61A20EC4" w14:textId="77777777" w:rsidR="002B5077" w:rsidRDefault="002B5077" w:rsidP="002B5077">
      <w:pPr>
        <w:spacing w:before="60" w:after="60"/>
        <w:rPr>
          <w:rFonts w:ascii="Times New Roman" w:hAnsi="Times New Roman" w:cs="Times New Roman"/>
          <w:sz w:val="24"/>
          <w:szCs w:val="24"/>
        </w:rPr>
      </w:pPr>
      <w:r>
        <w:rPr>
          <w:rFonts w:ascii="Times New Roman" w:hAnsi="Times New Roman" w:cs="Times New Roman"/>
          <w:bCs/>
          <w:sz w:val="24"/>
          <w:szCs w:val="24"/>
        </w:rPr>
        <w:t xml:space="preserve">Full alignment with the </w:t>
      </w:r>
      <w:r>
        <w:rPr>
          <w:rFonts w:ascii="Times New Roman" w:hAnsi="Times New Roman" w:cs="Times New Roman"/>
          <w:sz w:val="24"/>
          <w:szCs w:val="24"/>
        </w:rPr>
        <w:t xml:space="preserve">Directive EU/2015/2193, could be achieved by transposing both Directives (EU/2015/2193 MCP and 2010/75/EU IED) through a joint legal act, since the same legal acts should be amended. In such case the proposed action is to revise the </w:t>
      </w:r>
      <w:r>
        <w:rPr>
          <w:rFonts w:ascii="Times New Roman" w:hAnsi="Times New Roman" w:cs="Times New Roman"/>
          <w:bCs/>
          <w:sz w:val="24"/>
          <w:szCs w:val="24"/>
        </w:rPr>
        <w:t xml:space="preserve">Draft Law “On Environmental Permits” </w:t>
      </w:r>
      <w:proofErr w:type="gramStart"/>
      <w:r>
        <w:rPr>
          <w:rFonts w:ascii="Times New Roman" w:hAnsi="Times New Roman" w:cs="Times New Roman"/>
          <w:bCs/>
          <w:sz w:val="24"/>
          <w:szCs w:val="24"/>
        </w:rPr>
        <w:t>in order to</w:t>
      </w:r>
      <w:proofErr w:type="gramEnd"/>
      <w:r>
        <w:rPr>
          <w:rFonts w:ascii="Times New Roman" w:hAnsi="Times New Roman" w:cs="Times New Roman"/>
          <w:bCs/>
          <w:sz w:val="24"/>
          <w:szCs w:val="24"/>
        </w:rPr>
        <w:t xml:space="preserve"> achieve full alignment with both directives </w:t>
      </w:r>
      <w:r>
        <w:rPr>
          <w:rFonts w:ascii="Times New Roman" w:hAnsi="Times New Roman" w:cs="Times New Roman"/>
          <w:sz w:val="24"/>
          <w:szCs w:val="24"/>
        </w:rPr>
        <w:t xml:space="preserve">(EU/2015/2193 MCP and 2010/75/EU IED). </w:t>
      </w:r>
    </w:p>
    <w:p w14:paraId="211D4DFF" w14:textId="77777777" w:rsidR="002B5077" w:rsidRPr="00A8294E" w:rsidRDefault="002B5077" w:rsidP="002B5077">
      <w:pPr>
        <w:rPr>
          <w:rFonts w:ascii="Times New Roman" w:hAnsi="Times New Roman" w:cs="Times New Roman"/>
          <w:sz w:val="24"/>
          <w:szCs w:val="24"/>
        </w:rPr>
      </w:pPr>
      <w:r w:rsidRPr="00823B50">
        <w:rPr>
          <w:rFonts w:ascii="Times New Roman" w:hAnsi="Times New Roman" w:cs="Times New Roman"/>
          <w:sz w:val="24"/>
          <w:szCs w:val="24"/>
        </w:rPr>
        <w:t xml:space="preserve">MTE will establish a working group </w:t>
      </w:r>
      <w:proofErr w:type="gramStart"/>
      <w:r w:rsidRPr="00823B50">
        <w:rPr>
          <w:rFonts w:ascii="Times New Roman" w:hAnsi="Times New Roman" w:cs="Times New Roman"/>
          <w:sz w:val="24"/>
          <w:szCs w:val="24"/>
        </w:rPr>
        <w:t>in order to</w:t>
      </w:r>
      <w:proofErr w:type="gramEnd"/>
      <w:r w:rsidRPr="00823B50">
        <w:rPr>
          <w:rFonts w:ascii="Times New Roman" w:hAnsi="Times New Roman" w:cs="Times New Roman"/>
          <w:sz w:val="24"/>
          <w:szCs w:val="24"/>
        </w:rPr>
        <w:t xml:space="preserve"> fully transpose the Directive (EU/2015/2193 MCP and 2010/75/EU) by the end of 202</w:t>
      </w:r>
      <w:r>
        <w:rPr>
          <w:rFonts w:ascii="Times New Roman" w:hAnsi="Times New Roman" w:cs="Times New Roman"/>
          <w:sz w:val="24"/>
          <w:szCs w:val="24"/>
        </w:rPr>
        <w:t>4</w:t>
      </w:r>
      <w:r w:rsidRPr="00823B50">
        <w:rPr>
          <w:rFonts w:ascii="Times New Roman" w:hAnsi="Times New Roman" w:cs="Times New Roman"/>
          <w:sz w:val="24"/>
          <w:szCs w:val="24"/>
        </w:rPr>
        <w:t>.</w:t>
      </w:r>
    </w:p>
    <w:p w14:paraId="7C45EC7A" w14:textId="77777777" w:rsidR="002B5077" w:rsidRDefault="002B5077" w:rsidP="002B5077">
      <w:pPr>
        <w:spacing w:before="60" w:after="60"/>
        <w:rPr>
          <w:rFonts w:ascii="Times New Roman" w:hAnsi="Times New Roman" w:cs="Times New Roman"/>
          <w:sz w:val="24"/>
          <w:szCs w:val="24"/>
        </w:rPr>
      </w:pPr>
      <w:r w:rsidRPr="00823B50">
        <w:rPr>
          <w:rFonts w:ascii="Times New Roman" w:hAnsi="Times New Roman" w:cs="Times New Roman"/>
          <w:sz w:val="24"/>
          <w:szCs w:val="24"/>
        </w:rPr>
        <w:t>Another proposed action is to draft a new legal act aiming full alignment with the Directive EU/2015/2193 Medium Combustion Plants by the end of 202</w:t>
      </w:r>
      <w:r>
        <w:rPr>
          <w:rFonts w:ascii="Times New Roman" w:hAnsi="Times New Roman" w:cs="Times New Roman"/>
          <w:sz w:val="24"/>
          <w:szCs w:val="24"/>
        </w:rPr>
        <w:t>5</w:t>
      </w:r>
      <w:r w:rsidRPr="00823B50">
        <w:rPr>
          <w:rFonts w:ascii="Times New Roman" w:hAnsi="Times New Roman" w:cs="Times New Roman"/>
          <w:sz w:val="24"/>
          <w:szCs w:val="24"/>
        </w:rPr>
        <w:t>.</w:t>
      </w:r>
    </w:p>
    <w:p w14:paraId="218DF10B" w14:textId="77777777" w:rsidR="002B5077" w:rsidRDefault="002B5077" w:rsidP="002B5077">
      <w:pPr>
        <w:pStyle w:val="Heading3"/>
        <w:jc w:val="both"/>
        <w:rPr>
          <w:rFonts w:ascii="Times New Roman" w:hAnsi="Times New Roman" w:cs="Times New Roman"/>
          <w:b w:val="0"/>
          <w:sz w:val="24"/>
          <w:szCs w:val="24"/>
        </w:rPr>
      </w:pPr>
      <w:r>
        <w:rPr>
          <w:rFonts w:ascii="Times New Roman" w:hAnsi="Times New Roman" w:cs="Times New Roman"/>
          <w:b w:val="0"/>
          <w:sz w:val="24"/>
          <w:szCs w:val="24"/>
        </w:rPr>
        <w:t>The planned activities to fully align the EU/2015/2193 Medium Combustion Plants, include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680"/>
      </w:tblGrid>
      <w:tr w:rsidR="002B5077" w14:paraId="510170C1" w14:textId="77777777" w:rsidTr="00AB4E81">
        <w:tc>
          <w:tcPr>
            <w:tcW w:w="4518" w:type="dxa"/>
          </w:tcPr>
          <w:p w14:paraId="5D64FC0D" w14:textId="77777777" w:rsidR="002B5077" w:rsidRDefault="002B5077" w:rsidP="00AB4E81">
            <w:pPr>
              <w:spacing w:after="0" w:line="240" w:lineRule="auto"/>
              <w:rPr>
                <w:rFonts w:ascii="Times New Roman" w:hAnsi="Times New Roman" w:cs="Times New Roman"/>
                <w:b/>
                <w:sz w:val="24"/>
                <w:szCs w:val="24"/>
              </w:rPr>
            </w:pPr>
            <w:r>
              <w:rPr>
                <w:rFonts w:ascii="Times New Roman" w:hAnsi="Times New Roman" w:cs="Times New Roman"/>
                <w:b/>
                <w:sz w:val="24"/>
                <w:szCs w:val="24"/>
              </w:rPr>
              <w:t>EU requirements</w:t>
            </w:r>
          </w:p>
          <w:p w14:paraId="06265C63" w14:textId="77777777" w:rsidR="002B5077" w:rsidRDefault="002B5077" w:rsidP="00AB4E81">
            <w:pPr>
              <w:pStyle w:val="Heading3"/>
              <w:spacing w:after="0" w:line="240" w:lineRule="auto"/>
              <w:rPr>
                <w:rFonts w:ascii="Times New Roman" w:hAnsi="Times New Roman" w:cs="Times New Roman"/>
                <w:sz w:val="24"/>
                <w:szCs w:val="24"/>
              </w:rPr>
            </w:pPr>
            <w:r>
              <w:rPr>
                <w:rFonts w:ascii="Times New Roman" w:hAnsi="Times New Roman" w:cs="Times New Roman"/>
                <w:sz w:val="24"/>
                <w:szCs w:val="24"/>
              </w:rPr>
              <w:t>Directive EU/2015/2193 Medium Combustion Plants</w:t>
            </w:r>
          </w:p>
        </w:tc>
        <w:tc>
          <w:tcPr>
            <w:tcW w:w="4680" w:type="dxa"/>
          </w:tcPr>
          <w:p w14:paraId="08B2F764" w14:textId="77777777" w:rsidR="002B5077" w:rsidRDefault="002B5077" w:rsidP="00AB4E81">
            <w:pPr>
              <w:spacing w:after="0" w:line="240" w:lineRule="auto"/>
              <w:rPr>
                <w:rFonts w:ascii="Times New Roman" w:hAnsi="Times New Roman" w:cs="Times New Roman"/>
                <w:b/>
                <w:sz w:val="24"/>
                <w:szCs w:val="24"/>
              </w:rPr>
            </w:pPr>
            <w:r>
              <w:rPr>
                <w:rFonts w:ascii="Times New Roman" w:hAnsi="Times New Roman" w:cs="Times New Roman"/>
                <w:b/>
                <w:sz w:val="24"/>
                <w:szCs w:val="24"/>
              </w:rPr>
              <w:t>Planned activity</w:t>
            </w:r>
          </w:p>
          <w:p w14:paraId="54C97E5C" w14:textId="77777777" w:rsidR="002B5077" w:rsidRDefault="002B5077" w:rsidP="00AB4E81">
            <w:pPr>
              <w:spacing w:after="0" w:line="240" w:lineRule="auto"/>
              <w:jc w:val="left"/>
              <w:rPr>
                <w:rFonts w:ascii="Times New Roman" w:hAnsi="Times New Roman" w:cs="Times New Roman"/>
                <w:bCs/>
                <w:sz w:val="24"/>
                <w:szCs w:val="24"/>
              </w:rPr>
            </w:pPr>
            <w:r>
              <w:rPr>
                <w:rFonts w:ascii="Times New Roman" w:hAnsi="Times New Roman" w:cs="Times New Roman"/>
                <w:bCs/>
                <w:sz w:val="24"/>
                <w:szCs w:val="24"/>
              </w:rPr>
              <w:t>Draft Law “On Environmental Permits”/New legal act on Medium Combustion Plants</w:t>
            </w:r>
          </w:p>
        </w:tc>
      </w:tr>
      <w:tr w:rsidR="002B5077" w14:paraId="7C89544B" w14:textId="77777777" w:rsidTr="00AB4E81">
        <w:trPr>
          <w:trHeight w:val="872"/>
        </w:trPr>
        <w:tc>
          <w:tcPr>
            <w:tcW w:w="4518" w:type="dxa"/>
          </w:tcPr>
          <w:p w14:paraId="3F4F7414"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Scope of the Directive - Article 2</w:t>
            </w:r>
          </w:p>
          <w:p w14:paraId="6625068B"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(Paragraph 2.1, 2.2, 2.3, 2.4)</w:t>
            </w:r>
          </w:p>
        </w:tc>
        <w:tc>
          <w:tcPr>
            <w:tcW w:w="4680" w:type="dxa"/>
          </w:tcPr>
          <w:p w14:paraId="3578F630"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Article</w:t>
            </w:r>
          </w:p>
        </w:tc>
      </w:tr>
      <w:tr w:rsidR="002B5077" w14:paraId="26E01721" w14:textId="77777777" w:rsidTr="00AB4E81">
        <w:tc>
          <w:tcPr>
            <w:tcW w:w="4518" w:type="dxa"/>
          </w:tcPr>
          <w:p w14:paraId="3B73BEAD"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Definitions of the Directive – Article 3</w:t>
            </w:r>
          </w:p>
          <w:p w14:paraId="6266CF62"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(Definitions 3.1, 3.3, 3.4, 3.6, 3.7, 3.8, 3.9, 3.10, 3.11, 3.13, 3.14, 3.16, 3.19, 3.20, 3.21, 3.22, 3.24)</w:t>
            </w:r>
          </w:p>
        </w:tc>
        <w:tc>
          <w:tcPr>
            <w:tcW w:w="4680" w:type="dxa"/>
          </w:tcPr>
          <w:p w14:paraId="1D2EC8F5"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definitions</w:t>
            </w:r>
          </w:p>
        </w:tc>
      </w:tr>
      <w:tr w:rsidR="002B5077" w14:paraId="72DA1CA5" w14:textId="77777777" w:rsidTr="00AB4E81">
        <w:tc>
          <w:tcPr>
            <w:tcW w:w="4518" w:type="dxa"/>
          </w:tcPr>
          <w:p w14:paraId="7DE40255"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 xml:space="preserve">Aggregation - Article 4 </w:t>
            </w:r>
          </w:p>
        </w:tc>
        <w:tc>
          <w:tcPr>
            <w:tcW w:w="4680" w:type="dxa"/>
          </w:tcPr>
          <w:p w14:paraId="2F3A83AC"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Article</w:t>
            </w:r>
          </w:p>
        </w:tc>
      </w:tr>
      <w:tr w:rsidR="002B5077" w14:paraId="317F32E1" w14:textId="77777777" w:rsidTr="00AB4E81">
        <w:trPr>
          <w:trHeight w:val="1070"/>
        </w:trPr>
        <w:tc>
          <w:tcPr>
            <w:tcW w:w="4518" w:type="dxa"/>
          </w:tcPr>
          <w:p w14:paraId="3489EADD"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Permits and Registration - Article 5</w:t>
            </w:r>
          </w:p>
          <w:p w14:paraId="2A04031E"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(Paragraph 5.1, 5.2, 5.3, 5.4, 5.5, 5.6, 5.7, 5.8)</w:t>
            </w:r>
          </w:p>
        </w:tc>
        <w:tc>
          <w:tcPr>
            <w:tcW w:w="4680" w:type="dxa"/>
          </w:tcPr>
          <w:p w14:paraId="76F85FC6"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Article</w:t>
            </w:r>
          </w:p>
        </w:tc>
      </w:tr>
      <w:tr w:rsidR="002B5077" w14:paraId="2916D82F" w14:textId="77777777" w:rsidTr="00AB4E81">
        <w:tc>
          <w:tcPr>
            <w:tcW w:w="4518" w:type="dxa"/>
          </w:tcPr>
          <w:p w14:paraId="77CFB6A1"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Emission Limit Values – Article 6</w:t>
            </w:r>
          </w:p>
          <w:p w14:paraId="769E36F8"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 xml:space="preserve">(Paragraph 6.1, 6.2, 6.3.1, 6.3.2, 6.4, 6.5, 6.6, 6.7, 6.8, 6.9, 6.10, 6.11, 6.12)  </w:t>
            </w:r>
          </w:p>
        </w:tc>
        <w:tc>
          <w:tcPr>
            <w:tcW w:w="4680" w:type="dxa"/>
          </w:tcPr>
          <w:p w14:paraId="2EAFCB4B"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paragraphs</w:t>
            </w:r>
          </w:p>
        </w:tc>
      </w:tr>
      <w:tr w:rsidR="002B5077" w14:paraId="73765EDC" w14:textId="77777777" w:rsidTr="00AB4E81">
        <w:tc>
          <w:tcPr>
            <w:tcW w:w="4518" w:type="dxa"/>
          </w:tcPr>
          <w:p w14:paraId="6C70580A"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Obligations of the operator – Article 7</w:t>
            </w:r>
          </w:p>
          <w:p w14:paraId="2CEE7716"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(Paragraph 7.2, 7.3, 7.4, 7.5, 7.6, 7.7, 7.8)</w:t>
            </w:r>
          </w:p>
        </w:tc>
        <w:tc>
          <w:tcPr>
            <w:tcW w:w="4680" w:type="dxa"/>
          </w:tcPr>
          <w:p w14:paraId="535B5FC8"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paragraphs</w:t>
            </w:r>
          </w:p>
        </w:tc>
      </w:tr>
      <w:tr w:rsidR="002B5077" w14:paraId="0285C78D" w14:textId="77777777" w:rsidTr="00AB4E81">
        <w:tc>
          <w:tcPr>
            <w:tcW w:w="4518" w:type="dxa"/>
          </w:tcPr>
          <w:p w14:paraId="1F220AA5"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Compliance check –Article 8</w:t>
            </w:r>
          </w:p>
          <w:p w14:paraId="77FF24FE"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 xml:space="preserve"> (Paragraph 8.1, 8.2, 8.3)</w:t>
            </w:r>
          </w:p>
        </w:tc>
        <w:tc>
          <w:tcPr>
            <w:tcW w:w="4680" w:type="dxa"/>
          </w:tcPr>
          <w:p w14:paraId="123B284D"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Article</w:t>
            </w:r>
          </w:p>
        </w:tc>
      </w:tr>
      <w:tr w:rsidR="002B5077" w14:paraId="632DCB86" w14:textId="77777777" w:rsidTr="00AB4E81">
        <w:tc>
          <w:tcPr>
            <w:tcW w:w="4518" w:type="dxa"/>
          </w:tcPr>
          <w:p w14:paraId="61451AD4"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 xml:space="preserve"> Competent Authorities - Article: 10</w:t>
            </w:r>
          </w:p>
        </w:tc>
        <w:tc>
          <w:tcPr>
            <w:tcW w:w="4680" w:type="dxa"/>
          </w:tcPr>
          <w:p w14:paraId="3323101C"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Article</w:t>
            </w:r>
          </w:p>
        </w:tc>
      </w:tr>
      <w:tr w:rsidR="002B5077" w14:paraId="23F3ECD8" w14:textId="77777777" w:rsidTr="00AB4E81">
        <w:tc>
          <w:tcPr>
            <w:tcW w:w="4518" w:type="dxa"/>
          </w:tcPr>
          <w:p w14:paraId="6EE5CD36"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 xml:space="preserve">Reporting – Article 11 </w:t>
            </w:r>
          </w:p>
          <w:p w14:paraId="00FE824A"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 xml:space="preserve">(Paragraph 11.1, 11.2, 11.3) </w:t>
            </w:r>
          </w:p>
        </w:tc>
        <w:tc>
          <w:tcPr>
            <w:tcW w:w="4680" w:type="dxa"/>
          </w:tcPr>
          <w:p w14:paraId="3ED8F320"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Article</w:t>
            </w:r>
          </w:p>
        </w:tc>
      </w:tr>
      <w:tr w:rsidR="002B5077" w14:paraId="0D55AC37" w14:textId="77777777" w:rsidTr="00AB4E81">
        <w:tc>
          <w:tcPr>
            <w:tcW w:w="4518" w:type="dxa"/>
          </w:tcPr>
          <w:p w14:paraId="5FD1CDB8"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Penalties - Article 16</w:t>
            </w:r>
          </w:p>
        </w:tc>
        <w:tc>
          <w:tcPr>
            <w:tcW w:w="4680" w:type="dxa"/>
          </w:tcPr>
          <w:p w14:paraId="0ECDEEFA"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Article</w:t>
            </w:r>
          </w:p>
        </w:tc>
      </w:tr>
      <w:tr w:rsidR="002B5077" w14:paraId="391E8D53" w14:textId="77777777" w:rsidTr="00AB4E81">
        <w:tc>
          <w:tcPr>
            <w:tcW w:w="4518" w:type="dxa"/>
          </w:tcPr>
          <w:p w14:paraId="2ABC60B8"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 xml:space="preserve">Transposition - Article 17 </w:t>
            </w:r>
          </w:p>
        </w:tc>
        <w:tc>
          <w:tcPr>
            <w:tcW w:w="4680" w:type="dxa"/>
          </w:tcPr>
          <w:p w14:paraId="17D7492A"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Article</w:t>
            </w:r>
          </w:p>
        </w:tc>
      </w:tr>
      <w:tr w:rsidR="002B5077" w14:paraId="4F2A2E6A" w14:textId="77777777" w:rsidTr="00AB4E81">
        <w:tc>
          <w:tcPr>
            <w:tcW w:w="4518" w:type="dxa"/>
          </w:tcPr>
          <w:p w14:paraId="6420846A"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 xml:space="preserve">Annex I </w:t>
            </w:r>
          </w:p>
          <w:p w14:paraId="4E84B97D"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Information to be provided by the operator to the competent authority</w:t>
            </w:r>
          </w:p>
        </w:tc>
        <w:tc>
          <w:tcPr>
            <w:tcW w:w="4680" w:type="dxa"/>
          </w:tcPr>
          <w:p w14:paraId="54CCC83A"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Annex</w:t>
            </w:r>
          </w:p>
        </w:tc>
      </w:tr>
      <w:tr w:rsidR="002B5077" w14:paraId="583123C8" w14:textId="77777777" w:rsidTr="00AB4E81">
        <w:tc>
          <w:tcPr>
            <w:tcW w:w="4518" w:type="dxa"/>
          </w:tcPr>
          <w:p w14:paraId="20436E14"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Annex II</w:t>
            </w:r>
          </w:p>
          <w:p w14:paraId="55E2B960"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Emission limit values referred to in article 6</w:t>
            </w:r>
          </w:p>
        </w:tc>
        <w:tc>
          <w:tcPr>
            <w:tcW w:w="4680" w:type="dxa"/>
          </w:tcPr>
          <w:p w14:paraId="75EE75FB"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Annex</w:t>
            </w:r>
          </w:p>
        </w:tc>
      </w:tr>
      <w:tr w:rsidR="002B5077" w14:paraId="0A16951D" w14:textId="77777777" w:rsidTr="00AB4E81">
        <w:tc>
          <w:tcPr>
            <w:tcW w:w="4518" w:type="dxa"/>
          </w:tcPr>
          <w:p w14:paraId="70368466"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Annex III</w:t>
            </w:r>
          </w:p>
          <w:p w14:paraId="7682279A" w14:textId="77777777" w:rsidR="002B5077" w:rsidRDefault="002B5077" w:rsidP="00AB4E81">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Monitoring of emissions and assessment of compliance</w:t>
            </w:r>
          </w:p>
        </w:tc>
        <w:tc>
          <w:tcPr>
            <w:tcW w:w="4680" w:type="dxa"/>
          </w:tcPr>
          <w:p w14:paraId="7A36242C" w14:textId="77777777" w:rsidR="002B5077" w:rsidRDefault="002B5077" w:rsidP="00AB4E81">
            <w:pPr>
              <w:spacing w:after="120" w:line="240" w:lineRule="auto"/>
              <w:rPr>
                <w:rFonts w:ascii="Times New Roman" w:hAnsi="Times New Roman" w:cs="Times New Roman"/>
                <w:sz w:val="24"/>
                <w:szCs w:val="24"/>
              </w:rPr>
            </w:pPr>
            <w:r>
              <w:rPr>
                <w:rFonts w:ascii="Times New Roman" w:hAnsi="Times New Roman" w:cs="Times New Roman"/>
                <w:sz w:val="24"/>
                <w:szCs w:val="24"/>
              </w:rPr>
              <w:t>New Annex</w:t>
            </w:r>
          </w:p>
        </w:tc>
      </w:tr>
    </w:tbl>
    <w:p w14:paraId="1F632705" w14:textId="77777777" w:rsidR="002B5077" w:rsidRDefault="002B5077" w:rsidP="002B5077">
      <w:pPr>
        <w:pStyle w:val="norm"/>
        <w:spacing w:before="120" w:beforeAutospacing="0" w:after="0" w:afterAutospacing="0" w:line="312" w:lineRule="atLeast"/>
        <w:jc w:val="both"/>
        <w:rPr>
          <w:rFonts w:eastAsia="Arial Unicode MS"/>
          <w:color w:val="444444"/>
          <w:lang w:val="en-GB"/>
        </w:rPr>
      </w:pPr>
    </w:p>
    <w:p w14:paraId="39DCA81C" w14:textId="77777777" w:rsidR="002B5077" w:rsidRDefault="002B5077" w:rsidP="002B5077">
      <w:pPr>
        <w:jc w:val="left"/>
        <w:rPr>
          <w:rFonts w:ascii="Times New Roman" w:hAnsi="Times New Roman" w:cs="Times New Roman"/>
          <w:b/>
          <w:sz w:val="24"/>
          <w:szCs w:val="24"/>
          <w:u w:val="single"/>
        </w:rPr>
      </w:pPr>
      <w:r>
        <w:rPr>
          <w:rFonts w:ascii="Times New Roman" w:hAnsi="Times New Roman" w:cs="Times New Roman"/>
          <w:b/>
          <w:sz w:val="24"/>
          <w:szCs w:val="24"/>
          <w:u w:val="single"/>
        </w:rPr>
        <w:t>Mid Term (2027 - 2030)</w:t>
      </w:r>
    </w:p>
    <w:p w14:paraId="612A03F9" w14:textId="77777777" w:rsidR="002B5077" w:rsidRDefault="002B5077" w:rsidP="002B5077">
      <w:pPr>
        <w:pStyle w:val="Default"/>
        <w:jc w:val="both"/>
        <w:rPr>
          <w:color w:val="auto"/>
          <w:u w:val="single"/>
          <w:lang w:val="en-GB"/>
        </w:rPr>
      </w:pPr>
      <w:r>
        <w:rPr>
          <w:color w:val="auto"/>
          <w:u w:val="single"/>
          <w:lang w:val="en-GB"/>
        </w:rPr>
        <w:t>In addition, MTE will amend/draft/adopt the following secondary legislation:</w:t>
      </w:r>
    </w:p>
    <w:p w14:paraId="23E76471" w14:textId="77777777" w:rsidR="002B5077" w:rsidRDefault="002B5077" w:rsidP="002B5077">
      <w:pPr>
        <w:pStyle w:val="Default"/>
        <w:numPr>
          <w:ilvl w:val="0"/>
          <w:numId w:val="13"/>
        </w:numPr>
        <w:jc w:val="both"/>
        <w:rPr>
          <w:color w:val="auto"/>
          <w:lang w:val="en-GB"/>
        </w:rPr>
      </w:pPr>
      <w:r>
        <w:rPr>
          <w:lang w:val="en-GB"/>
        </w:rPr>
        <w:t xml:space="preserve">Draft procedure for granting a permit for medium combustion plants, </w:t>
      </w:r>
      <w:r>
        <w:rPr>
          <w:color w:val="auto"/>
          <w:lang w:val="en-GB"/>
        </w:rPr>
        <w:t xml:space="preserve">application templates </w:t>
      </w:r>
      <w:r>
        <w:rPr>
          <w:lang w:val="en-GB"/>
        </w:rPr>
        <w:lastRenderedPageBreak/>
        <w:t>and permit</w:t>
      </w:r>
      <w:r>
        <w:rPr>
          <w:color w:val="auto"/>
          <w:lang w:val="en-GB"/>
        </w:rPr>
        <w:t xml:space="preserve"> templates with specific conditions for </w:t>
      </w:r>
      <w:r>
        <w:rPr>
          <w:lang w:val="en-GB"/>
        </w:rPr>
        <w:t>medium combustion plants</w:t>
      </w:r>
    </w:p>
    <w:p w14:paraId="7F04F5A0" w14:textId="77777777" w:rsidR="002B5077" w:rsidRDefault="002B5077" w:rsidP="002B5077">
      <w:pPr>
        <w:pStyle w:val="ListParagraph"/>
        <w:widowControl w:val="0"/>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Draft regulation for establishing public register with information on each medium combustion plant (type of fuel used, expected number of annual operating hours etc.)</w:t>
      </w:r>
    </w:p>
    <w:p w14:paraId="7C4FEC43" w14:textId="77777777" w:rsidR="002B5077" w:rsidRDefault="002B5077" w:rsidP="002B5077">
      <w:pPr>
        <w:pStyle w:val="ListParagraph"/>
        <w:widowControl w:val="0"/>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Draft regulation for the type, frequency and format of information concerning events of non-compliance to be provided by operators to MTE/NEA</w:t>
      </w:r>
    </w:p>
    <w:p w14:paraId="2127D156" w14:textId="77777777" w:rsidR="002B5077" w:rsidRDefault="002B5077" w:rsidP="002B5077">
      <w:pPr>
        <w:pStyle w:val="ListParagraph"/>
        <w:widowControl w:val="0"/>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Preparing technical guidance</w:t>
      </w:r>
    </w:p>
    <w:p w14:paraId="0F9681A0" w14:textId="77777777" w:rsidR="002B5077" w:rsidRDefault="002B5077" w:rsidP="002B5077">
      <w:pPr>
        <w:pStyle w:val="ListParagraph"/>
        <w:widowControl w:val="0"/>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Preparing technical formats for reporting.</w:t>
      </w:r>
    </w:p>
    <w:p w14:paraId="1BF77F24" w14:textId="77777777" w:rsidR="002B5077" w:rsidRDefault="002B5077" w:rsidP="002B5077">
      <w:pPr>
        <w:pStyle w:val="ListParagraph"/>
        <w:widowControl w:val="0"/>
        <w:autoSpaceDE w:val="0"/>
        <w:autoSpaceDN w:val="0"/>
        <w:adjustRightInd w:val="0"/>
        <w:spacing w:after="0" w:line="240" w:lineRule="auto"/>
        <w:rPr>
          <w:rFonts w:ascii="Times New Roman" w:hAnsi="Times New Roman" w:cs="Times New Roman"/>
          <w:sz w:val="24"/>
          <w:szCs w:val="24"/>
        </w:rPr>
      </w:pPr>
    </w:p>
    <w:p w14:paraId="00D53B68" w14:textId="77777777" w:rsidR="002B5077" w:rsidRDefault="002B5077" w:rsidP="002B5077">
      <w:pPr>
        <w:widowControl w:val="0"/>
        <w:autoSpaceDE w:val="0"/>
        <w:autoSpaceDN w:val="0"/>
        <w:adjustRightInd w:val="0"/>
        <w:spacing w:after="0" w:line="240" w:lineRule="auto"/>
        <w:rPr>
          <w:rFonts w:ascii="Times New Roman" w:hAnsi="Times New Roman" w:cs="Times New Roman"/>
          <w:sz w:val="24"/>
          <w:szCs w:val="24"/>
        </w:rPr>
      </w:pPr>
    </w:p>
    <w:p w14:paraId="0F54C885" w14:textId="77777777" w:rsidR="002B5077" w:rsidRDefault="002B5077" w:rsidP="002B5077">
      <w:pPr>
        <w:spacing w:after="120" w:line="240" w:lineRule="auto"/>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2.6.5.3. Implementation </w:t>
      </w:r>
    </w:p>
    <w:p w14:paraId="429D5196" w14:textId="77777777" w:rsidR="002B5077" w:rsidRDefault="002B5077" w:rsidP="002B5077">
      <w:pPr>
        <w:rPr>
          <w:rFonts w:ascii="Times New Roman" w:hAnsi="Times New Roman" w:cs="Times New Roman"/>
          <w:sz w:val="24"/>
          <w:szCs w:val="24"/>
        </w:rPr>
      </w:pPr>
      <w:r>
        <w:rPr>
          <w:rFonts w:ascii="Times New Roman" w:hAnsi="Times New Roman" w:cs="Times New Roman"/>
          <w:sz w:val="24"/>
          <w:szCs w:val="24"/>
        </w:rPr>
        <w:t xml:space="preserve">Directive EU/2015/2193 Medium Combustion Plants is at an initial stage of implementation. </w:t>
      </w:r>
    </w:p>
    <w:p w14:paraId="284FC079"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sz w:val="24"/>
          <w:szCs w:val="24"/>
        </w:rPr>
        <w:t>Since the Directive is not transposed, there are no designated competent authorities for its implementation. This directive is not transposed, however, considering the responsibility of the Albanian administration, is expected that the MTE will be the competent authority. Also, Ministry of Infrastructure &amp; Energy is a relevant stakeholder as far as the operational permits, are issued by this Ministry.</w:t>
      </w:r>
    </w:p>
    <w:p w14:paraId="16979D01" w14:textId="77777777" w:rsidR="002B5077" w:rsidRDefault="002B5077" w:rsidP="002B5077">
      <w:pPr>
        <w:spacing w:after="0" w:line="240" w:lineRule="auto"/>
        <w:rPr>
          <w:rFonts w:ascii="Times New Roman" w:hAnsi="Times New Roman" w:cs="Times New Roman"/>
          <w:sz w:val="24"/>
          <w:szCs w:val="24"/>
        </w:rPr>
      </w:pPr>
    </w:p>
    <w:p w14:paraId="516EE7EF" w14:textId="1DF305F5" w:rsidR="002B5077" w:rsidRDefault="002B5077" w:rsidP="002B5077">
      <w:pPr>
        <w:spacing w:after="0" w:line="240" w:lineRule="auto"/>
        <w:rPr>
          <w:rFonts w:ascii="Times New Roman" w:hAnsi="Times New Roman" w:cs="Times New Roman"/>
        </w:rPr>
      </w:pPr>
      <w:r>
        <w:rPr>
          <w:rFonts w:ascii="Times New Roman" w:hAnsi="Times New Roman" w:cs="Times New Roman"/>
          <w:sz w:val="24"/>
          <w:szCs w:val="24"/>
        </w:rPr>
        <w:t>According to the 2020</w:t>
      </w:r>
      <w:r w:rsidR="00826998">
        <w:rPr>
          <w:rFonts w:ascii="Times New Roman" w:hAnsi="Times New Roman" w:cs="Times New Roman"/>
          <w:sz w:val="24"/>
          <w:szCs w:val="24"/>
        </w:rPr>
        <w:t xml:space="preserve"> amendment to the Law No. 10448</w:t>
      </w:r>
      <w:r w:rsidR="00826998" w:rsidRPr="00826998">
        <w:rPr>
          <w:rFonts w:ascii="Times New Roman" w:hAnsi="Times New Roman" w:cs="Times New Roman"/>
          <w:sz w:val="24"/>
          <w:szCs w:val="24"/>
        </w:rPr>
        <w:t>, dated</w:t>
      </w:r>
      <w:r>
        <w:rPr>
          <w:rFonts w:ascii="Times New Roman" w:hAnsi="Times New Roman" w:cs="Times New Roman"/>
          <w:sz w:val="24"/>
          <w:szCs w:val="24"/>
        </w:rPr>
        <w:t xml:space="preserve"> 14.7.2011 “On Environmental Permits” amended, for all MCPs, a Type B environmental permit should be issued by NEA</w:t>
      </w:r>
      <w:r>
        <w:rPr>
          <w:rFonts w:ascii="Times New Roman" w:hAnsi="Times New Roman" w:cs="Times New Roman"/>
        </w:rPr>
        <w:t xml:space="preserve">. </w:t>
      </w:r>
    </w:p>
    <w:p w14:paraId="26C49AFC"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sz w:val="24"/>
          <w:szCs w:val="24"/>
        </w:rPr>
        <w:t>According to the legal base in force, the operator of the MCP is obliged to carry out monitoring and analysis for any emissions/parameters defined in the environmental permit issued. The emission points and the frequencies are specified in the environmental permits as well. The analysis should be carried out by calibrated equipment, or, in case of non-continuous monitoring the measurements should be carried out by a certified expert or laboratory. Provisions requiring operators to monitor emissions have been foreseen as well. There are requirements for monitoring of the permitted installations and to provide data to NEA. The Law on environmental permits has foreseen the relevant provisions regarding ELVs, which should be part of the environmental permits issued. Environmental inspectors check operators’ compliance with legal requirements and permit conditions, monitor compliance with environmental quality standards, verify operators’ self-monitoring reports and check compliance with ELVs. In general, there are some issues of concern regarding the accuracy of self-monitoring (laboratories, accreditation, participation in appropriate quality schemes, etc., but not in particular for the case). Requirements to monitor SO</w:t>
      </w:r>
      <w:r>
        <w:rPr>
          <w:rFonts w:ascii="Times New Roman" w:hAnsi="Times New Roman" w:cs="Times New Roman"/>
          <w:sz w:val="24"/>
          <w:szCs w:val="24"/>
          <w:vertAlign w:val="subscript"/>
        </w:rPr>
        <w:t>2</w:t>
      </w:r>
      <w:r>
        <w:rPr>
          <w:rFonts w:ascii="Times New Roman" w:hAnsi="Times New Roman" w:cs="Times New Roman"/>
          <w:sz w:val="24"/>
          <w:szCs w:val="24"/>
        </w:rPr>
        <w:t xml:space="preserve">, NOx are part of the environmental permits issued. </w:t>
      </w:r>
    </w:p>
    <w:p w14:paraId="5F7A833F"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the legal act on Medium Combustion Plants will be in place, additional relevant conditions for the MCPs will be included in the environmental permits. Quality of the permits being issued by the NEA needs to be improved, as does the quality of the data provided in the application itself. There are no checks done on the applications for permits to verify that either the information is correct or that the information provided fulfils the requirements of the permit itself. As result even the permit conditions and requirements do not include all necessary specific issues, resulting in permits with technical content similar in every permit. The NEA has insufficient staff for permitting. Resourcing with adequate finance and appropriately educated staff is a government issue, which needs to be resolved. </w:t>
      </w:r>
    </w:p>
    <w:p w14:paraId="7A09EF96"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 need to assess the existing legislation and recommend new or amend to achieve full compliance. Also, there is a needed to evaluate the existing self-monitoring practices as well as to generate a list of recommendations for further improvement and alignment. Oversee the existing </w:t>
      </w:r>
      <w:r>
        <w:rPr>
          <w:rFonts w:ascii="Times New Roman" w:hAnsi="Times New Roman" w:cs="Times New Roman"/>
          <w:sz w:val="24"/>
          <w:szCs w:val="24"/>
        </w:rPr>
        <w:lastRenderedPageBreak/>
        <w:t>methodology and recommend changes for it to be compatible with the requirements of this Directive. Create an ad-hoc control system and inspections to verify if monitoring data are accurate. There must be created a general register where all the monitoring results are digitalized and recorded for official use, publication and history/statistical purposes.</w:t>
      </w:r>
    </w:p>
    <w:p w14:paraId="6A393651"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sz w:val="24"/>
          <w:szCs w:val="24"/>
        </w:rPr>
        <w:t>There is a need to also analyse the existing monitoring and reporting system and methodology and develop the new database architecture as well as an electronic system for reporting, data control and data dissemination for public at large. In addition, there is a need to develop legislation for database and reporting implementation. There is a need to create a general register where all the monitoring results are digitalized and recorded for official use, publication and history/statistical purposes.</w:t>
      </w:r>
    </w:p>
    <w:p w14:paraId="2FE59FC3"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dedicated department on emission register should be established and keep track of all emission reports and monitoring controls conducted. By far the ministry has not stated a potential deadline to keep track of these parameters. </w:t>
      </w:r>
    </w:p>
    <w:p w14:paraId="172EC99E" w14:textId="77777777" w:rsidR="002B5077" w:rsidRDefault="002B5077" w:rsidP="002B5077">
      <w:pPr>
        <w:tabs>
          <w:tab w:val="left" w:pos="1080"/>
        </w:tabs>
        <w:spacing w:after="0" w:line="240" w:lineRule="auto"/>
        <w:rPr>
          <w:rFonts w:ascii="Times New Roman" w:hAnsi="Times New Roman" w:cs="Times New Roman"/>
          <w:sz w:val="24"/>
          <w:szCs w:val="24"/>
        </w:rPr>
      </w:pPr>
    </w:p>
    <w:p w14:paraId="78F97AB3" w14:textId="77777777" w:rsidR="002B5077" w:rsidRDefault="002B5077" w:rsidP="002B507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Assessment of the legislation, provide recommendation for full compliance with Directive. There is not any updated list </w:t>
      </w:r>
      <w:r w:rsidRPr="000443A9">
        <w:rPr>
          <w:rFonts w:ascii="Times New Roman" w:hAnsi="Times New Roman" w:cs="Times New Roman"/>
          <w:sz w:val="24"/>
          <w:szCs w:val="24"/>
        </w:rPr>
        <w:t>of MCPs in the country. There is no register of the existing MCPs in Albania.</w:t>
      </w:r>
      <w:r>
        <w:rPr>
          <w:rFonts w:ascii="Times New Roman" w:hAnsi="Times New Roman" w:cs="Times New Roman"/>
          <w:sz w:val="24"/>
          <w:szCs w:val="24"/>
        </w:rPr>
        <w:t xml:space="preserve"> </w:t>
      </w:r>
    </w:p>
    <w:p w14:paraId="15E53019" w14:textId="77777777" w:rsidR="002B5077" w:rsidRDefault="002B5077" w:rsidP="002B5077">
      <w:pPr>
        <w:tabs>
          <w:tab w:val="left" w:pos="1080"/>
        </w:tabs>
        <w:spacing w:after="0" w:line="240" w:lineRule="auto"/>
        <w:rPr>
          <w:rFonts w:ascii="Times New Roman" w:hAnsi="Times New Roman" w:cs="Times New Roman"/>
          <w:sz w:val="24"/>
          <w:szCs w:val="24"/>
        </w:rPr>
      </w:pPr>
    </w:p>
    <w:p w14:paraId="1472E75B" w14:textId="77777777" w:rsidR="002B5077" w:rsidRDefault="002B5077" w:rsidP="002B507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The Annex attached contains the Criteria for identification of MCP installations and the list of MCP installations.</w:t>
      </w:r>
    </w:p>
    <w:p w14:paraId="17225159" w14:textId="77777777" w:rsidR="002B5077" w:rsidRDefault="002B5077" w:rsidP="002B5077">
      <w:pPr>
        <w:tabs>
          <w:tab w:val="left" w:pos="1080"/>
        </w:tabs>
        <w:spacing w:after="0" w:line="240" w:lineRule="auto"/>
        <w:rPr>
          <w:rFonts w:ascii="Times New Roman" w:hAnsi="Times New Roman" w:cs="Times New Roman"/>
          <w:sz w:val="24"/>
          <w:szCs w:val="24"/>
        </w:rPr>
      </w:pPr>
    </w:p>
    <w:p w14:paraId="1A977B28" w14:textId="77777777" w:rsidR="002B5077" w:rsidRDefault="002B5077" w:rsidP="002B5077">
      <w:pPr>
        <w:pStyle w:val="Heading3"/>
        <w:spacing w:after="120" w:line="240" w:lineRule="auto"/>
        <w:rPr>
          <w:rFonts w:ascii="Times New Roman" w:hAnsi="Times New Roman" w:cs="Times New Roman"/>
          <w:sz w:val="24"/>
          <w:szCs w:val="24"/>
        </w:rPr>
      </w:pPr>
      <w:r>
        <w:rPr>
          <w:rFonts w:ascii="Times New Roman" w:hAnsi="Times New Roman" w:cs="Times New Roman"/>
          <w:bCs w:val="0"/>
          <w:i/>
          <w:iCs/>
          <w:sz w:val="24"/>
          <w:szCs w:val="24"/>
        </w:rPr>
        <w:t xml:space="preserve">2.6.5.4 Implementation plan for </w:t>
      </w:r>
      <w:r>
        <w:rPr>
          <w:rFonts w:ascii="Times New Roman" w:hAnsi="Times New Roman" w:cs="Times New Roman"/>
          <w:sz w:val="24"/>
          <w:szCs w:val="24"/>
        </w:rPr>
        <w:t>Directive EU/2015/2193 Medium Combustion Plants</w:t>
      </w:r>
    </w:p>
    <w:p w14:paraId="405C6D5F" w14:textId="4BA70E78" w:rsidR="002B5077" w:rsidRDefault="002B5077" w:rsidP="002B5077">
      <w:pPr>
        <w:spacing w:after="0" w:line="240" w:lineRule="auto"/>
        <w:rPr>
          <w:rFonts w:ascii="Times New Roman" w:hAnsi="Times New Roman" w:cs="Times New Roman"/>
          <w:sz w:val="24"/>
          <w:szCs w:val="24"/>
        </w:rPr>
      </w:pPr>
      <w:r w:rsidRPr="005F124E">
        <w:rPr>
          <w:rFonts w:ascii="Times New Roman" w:hAnsi="Times New Roman" w:cs="Times New Roman"/>
          <w:sz w:val="24"/>
          <w:szCs w:val="24"/>
        </w:rPr>
        <w:t xml:space="preserve">Permitting for industrial installations is not fully compliant with EU legal requirements, in particular the Industry Emission and Medium Combustion Plants Directives. </w:t>
      </w:r>
      <w:r>
        <w:rPr>
          <w:rFonts w:ascii="Times New Roman" w:hAnsi="Times New Roman" w:cs="Times New Roman"/>
          <w:sz w:val="24"/>
          <w:szCs w:val="24"/>
        </w:rPr>
        <w:t xml:space="preserve">The environmental permits for MCPs should guarantee that the conditions include all necessary relevant provisions, clearly defining how the self-monitoring should be carried out in terms of method and frequency and be legally enforceable. Furthermore, it should be ensured that conditions concerning the requirements for recording and reporting of specific information are well defined, including details of how records are made, kept and any changes noted. The self-monitoring should be carried by accredited/certified laboratories in compliance with the provisions of the legal base in place. </w:t>
      </w:r>
      <w:r>
        <w:rPr>
          <w:rFonts w:ascii="Times New Roman" w:hAnsi="Times New Roman" w:cs="Times New Roman"/>
          <w:color w:val="000000"/>
          <w:sz w:val="24"/>
          <w:szCs w:val="24"/>
        </w:rPr>
        <w:t xml:space="preserve">The NEA needs to restructure itself and modify its approach to the permit administration process to assume responsibilities under current legislation. This will require fresh personnel; engagement of regional resources and </w:t>
      </w:r>
      <w:r>
        <w:rPr>
          <w:rFonts w:ascii="Times New Roman" w:hAnsi="Times New Roman" w:cs="Times New Roman"/>
          <w:sz w:val="24"/>
          <w:szCs w:val="24"/>
        </w:rPr>
        <w:t xml:space="preserve">the NEA </w:t>
      </w:r>
      <w:r w:rsidR="007B546B">
        <w:rPr>
          <w:rFonts w:ascii="Times New Roman" w:hAnsi="Times New Roman" w:cs="Times New Roman"/>
          <w:sz w:val="24"/>
          <w:szCs w:val="24"/>
        </w:rPr>
        <w:t>make</w:t>
      </w:r>
      <w:r>
        <w:rPr>
          <w:rFonts w:ascii="Times New Roman" w:hAnsi="Times New Roman" w:cs="Times New Roman"/>
          <w:sz w:val="24"/>
          <w:szCs w:val="24"/>
        </w:rPr>
        <w:t xml:space="preserve"> better use of the national and regional human resources available to it by delegating the regional staff some of the competencies in relation to permit/or properly implement the legal base on permitting in place. The coordination and communication between NEA’s permitting and inspection staff should be improved and formalized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improve the quality of the permitting and the inspection process. The permits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be elaborated with clear and operational requirements, which should be the basis for law enforcement, self-monitoring and inspection. The environmental inspectorate needs adequate resources in manpower and equipment, and regular training (generally and for the specific industrial sector that they regulate). Systems of fines, penalties and criminal liability for serious violations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be reinforced. </w:t>
      </w:r>
    </w:p>
    <w:p w14:paraId="34DCA610" w14:textId="77777777" w:rsidR="002B5077" w:rsidRDefault="002B5077" w:rsidP="002B5077">
      <w:pPr>
        <w:tabs>
          <w:tab w:val="left" w:pos="1080"/>
        </w:tabs>
        <w:spacing w:after="0" w:line="240" w:lineRule="auto"/>
        <w:rPr>
          <w:rFonts w:ascii="Times New Roman" w:hAnsi="Times New Roman" w:cs="Times New Roman"/>
          <w:sz w:val="24"/>
          <w:szCs w:val="24"/>
        </w:rPr>
      </w:pPr>
    </w:p>
    <w:p w14:paraId="0FDB7168"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Directive EU/2015/2193 Medium Combustion Plants needs a Directive Specific Implementation Plan as it was proposed in the frame of SANE27 to be supported by SIDA (period 2025 - 2026). </w:t>
      </w:r>
    </w:p>
    <w:p w14:paraId="709A6218" w14:textId="77777777" w:rsidR="002B5077" w:rsidRDefault="002B5077" w:rsidP="002B5077">
      <w:pPr>
        <w:spacing w:after="0" w:line="240" w:lineRule="auto"/>
      </w:pPr>
    </w:p>
    <w:p w14:paraId="6DB21F36" w14:textId="77777777" w:rsidR="002B5077" w:rsidRDefault="002B5077" w:rsidP="002B5077">
      <w:pPr>
        <w:spacing w:after="0" w:line="240" w:lineRule="auto"/>
      </w:pPr>
    </w:p>
    <w:p w14:paraId="65645B6B" w14:textId="77777777" w:rsidR="002B5077" w:rsidRDefault="002B5077" w:rsidP="002B5077">
      <w:pPr>
        <w:spacing w:after="0" w:line="240" w:lineRule="auto"/>
        <w:jc w:val="left"/>
        <w:rPr>
          <w:rFonts w:ascii="Times New Roman" w:hAnsi="Times New Roman" w:cs="Times New Roman"/>
          <w:b/>
          <w:sz w:val="24"/>
          <w:szCs w:val="24"/>
          <w:u w:val="single"/>
        </w:rPr>
      </w:pPr>
      <w:r>
        <w:rPr>
          <w:rFonts w:ascii="Times New Roman" w:hAnsi="Times New Roman" w:cs="Times New Roman"/>
          <w:b/>
          <w:sz w:val="24"/>
          <w:szCs w:val="24"/>
          <w:u w:val="single"/>
        </w:rPr>
        <w:lastRenderedPageBreak/>
        <w:t>Short Term (2024 - 2026)</w:t>
      </w:r>
    </w:p>
    <w:p w14:paraId="5613FB00" w14:textId="77777777" w:rsidR="002B5077" w:rsidRDefault="002B5077" w:rsidP="002B5077">
      <w:pPr>
        <w:spacing w:after="0" w:line="240" w:lineRule="auto"/>
        <w:jc w:val="left"/>
        <w:rPr>
          <w:rFonts w:ascii="Times New Roman" w:hAnsi="Times New Roman" w:cs="Times New Roman"/>
          <w:b/>
          <w:sz w:val="24"/>
          <w:szCs w:val="24"/>
          <w:u w:val="single"/>
        </w:rPr>
      </w:pPr>
    </w:p>
    <w:p w14:paraId="579114C0" w14:textId="77777777" w:rsidR="002B5077" w:rsidRDefault="002B5077" w:rsidP="002B5077">
      <w:pPr>
        <w:numPr>
          <w:ilvl w:val="0"/>
          <w:numId w:val="32"/>
        </w:numPr>
        <w:spacing w:after="120" w:line="240" w:lineRule="auto"/>
        <w:ind w:left="414" w:hanging="425"/>
        <w:rPr>
          <w:rFonts w:ascii="Times New Roman" w:hAnsi="Times New Roman" w:cs="Times New Roman"/>
          <w:b/>
          <w:sz w:val="24"/>
          <w:szCs w:val="24"/>
        </w:rPr>
      </w:pPr>
      <w:r>
        <w:rPr>
          <w:rFonts w:ascii="Times New Roman" w:hAnsi="Times New Roman" w:cs="Times New Roman"/>
          <w:b/>
          <w:sz w:val="24"/>
          <w:szCs w:val="24"/>
        </w:rPr>
        <w:t>Improve compliance of MCP in the Albanian Legislation.</w:t>
      </w:r>
    </w:p>
    <w:p w14:paraId="73D5FD36"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Assessment of current legislative and institutional situation as regards implementation of the EU/2015/2193, further development of alignment plan.</w:t>
      </w:r>
    </w:p>
    <w:p w14:paraId="735FFD4C"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Preparation of assessment/study regarding the existing administrative capacities of Albania facing MCP requirements and set-up. Organizing trainings for relevant administrate staff upon MCP.</w:t>
      </w:r>
    </w:p>
    <w:p w14:paraId="4485300A"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Assess all the existing/operative installations that fall under MCP combined with assessment of their permit conditions.</w:t>
      </w:r>
    </w:p>
    <w:p w14:paraId="4490CAF8"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General assessment of the permitting, monitoring and reporting system and practices for MCP.</w:t>
      </w:r>
    </w:p>
    <w:p w14:paraId="01C7760C"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Draft a final report with all the findings from the assessment practices that will orient and create a base-ground for a new legislation/amendment that will finally ensure full transpose of MCP in Albanian Legal Framework.  </w:t>
      </w:r>
    </w:p>
    <w:p w14:paraId="5C0857B1" w14:textId="77777777" w:rsidR="002B5077" w:rsidRDefault="002B5077" w:rsidP="002B5077">
      <w:pPr>
        <w:spacing w:after="0" w:line="240" w:lineRule="auto"/>
        <w:rPr>
          <w:rFonts w:ascii="Times New Roman" w:hAnsi="Times New Roman" w:cs="Times New Roman"/>
          <w:b/>
          <w:sz w:val="24"/>
          <w:szCs w:val="24"/>
        </w:rPr>
      </w:pPr>
    </w:p>
    <w:p w14:paraId="4718F705" w14:textId="77777777" w:rsidR="002B5077" w:rsidRDefault="002B5077" w:rsidP="002B5077">
      <w:pPr>
        <w:spacing w:after="0" w:line="240" w:lineRule="auto"/>
        <w:rPr>
          <w:rFonts w:ascii="Times New Roman" w:hAnsi="Times New Roman" w:cs="Times New Roman"/>
          <w:b/>
          <w:sz w:val="24"/>
          <w:szCs w:val="24"/>
        </w:rPr>
      </w:pPr>
      <w:r>
        <w:rPr>
          <w:rFonts w:ascii="Times New Roman" w:hAnsi="Times New Roman" w:cs="Times New Roman"/>
          <w:b/>
          <w:sz w:val="24"/>
          <w:szCs w:val="24"/>
        </w:rPr>
        <w:t>Strengthening Capacities for Implementation of MCP Directive</w:t>
      </w:r>
    </w:p>
    <w:p w14:paraId="23C963DE"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Support in describing required competencies and development of legal acts for designation responsible authorities and identification of key staff dedicated to MCP implementation.</w:t>
      </w:r>
    </w:p>
    <w:p w14:paraId="00090874"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Conduct trainings for future trainees on Need Assessment for all the key responsible authorities and staff.</w:t>
      </w:r>
    </w:p>
    <w:p w14:paraId="75960495"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Assist the trainees on delivering Trainings on Need Assessment for MTE, NEA, MIE and STII.</w:t>
      </w:r>
    </w:p>
    <w:p w14:paraId="173ABC0C"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Prepare and adopt an action plan with measurable indicators and impact factor that will ensure continuous and independent capacity building.</w:t>
      </w:r>
    </w:p>
    <w:p w14:paraId="434CD979"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Dedicated capacity building for implementing the monitoring, reporting, information and penalty systems. </w:t>
      </w:r>
    </w:p>
    <w:p w14:paraId="763FCAE0" w14:textId="77777777" w:rsidR="002B5077" w:rsidRDefault="002B5077" w:rsidP="002B5077">
      <w:pPr>
        <w:tabs>
          <w:tab w:val="left" w:pos="1080"/>
        </w:tabs>
        <w:spacing w:after="0" w:line="240" w:lineRule="auto"/>
        <w:rPr>
          <w:rFonts w:ascii="Times New Roman" w:hAnsi="Times New Roman" w:cs="Times New Roman"/>
          <w:sz w:val="24"/>
          <w:szCs w:val="24"/>
        </w:rPr>
      </w:pPr>
    </w:p>
    <w:p w14:paraId="0856DE00"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b/>
          <w:sz w:val="24"/>
          <w:szCs w:val="24"/>
        </w:rPr>
        <w:t>Improvement of Permitting System specifically for MCPs</w:t>
      </w:r>
    </w:p>
    <w:p w14:paraId="078F6BC3"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Full assessment of current permitting system (</w:t>
      </w:r>
      <w:r>
        <w:rPr>
          <w:rFonts w:ascii="Times New Roman" w:hAnsi="Times New Roman" w:cs="Times New Roman"/>
          <w:i/>
          <w:sz w:val="24"/>
          <w:szCs w:val="24"/>
        </w:rPr>
        <w:t>including issue protocol, application procedures, permit conditions, quality of applications etc.</w:t>
      </w:r>
      <w:r>
        <w:rPr>
          <w:rFonts w:ascii="Times New Roman" w:hAnsi="Times New Roman" w:cs="Times New Roman"/>
          <w:sz w:val="24"/>
          <w:szCs w:val="24"/>
        </w:rPr>
        <w:t xml:space="preserve">) identification of gaps and addressing them through a specific plan of measures and potential law amendments. </w:t>
      </w:r>
    </w:p>
    <w:p w14:paraId="2425CF70"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Developing permit templates and revising application procedures and format. Developing and piloting an online application system. </w:t>
      </w:r>
    </w:p>
    <w:p w14:paraId="5993CCFC"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Support the designated authority on issuing at least 2 permits for 2 MCPs.</w:t>
      </w:r>
    </w:p>
    <w:p w14:paraId="162BBC76"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 online reporting tools for all applications and more over detailed reporting and alerting system of active permits. Supporting specific permit conditions.</w:t>
      </w:r>
    </w:p>
    <w:p w14:paraId="26E9B756" w14:textId="77777777" w:rsidR="002B5077" w:rsidRDefault="002B5077" w:rsidP="002B5077">
      <w:pPr>
        <w:tabs>
          <w:tab w:val="left" w:pos="1080"/>
        </w:tabs>
        <w:spacing w:after="0" w:line="240" w:lineRule="auto"/>
        <w:rPr>
          <w:rFonts w:ascii="Times New Roman" w:hAnsi="Times New Roman" w:cs="Times New Roman"/>
          <w:sz w:val="24"/>
          <w:szCs w:val="24"/>
        </w:rPr>
      </w:pPr>
    </w:p>
    <w:p w14:paraId="6F2B281E" w14:textId="77777777" w:rsidR="002B5077" w:rsidRPr="003178EB" w:rsidRDefault="002B5077" w:rsidP="002B5077">
      <w:pPr>
        <w:spacing w:before="228"/>
        <w:rPr>
          <w:rFonts w:ascii="Times New Roman" w:hAnsi="Times New Roman" w:cs="Times New Roman"/>
          <w:b/>
          <w:sz w:val="24"/>
          <w:szCs w:val="24"/>
          <w:lang w:val="it-IT"/>
        </w:rPr>
      </w:pPr>
      <w:r w:rsidRPr="003178EB">
        <w:rPr>
          <w:rFonts w:ascii="Times New Roman" w:hAnsi="Times New Roman" w:cs="Times New Roman"/>
          <w:b/>
          <w:spacing w:val="2"/>
          <w:sz w:val="24"/>
          <w:szCs w:val="24"/>
          <w:lang w:val="it-IT"/>
        </w:rPr>
        <w:t>IPA</w:t>
      </w:r>
      <w:r w:rsidRPr="003178EB">
        <w:rPr>
          <w:rFonts w:ascii="Times New Roman" w:hAnsi="Times New Roman" w:cs="Times New Roman"/>
          <w:b/>
          <w:spacing w:val="-23"/>
          <w:sz w:val="24"/>
          <w:szCs w:val="24"/>
          <w:lang w:val="it-IT"/>
        </w:rPr>
        <w:t xml:space="preserve"> </w:t>
      </w:r>
      <w:r w:rsidRPr="003178EB">
        <w:rPr>
          <w:rFonts w:ascii="Times New Roman" w:hAnsi="Times New Roman" w:cs="Times New Roman"/>
          <w:b/>
          <w:sz w:val="24"/>
          <w:szCs w:val="24"/>
          <w:lang w:val="it-IT"/>
        </w:rPr>
        <w:t>III</w:t>
      </w:r>
      <w:r w:rsidRPr="003178EB">
        <w:rPr>
          <w:rFonts w:ascii="Times New Roman" w:hAnsi="Times New Roman" w:cs="Times New Roman"/>
          <w:b/>
          <w:spacing w:val="-15"/>
          <w:sz w:val="24"/>
          <w:szCs w:val="24"/>
          <w:lang w:val="it-IT"/>
        </w:rPr>
        <w:t xml:space="preserve"> </w:t>
      </w:r>
      <w:r w:rsidRPr="003178EB">
        <w:rPr>
          <w:rFonts w:ascii="Times New Roman" w:hAnsi="Times New Roman" w:cs="Times New Roman"/>
          <w:b/>
          <w:sz w:val="24"/>
          <w:szCs w:val="24"/>
          <w:lang w:val="it-IT"/>
        </w:rPr>
        <w:t>Action Fiche</w:t>
      </w:r>
      <w:r w:rsidRPr="003178EB">
        <w:rPr>
          <w:rFonts w:ascii="Times New Roman" w:hAnsi="Times New Roman" w:cs="Times New Roman"/>
          <w:b/>
          <w:spacing w:val="-3"/>
          <w:sz w:val="24"/>
          <w:szCs w:val="24"/>
          <w:lang w:val="it-IT"/>
        </w:rPr>
        <w:t xml:space="preserve"> </w:t>
      </w:r>
      <w:r w:rsidRPr="003178EB">
        <w:rPr>
          <w:rFonts w:ascii="Times New Roman" w:hAnsi="Times New Roman" w:cs="Times New Roman"/>
          <w:b/>
          <w:sz w:val="24"/>
          <w:szCs w:val="24"/>
          <w:lang w:val="it-IT"/>
        </w:rPr>
        <w:t>Template</w:t>
      </w:r>
    </w:p>
    <w:p w14:paraId="65AF0AD8" w14:textId="38E456AD" w:rsidR="002B5077" w:rsidRPr="00D658ED" w:rsidRDefault="002B5077" w:rsidP="002B5077">
      <w:pPr>
        <w:spacing w:after="0" w:line="240" w:lineRule="auto"/>
        <w:ind w:left="360"/>
        <w:rPr>
          <w:rFonts w:ascii="Times New Roman" w:hAnsi="Times New Roman" w:cs="Times New Roman"/>
          <w:sz w:val="24"/>
          <w:szCs w:val="24"/>
        </w:rPr>
      </w:pPr>
      <w:r w:rsidRPr="003178EB">
        <w:rPr>
          <w:rFonts w:ascii="Times New Roman" w:hAnsi="Times New Roman" w:cs="Times New Roman"/>
          <w:sz w:val="24"/>
          <w:szCs w:val="24"/>
        </w:rPr>
        <w:t xml:space="preserve">Under Window 3 – Green Agenda and Sustainable Connectivity, an action is proposed with the indicative title: Supporting the implementation of climate, air quality and emissions control legislation and the development of an Environmental Monitoring and Information System. The overall objective of the proposed action is to improve the environmental conditions in the country and contribute to the reduction of greenhouse gas emissions, increasing resilience to </w:t>
      </w:r>
      <w:r w:rsidRPr="003178EB">
        <w:rPr>
          <w:rFonts w:ascii="Times New Roman" w:hAnsi="Times New Roman" w:cs="Times New Roman"/>
          <w:sz w:val="24"/>
          <w:szCs w:val="24"/>
        </w:rPr>
        <w:lastRenderedPageBreak/>
        <w:t xml:space="preserve">climate change and promoting climate action governance and information and energy efficiency. 4 specific objectives of the action include support to the </w:t>
      </w:r>
      <w:r w:rsidR="007B546B" w:rsidRPr="003178EB">
        <w:rPr>
          <w:rFonts w:ascii="Times New Roman" w:hAnsi="Times New Roman" w:cs="Times New Roman"/>
          <w:sz w:val="24"/>
          <w:szCs w:val="24"/>
        </w:rPr>
        <w:t>country’s</w:t>
      </w:r>
      <w:r w:rsidRPr="003178EB">
        <w:rPr>
          <w:rFonts w:ascii="Times New Roman" w:hAnsi="Times New Roman" w:cs="Times New Roman"/>
          <w:sz w:val="24"/>
          <w:szCs w:val="24"/>
        </w:rPr>
        <w:t xml:space="preserve"> sustainable development, reduction of air pollution and protection of human health, full transposition and implementation of IED and MCP Directives and improvement of environmental data collection, monitoring, data management and reporting.</w:t>
      </w:r>
    </w:p>
    <w:p w14:paraId="073FFBBB" w14:textId="77777777" w:rsidR="002B5077" w:rsidRDefault="002B5077" w:rsidP="002B5077">
      <w:pPr>
        <w:tabs>
          <w:tab w:val="left" w:pos="1080"/>
        </w:tabs>
        <w:spacing w:after="0" w:line="240" w:lineRule="auto"/>
      </w:pPr>
    </w:p>
    <w:p w14:paraId="3CA8E0B1" w14:textId="77777777" w:rsidR="002B5077" w:rsidRDefault="002B5077" w:rsidP="002B5077">
      <w:pPr>
        <w:tabs>
          <w:tab w:val="left" w:pos="1080"/>
        </w:tabs>
        <w:spacing w:after="0" w:line="240" w:lineRule="auto"/>
        <w:rPr>
          <w:rFonts w:ascii="Times New Roman" w:hAnsi="Times New Roman" w:cs="Times New Roman"/>
          <w:sz w:val="24"/>
          <w:szCs w:val="24"/>
        </w:rPr>
      </w:pPr>
      <w:r w:rsidRPr="00823B50">
        <w:rPr>
          <w:rFonts w:ascii="Times New Roman" w:hAnsi="Times New Roman" w:cs="Times New Roman"/>
          <w:sz w:val="24"/>
          <w:szCs w:val="24"/>
        </w:rPr>
        <w:t xml:space="preserve">Preparation of DSIP is foreseen in the “Environmental Support Program” (SIDA funded) during 2025 – 2026. </w:t>
      </w:r>
    </w:p>
    <w:p w14:paraId="35C0C323" w14:textId="77777777" w:rsidR="002B5077" w:rsidRDefault="002B5077" w:rsidP="002B5077">
      <w:pPr>
        <w:tabs>
          <w:tab w:val="left" w:pos="1080"/>
        </w:tabs>
        <w:spacing w:after="0" w:line="240" w:lineRule="auto"/>
        <w:rPr>
          <w:rFonts w:ascii="Times New Roman" w:hAnsi="Times New Roman" w:cs="Times New Roman"/>
          <w:sz w:val="24"/>
          <w:szCs w:val="24"/>
        </w:rPr>
      </w:pPr>
    </w:p>
    <w:p w14:paraId="3F0AF194" w14:textId="77777777" w:rsidR="002B5077" w:rsidRDefault="002B5077" w:rsidP="002B5077">
      <w:pPr>
        <w:tabs>
          <w:tab w:val="left" w:pos="1080"/>
        </w:tabs>
        <w:spacing w:after="0" w:line="240" w:lineRule="auto"/>
        <w:rPr>
          <w:rFonts w:ascii="Times New Roman" w:hAnsi="Times New Roman" w:cs="Times New Roman"/>
          <w:sz w:val="24"/>
          <w:szCs w:val="24"/>
        </w:rPr>
      </w:pPr>
    </w:p>
    <w:p w14:paraId="21E288C5" w14:textId="77777777" w:rsidR="002B5077" w:rsidRDefault="002B5077" w:rsidP="002B507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Mid Term (2027 - 2030)</w:t>
      </w:r>
    </w:p>
    <w:p w14:paraId="0AA5A46B" w14:textId="77777777" w:rsidR="002B5077" w:rsidRDefault="002B5077" w:rsidP="002B5077">
      <w:pPr>
        <w:spacing w:after="0" w:line="240" w:lineRule="auto"/>
        <w:rPr>
          <w:rFonts w:ascii="Times New Roman" w:hAnsi="Times New Roman" w:cs="Times New Roman"/>
          <w:b/>
          <w:sz w:val="24"/>
          <w:szCs w:val="24"/>
          <w:u w:val="single"/>
        </w:rPr>
      </w:pPr>
    </w:p>
    <w:p w14:paraId="0FA14EDA"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b/>
          <w:sz w:val="24"/>
          <w:szCs w:val="24"/>
        </w:rPr>
        <w:t>Ensuring enforcement of Directive through strengthening Monitoring System</w:t>
      </w:r>
    </w:p>
    <w:p w14:paraId="3A5ABA97"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Assessment of existing data regarding MCPs. Also conducting MCP Emission analysis on a national level.</w:t>
      </w:r>
    </w:p>
    <w:p w14:paraId="45B511F0"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Assessing or developing a coherent methodology and practice delivered to collect/calculate necessary data regarding MCPs.</w:t>
      </w:r>
    </w:p>
    <w:p w14:paraId="4E7E1148"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Assessing the needs for further update and upgrade of the NEA and STII Lab in terms of equipment, human resources, protocols and practices to fully comply with 2015/2193 Directive requirements. </w:t>
      </w:r>
    </w:p>
    <w:p w14:paraId="5569E2FA"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 technical specification for all the requirements deriving from assessment procedures (tools, means, equipment, positions etc.)</w:t>
      </w:r>
    </w:p>
    <w:p w14:paraId="5A357945"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 and deliver a dedicated set of trainings and pilot practices for capacity building of the human resources responsible for managing and implementing 2015/2193 Directive monitoring requirements.</w:t>
      </w:r>
    </w:p>
    <w:p w14:paraId="507A2DD9"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Establishing a system of penalties based on the requirements as indicated by this Directive and polluter pays principle. Develop piloting cases and provide templates on how to carry out inspection and evidence-based penalties.</w:t>
      </w:r>
    </w:p>
    <w:p w14:paraId="7A3DB93E"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Support the legal directorates on how to follow court cases, how to file a case and other prosecution procedures.</w:t>
      </w:r>
    </w:p>
    <w:p w14:paraId="2CF87071" w14:textId="77777777" w:rsidR="002B5077" w:rsidRDefault="002B5077" w:rsidP="002B5077">
      <w:pPr>
        <w:spacing w:after="0" w:line="240" w:lineRule="auto"/>
        <w:rPr>
          <w:rFonts w:ascii="Times New Roman" w:hAnsi="Times New Roman" w:cs="Times New Roman"/>
          <w:b/>
          <w:sz w:val="24"/>
          <w:szCs w:val="24"/>
        </w:rPr>
      </w:pPr>
    </w:p>
    <w:p w14:paraId="51FE6EB3" w14:textId="77777777" w:rsidR="002B5077" w:rsidRDefault="002B5077" w:rsidP="002B5077">
      <w:pPr>
        <w:spacing w:after="0" w:line="240" w:lineRule="auto"/>
        <w:rPr>
          <w:rFonts w:ascii="Times New Roman" w:hAnsi="Times New Roman" w:cs="Times New Roman"/>
          <w:b/>
          <w:sz w:val="24"/>
          <w:szCs w:val="24"/>
        </w:rPr>
      </w:pPr>
      <w:r>
        <w:rPr>
          <w:rFonts w:ascii="Times New Roman" w:hAnsi="Times New Roman" w:cs="Times New Roman"/>
          <w:b/>
          <w:sz w:val="24"/>
          <w:szCs w:val="24"/>
        </w:rPr>
        <w:t>Information and Public Participation</w:t>
      </w:r>
    </w:p>
    <w:p w14:paraId="28E9A617" w14:textId="77777777" w:rsidR="002B5077" w:rsidRDefault="002B5077" w:rsidP="002B5077">
      <w:pPr>
        <w:numPr>
          <w:ilvl w:val="0"/>
          <w:numId w:val="15"/>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Analysis of situation regarding public participation and possibilities to receive information in the realm of industrial and medium combustion plants emissions. </w:t>
      </w:r>
    </w:p>
    <w:p w14:paraId="26958AC3"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Development of draft legislation if required to close existing gaps in terms of information publication, reporting, and public participation.</w:t>
      </w:r>
    </w:p>
    <w:p w14:paraId="51F91C7A"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Preparation of integrated platform within the dedicated database for public information and participation.</w:t>
      </w:r>
    </w:p>
    <w:p w14:paraId="5CC652A7"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Developing an integrated platform that will publish recent monitoring reports, key findings, new emitted permits and exiting one. Including communication with private and public sector.</w:t>
      </w:r>
    </w:p>
    <w:p w14:paraId="3F5DC4CF"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Establishing procedures to respond to requests from other countries/MS on inspections by national authorities.</w:t>
      </w:r>
    </w:p>
    <w:p w14:paraId="0B540182"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Establish an official communication practice, template for Industry representatives, CSOs, Public, and state related representatives. </w:t>
      </w:r>
    </w:p>
    <w:p w14:paraId="30CA9691" w14:textId="77777777" w:rsidR="002B5077" w:rsidRDefault="002B5077" w:rsidP="002B5077">
      <w:pPr>
        <w:spacing w:after="0" w:line="240" w:lineRule="auto"/>
        <w:rPr>
          <w:rFonts w:ascii="Times New Roman" w:hAnsi="Times New Roman" w:cs="Times New Roman"/>
          <w:b/>
          <w:sz w:val="24"/>
          <w:szCs w:val="24"/>
        </w:rPr>
      </w:pPr>
    </w:p>
    <w:p w14:paraId="66FF174F" w14:textId="77777777" w:rsidR="002B5077" w:rsidRDefault="002B5077" w:rsidP="002B507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Develop Database of Registering, Interpreting and Reporting </w:t>
      </w:r>
    </w:p>
    <w:p w14:paraId="632E1B59"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Develop the integrated MCP web-platform database architecture with appropriate e-tools for collection and reporting the data and findings:</w:t>
      </w:r>
    </w:p>
    <w:p w14:paraId="7ADC0383" w14:textId="77777777" w:rsidR="002B5077" w:rsidRDefault="002B5077" w:rsidP="002B5077">
      <w:pPr>
        <w:pStyle w:val="ListParagraph"/>
        <w:numPr>
          <w:ilvl w:val="0"/>
          <w:numId w:val="33"/>
        </w:numPr>
        <w:spacing w:after="120" w:line="240" w:lineRule="auto"/>
        <w:ind w:left="1440"/>
        <w:jc w:val="left"/>
        <w:rPr>
          <w:rFonts w:ascii="Times New Roman" w:hAnsi="Times New Roman" w:cs="Times New Roman"/>
          <w:sz w:val="24"/>
          <w:szCs w:val="24"/>
        </w:rPr>
      </w:pPr>
      <w:r>
        <w:rPr>
          <w:rFonts w:ascii="Times New Roman" w:hAnsi="Times New Roman" w:cs="Times New Roman"/>
          <w:sz w:val="24"/>
          <w:szCs w:val="24"/>
        </w:rPr>
        <w:t>Asses best platform architectures from other MS</w:t>
      </w:r>
    </w:p>
    <w:p w14:paraId="657FC527" w14:textId="77777777" w:rsidR="002B5077" w:rsidRDefault="002B5077" w:rsidP="002B5077">
      <w:pPr>
        <w:pStyle w:val="ListParagraph"/>
        <w:numPr>
          <w:ilvl w:val="0"/>
          <w:numId w:val="33"/>
        </w:numPr>
        <w:spacing w:after="120" w:line="240" w:lineRule="auto"/>
        <w:ind w:left="1440"/>
        <w:jc w:val="left"/>
        <w:rPr>
          <w:rFonts w:ascii="Times New Roman" w:hAnsi="Times New Roman" w:cs="Times New Roman"/>
          <w:sz w:val="24"/>
          <w:szCs w:val="24"/>
        </w:rPr>
      </w:pPr>
      <w:r>
        <w:rPr>
          <w:rFonts w:ascii="Times New Roman" w:hAnsi="Times New Roman" w:cs="Times New Roman"/>
          <w:sz w:val="24"/>
          <w:szCs w:val="24"/>
        </w:rPr>
        <w:t>Design the platform through IT expertise</w:t>
      </w:r>
    </w:p>
    <w:p w14:paraId="71BB6014" w14:textId="77777777" w:rsidR="002B5077" w:rsidRDefault="002B5077" w:rsidP="002B5077">
      <w:pPr>
        <w:pStyle w:val="ListParagraph"/>
        <w:numPr>
          <w:ilvl w:val="0"/>
          <w:numId w:val="33"/>
        </w:numPr>
        <w:spacing w:after="120" w:line="240" w:lineRule="auto"/>
        <w:ind w:left="1440"/>
        <w:jc w:val="left"/>
        <w:rPr>
          <w:rFonts w:ascii="Times New Roman" w:hAnsi="Times New Roman" w:cs="Times New Roman"/>
          <w:sz w:val="24"/>
          <w:szCs w:val="24"/>
        </w:rPr>
      </w:pPr>
      <w:r>
        <w:rPr>
          <w:rFonts w:ascii="Times New Roman" w:hAnsi="Times New Roman" w:cs="Times New Roman"/>
          <w:sz w:val="24"/>
          <w:szCs w:val="24"/>
        </w:rPr>
        <w:t>Design of the content to be part of the platform</w:t>
      </w:r>
    </w:p>
    <w:p w14:paraId="3C61C338" w14:textId="77777777" w:rsidR="002B5077" w:rsidRDefault="002B5077" w:rsidP="002B5077">
      <w:pPr>
        <w:pStyle w:val="ListParagraph"/>
        <w:numPr>
          <w:ilvl w:val="0"/>
          <w:numId w:val="33"/>
        </w:numPr>
        <w:spacing w:after="120" w:line="240" w:lineRule="auto"/>
        <w:ind w:left="1440"/>
        <w:jc w:val="left"/>
        <w:rPr>
          <w:rFonts w:ascii="Times New Roman" w:hAnsi="Times New Roman" w:cs="Times New Roman"/>
          <w:sz w:val="24"/>
          <w:szCs w:val="24"/>
        </w:rPr>
      </w:pPr>
      <w:r>
        <w:rPr>
          <w:rFonts w:ascii="Times New Roman" w:hAnsi="Times New Roman" w:cs="Times New Roman"/>
          <w:sz w:val="24"/>
          <w:szCs w:val="24"/>
        </w:rPr>
        <w:t>Develop a manual/guidebook on platform operational and protocol procedures</w:t>
      </w:r>
    </w:p>
    <w:p w14:paraId="0D8B212D" w14:textId="77777777" w:rsidR="002B5077" w:rsidRDefault="002B5077" w:rsidP="002B5077">
      <w:pPr>
        <w:pStyle w:val="ListParagraph"/>
        <w:numPr>
          <w:ilvl w:val="0"/>
          <w:numId w:val="33"/>
        </w:numPr>
        <w:spacing w:after="120" w:line="240" w:lineRule="auto"/>
        <w:ind w:left="1440"/>
        <w:jc w:val="left"/>
        <w:rPr>
          <w:rFonts w:ascii="Times New Roman" w:hAnsi="Times New Roman" w:cs="Times New Roman"/>
          <w:sz w:val="24"/>
          <w:szCs w:val="24"/>
        </w:rPr>
      </w:pPr>
      <w:r>
        <w:rPr>
          <w:rFonts w:ascii="Times New Roman" w:hAnsi="Times New Roman" w:cs="Times New Roman"/>
          <w:sz w:val="24"/>
          <w:szCs w:val="24"/>
        </w:rPr>
        <w:t>Publishing and promotion of the platform among stakeholders.</w:t>
      </w:r>
    </w:p>
    <w:p w14:paraId="2D84690E" w14:textId="77777777" w:rsidR="002B5077" w:rsidRDefault="002B5077" w:rsidP="002B5077">
      <w:pPr>
        <w:pStyle w:val="ListParagraph"/>
        <w:numPr>
          <w:ilvl w:val="0"/>
          <w:numId w:val="33"/>
        </w:numPr>
        <w:spacing w:after="120" w:line="240" w:lineRule="auto"/>
        <w:ind w:left="1440"/>
        <w:jc w:val="left"/>
        <w:rPr>
          <w:rFonts w:ascii="Times New Roman" w:hAnsi="Times New Roman" w:cs="Times New Roman"/>
          <w:sz w:val="24"/>
          <w:szCs w:val="24"/>
        </w:rPr>
      </w:pPr>
      <w:r>
        <w:rPr>
          <w:rFonts w:ascii="Times New Roman" w:hAnsi="Times New Roman" w:cs="Times New Roman"/>
          <w:sz w:val="24"/>
          <w:szCs w:val="24"/>
        </w:rPr>
        <w:t>Delivering workshops on how to navigate and better understand the platform.</w:t>
      </w:r>
    </w:p>
    <w:p w14:paraId="4BBF1048" w14:textId="77777777" w:rsidR="002B5077" w:rsidRDefault="002B5077" w:rsidP="002B5077">
      <w:pPr>
        <w:numPr>
          <w:ilvl w:val="0"/>
          <w:numId w:val="15"/>
        </w:numPr>
        <w:spacing w:after="0" w:line="240" w:lineRule="auto"/>
        <w:rPr>
          <w:rFonts w:ascii="Times New Roman" w:hAnsi="Times New Roman" w:cs="Times New Roman"/>
          <w:b/>
          <w:sz w:val="24"/>
          <w:szCs w:val="24"/>
        </w:rPr>
      </w:pPr>
      <w:r>
        <w:rPr>
          <w:rFonts w:ascii="Times New Roman" w:hAnsi="Times New Roman" w:cs="Times New Roman"/>
          <w:sz w:val="24"/>
          <w:szCs w:val="24"/>
        </w:rPr>
        <w:t>Assistance in managing, populating and operating the database by the competent authority in line with Directive requirements. Provide IT support on establishing a smart web-based system for data recording and publication.</w:t>
      </w:r>
    </w:p>
    <w:p w14:paraId="7BE07DF5" w14:textId="77777777" w:rsidR="002B5077" w:rsidRDefault="002B5077" w:rsidP="002B507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Pilot the platform regarding public participation and possibilities to receive information in the realm of fuel quality. </w:t>
      </w:r>
    </w:p>
    <w:p w14:paraId="6E4D1E1B" w14:textId="77777777" w:rsidR="002B5077" w:rsidRDefault="002B5077" w:rsidP="002B5077">
      <w:pPr>
        <w:numPr>
          <w:ilvl w:val="0"/>
          <w:numId w:val="15"/>
        </w:numPr>
        <w:spacing w:after="0" w:line="240" w:lineRule="auto"/>
        <w:rPr>
          <w:rFonts w:ascii="Times New Roman" w:hAnsi="Times New Roman" w:cs="Times New Roman"/>
          <w:b/>
          <w:sz w:val="24"/>
          <w:szCs w:val="24"/>
        </w:rPr>
      </w:pPr>
      <w:r>
        <w:rPr>
          <w:rFonts w:ascii="Times New Roman" w:hAnsi="Times New Roman" w:cs="Times New Roman"/>
          <w:sz w:val="24"/>
          <w:szCs w:val="24"/>
        </w:rPr>
        <w:t>Development of recommendations on methods for the information to be made available to the public.</w:t>
      </w:r>
    </w:p>
    <w:p w14:paraId="1F88E6A0" w14:textId="7CA8AB4E" w:rsidR="002B5077" w:rsidRDefault="002B5077" w:rsidP="002B5077">
      <w:pPr>
        <w:numPr>
          <w:ilvl w:val="0"/>
          <w:numId w:val="15"/>
        </w:numPr>
        <w:spacing w:after="0" w:line="240" w:lineRule="auto"/>
        <w:rPr>
          <w:rFonts w:ascii="Times New Roman" w:hAnsi="Times New Roman" w:cs="Times New Roman"/>
          <w:b/>
          <w:sz w:val="24"/>
          <w:szCs w:val="24"/>
        </w:rPr>
      </w:pPr>
      <w:r>
        <w:rPr>
          <w:rFonts w:ascii="Times New Roman" w:hAnsi="Times New Roman" w:cs="Times New Roman"/>
          <w:sz w:val="24"/>
          <w:szCs w:val="24"/>
        </w:rPr>
        <w:t>Establishing a reporting system for the purpose of reporting to the Commission, reporting to central and local state authorities, uploading data online from the opera</w:t>
      </w:r>
      <w:r w:rsidR="00EF2806">
        <w:rPr>
          <w:rFonts w:ascii="Times New Roman" w:hAnsi="Times New Roman" w:cs="Times New Roman"/>
          <w:sz w:val="24"/>
          <w:szCs w:val="24"/>
        </w:rPr>
        <w:t>tors e</w:t>
      </w:r>
      <w:r>
        <w:rPr>
          <w:rFonts w:ascii="Times New Roman" w:hAnsi="Times New Roman" w:cs="Times New Roman"/>
          <w:sz w:val="24"/>
          <w:szCs w:val="24"/>
        </w:rPr>
        <w:t>t</w:t>
      </w:r>
      <w:r w:rsidR="00EF2806">
        <w:rPr>
          <w:rFonts w:ascii="Times New Roman" w:hAnsi="Times New Roman" w:cs="Times New Roman"/>
          <w:sz w:val="24"/>
          <w:szCs w:val="24"/>
        </w:rPr>
        <w:t>c</w:t>
      </w:r>
      <w:r>
        <w:rPr>
          <w:rFonts w:ascii="Times New Roman" w:hAnsi="Times New Roman" w:cs="Times New Roman"/>
          <w:sz w:val="24"/>
          <w:szCs w:val="24"/>
        </w:rPr>
        <w:t>.</w:t>
      </w:r>
    </w:p>
    <w:p w14:paraId="6204427E" w14:textId="77777777" w:rsidR="002B5077" w:rsidRDefault="002B5077" w:rsidP="002B5077">
      <w:pPr>
        <w:spacing w:after="0" w:line="240" w:lineRule="auto"/>
        <w:rPr>
          <w:rFonts w:ascii="Times New Roman" w:hAnsi="Times New Roman" w:cs="Times New Roman"/>
          <w:b/>
          <w:sz w:val="24"/>
          <w:szCs w:val="24"/>
          <w:u w:val="single"/>
        </w:rPr>
      </w:pPr>
    </w:p>
    <w:p w14:paraId="5877C8B8" w14:textId="77777777" w:rsidR="002B5077" w:rsidRDefault="002B5077" w:rsidP="002B5077">
      <w:pPr>
        <w:spacing w:after="0" w:line="240" w:lineRule="auto"/>
        <w:rPr>
          <w:rFonts w:ascii="Times New Roman" w:hAnsi="Times New Roman" w:cs="Times New Roman"/>
          <w:b/>
          <w:sz w:val="24"/>
          <w:szCs w:val="24"/>
          <w:u w:val="single"/>
        </w:rPr>
      </w:pPr>
    </w:p>
    <w:p w14:paraId="065C18BC" w14:textId="77777777" w:rsidR="002B5077" w:rsidRDefault="002B5077" w:rsidP="002B5077">
      <w:pPr>
        <w:pStyle w:val="Heading3"/>
        <w:spacing w:after="0"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2.6.5.5 Main challenges with implementation of Directive EU/2015/2193 Medium Combustion Plants</w:t>
      </w:r>
    </w:p>
    <w:p w14:paraId="162D8844" w14:textId="77777777" w:rsidR="002B5077" w:rsidRDefault="002B5077" w:rsidP="002B5077">
      <w:pPr>
        <w:spacing w:after="0" w:line="240" w:lineRule="auto"/>
      </w:pPr>
    </w:p>
    <w:p w14:paraId="6BD1535F"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sz w:val="24"/>
          <w:szCs w:val="24"/>
        </w:rPr>
        <w:t>Directive EU/2015/2193 Medium Combustion Plants is not transposed into Albanian legislation. As result the challenge is its transposition and capacities required for successful implementation.</w:t>
      </w:r>
    </w:p>
    <w:p w14:paraId="587845F7" w14:textId="77777777" w:rsidR="002B5077" w:rsidRDefault="002B5077" w:rsidP="002B5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Directive is not implemented, and the identified measures need to be undertaken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provide its implementation.</w:t>
      </w:r>
    </w:p>
    <w:p w14:paraId="00D9C750" w14:textId="48F91AC0" w:rsidR="00A90535" w:rsidRPr="00AC278B" w:rsidRDefault="002B5077" w:rsidP="00AC278B">
      <w:pPr>
        <w:pStyle w:val="Heading3"/>
        <w:spacing w:after="0" w:line="24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Directive EU/2015/2193 Medium Combustion Plants needs a Directive Specific Implementation Plan.  </w:t>
      </w:r>
    </w:p>
    <w:p w14:paraId="391931E3" w14:textId="77777777" w:rsidR="00222131" w:rsidRDefault="00222131"/>
    <w:p w14:paraId="17840082" w14:textId="77777777" w:rsidR="00AC278B" w:rsidRDefault="00AC278B"/>
    <w:bookmarkEnd w:id="5"/>
    <w:p w14:paraId="00D9C751" w14:textId="77777777" w:rsidR="00A90535" w:rsidRDefault="009324BB">
      <w:pPr>
        <w:pStyle w:val="Heading3"/>
        <w:rPr>
          <w:rFonts w:ascii="Times New Roman" w:hAnsi="Times New Roman" w:cs="Times New Roman"/>
          <w:sz w:val="24"/>
          <w:szCs w:val="24"/>
        </w:rPr>
      </w:pPr>
      <w:r>
        <w:rPr>
          <w:rFonts w:ascii="Times New Roman" w:hAnsi="Times New Roman" w:cs="Times New Roman"/>
          <w:sz w:val="24"/>
          <w:szCs w:val="24"/>
        </w:rPr>
        <w:t>2.6.6 Directive 2004/42/CE</w:t>
      </w:r>
    </w:p>
    <w:p w14:paraId="00D9C752" w14:textId="4247C850" w:rsidR="00A90535" w:rsidRDefault="009324BB" w:rsidP="005A15AA">
      <w:pPr>
        <w:tabs>
          <w:tab w:val="left" w:pos="6760"/>
        </w:tabs>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2.6.6.1 Transposition </w:t>
      </w:r>
      <w:r w:rsidR="005A15AA">
        <w:rPr>
          <w:rFonts w:ascii="Times New Roman" w:hAnsi="Times New Roman" w:cs="Times New Roman"/>
          <w:b/>
          <w:bCs/>
          <w:i/>
          <w:iCs/>
          <w:sz w:val="24"/>
          <w:szCs w:val="24"/>
        </w:rPr>
        <w:tab/>
      </w:r>
    </w:p>
    <w:p w14:paraId="00D9C753" w14:textId="61451413" w:rsidR="00A90535" w:rsidRDefault="009324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Directive 2004/42/CE of the European Parliament and of the Council</w:t>
      </w:r>
      <w:r w:rsidR="00826998" w:rsidRPr="00826998">
        <w:rPr>
          <w:rFonts w:ascii="Times New Roman" w:hAnsi="Times New Roman" w:cs="Times New Roman"/>
          <w:sz w:val="24"/>
          <w:szCs w:val="24"/>
        </w:rPr>
        <w:t>, dated</w:t>
      </w:r>
      <w:r>
        <w:rPr>
          <w:rFonts w:ascii="Times New Roman" w:hAnsi="Times New Roman" w:cs="Times New Roman"/>
          <w:color w:val="000000" w:themeColor="text1"/>
          <w:sz w:val="24"/>
          <w:szCs w:val="24"/>
        </w:rPr>
        <w:t xml:space="preserve"> 21 April 2004 on the limitation of emissions of volatile organic compounds due to the use of organic solvents in certain paints and varnishes and vehicle refinishing products is </w:t>
      </w:r>
      <w:r>
        <w:rPr>
          <w:rFonts w:ascii="Times New Roman" w:hAnsi="Times New Roman" w:cs="Times New Roman"/>
          <w:i/>
          <w:color w:val="000000" w:themeColor="text1"/>
          <w:sz w:val="24"/>
          <w:szCs w:val="24"/>
        </w:rPr>
        <w:t>fully transposed</w:t>
      </w:r>
      <w:r>
        <w:rPr>
          <w:rFonts w:ascii="Times New Roman" w:hAnsi="Times New Roman" w:cs="Times New Roman"/>
          <w:color w:val="000000" w:themeColor="text1"/>
          <w:sz w:val="24"/>
          <w:szCs w:val="24"/>
        </w:rPr>
        <w:t xml:space="preserve"> through:</w:t>
      </w:r>
    </w:p>
    <w:p w14:paraId="00D9C754" w14:textId="78DD5847" w:rsidR="00A90535" w:rsidRDefault="009324BB" w:rsidP="00487FA5">
      <w:pPr>
        <w:pStyle w:val="ListParagraph"/>
        <w:numPr>
          <w:ilvl w:val="0"/>
          <w:numId w:val="3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Article 15 (b) of the Law No.162/2014 “On Protection of Ambient Air Quality”.</w:t>
      </w:r>
    </w:p>
    <w:p w14:paraId="00D9C755" w14:textId="2F244FFB" w:rsidR="00A90535" w:rsidRDefault="009324BB" w:rsidP="00487FA5">
      <w:pPr>
        <w:pStyle w:val="ListParagraph"/>
        <w:numPr>
          <w:ilvl w:val="0"/>
          <w:numId w:val="3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DCM No. 907, dated 21.12.2016 </w:t>
      </w:r>
      <w:r>
        <w:rPr>
          <w:rFonts w:ascii="Times New Roman" w:hAnsi="Times New Roman" w:cs="Times New Roman"/>
          <w:caps/>
          <w:color w:val="000000" w:themeColor="text1"/>
          <w:sz w:val="24"/>
          <w:szCs w:val="24"/>
        </w:rPr>
        <w:t>“o</w:t>
      </w:r>
      <w:r>
        <w:rPr>
          <w:rFonts w:ascii="Times New Roman" w:hAnsi="Times New Roman" w:cs="Times New Roman"/>
          <w:bCs/>
          <w:color w:val="000000" w:themeColor="text1"/>
          <w:sz w:val="24"/>
          <w:szCs w:val="24"/>
        </w:rPr>
        <w:t>n the limitation of emissions of VOCs due to the use of organic solvents in certain paints and varnishes and vehicle refinishing products</w:t>
      </w:r>
      <w:r>
        <w:rPr>
          <w:rFonts w:ascii="Times New Roman" w:hAnsi="Times New Roman" w:cs="Times New Roman"/>
          <w:caps/>
          <w:color w:val="000000" w:themeColor="text1"/>
          <w:sz w:val="24"/>
          <w:szCs w:val="24"/>
        </w:rPr>
        <w:t xml:space="preserve">”. </w:t>
      </w:r>
    </w:p>
    <w:p w14:paraId="00D9C756"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The responsible/competent authority for transposition and implementation of the Directive 2004/42/EC on VOCs paints is the Ministry of Tourism and Environment. </w:t>
      </w:r>
    </w:p>
    <w:p w14:paraId="00D9C757"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lastRenderedPageBreak/>
        <w:t xml:space="preserve"> Ministry of Infrastructure and Energy is the competent authority for approving decisions that regulate emissions of VOCs due to the use of organic solvents, certain paints and varnishes and vehicle refinishing products,</w:t>
      </w:r>
    </w:p>
    <w:p w14:paraId="00D9C758"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National Environmental Agency is responsible for installation registration that is intended to be in </w:t>
      </w:r>
      <w:proofErr w:type="gramStart"/>
      <w:r>
        <w:rPr>
          <w:rFonts w:ascii="Times New Roman" w:hAnsi="Times New Roman" w:cs="Times New Roman"/>
          <w:sz w:val="24"/>
          <w:szCs w:val="24"/>
        </w:rPr>
        <w:t>operation</w:t>
      </w:r>
      <w:proofErr w:type="gramEnd"/>
      <w:r>
        <w:rPr>
          <w:rFonts w:ascii="Times New Roman" w:hAnsi="Times New Roman" w:cs="Times New Roman"/>
          <w:sz w:val="24"/>
          <w:szCs w:val="24"/>
        </w:rPr>
        <w:t xml:space="preserve"> and which are the subjects of the DCM 907 and to issue environmental permits containing conditions and requirements in compliance with the DCM 907. </w:t>
      </w:r>
    </w:p>
    <w:p w14:paraId="00D9C759" w14:textId="77777777" w:rsidR="00A90535" w:rsidRDefault="009324BB">
      <w:pPr>
        <w:rPr>
          <w:rFonts w:ascii="Times New Roman" w:hAnsi="Times New Roman" w:cs="Times New Roman"/>
          <w:sz w:val="24"/>
          <w:szCs w:val="24"/>
          <w:lang w:val="en-US"/>
        </w:rPr>
      </w:pPr>
      <w:r>
        <w:rPr>
          <w:rFonts w:ascii="Times New Roman" w:hAnsi="Times New Roman" w:cs="Times New Roman"/>
          <w:sz w:val="24"/>
          <w:szCs w:val="24"/>
          <w:lang w:val="en-US"/>
        </w:rPr>
        <w:t xml:space="preserve">State Technical Industrial Inspectorate within MIE establishes and implements the inspection program to monitor the product placed on the market so that to verify the compliance: STII and NEA report respectively for: </w:t>
      </w:r>
    </w:p>
    <w:p w14:paraId="00D9C75A" w14:textId="77777777" w:rsidR="00A90535" w:rsidRDefault="009324BB" w:rsidP="00487FA5">
      <w:pPr>
        <w:pStyle w:val="ListParagraph"/>
        <w:numPr>
          <w:ilvl w:val="0"/>
          <w:numId w:val="35"/>
        </w:numPr>
        <w:rPr>
          <w:rFonts w:ascii="Times New Roman" w:hAnsi="Times New Roman" w:cs="Times New Roman"/>
          <w:sz w:val="24"/>
          <w:szCs w:val="24"/>
          <w:lang w:val="en-US"/>
        </w:rPr>
      </w:pPr>
      <w:r>
        <w:rPr>
          <w:rFonts w:ascii="Times New Roman" w:hAnsi="Times New Roman" w:cs="Times New Roman"/>
          <w:sz w:val="24"/>
          <w:szCs w:val="24"/>
          <w:lang w:val="en-US"/>
        </w:rPr>
        <w:t xml:space="preserve">STII results of the monitoring program and the market surveillance, </w:t>
      </w:r>
    </w:p>
    <w:p w14:paraId="00D9C762" w14:textId="33F1A7D6" w:rsidR="00A90535" w:rsidRPr="004C3219" w:rsidRDefault="009324BB" w:rsidP="00487FA5">
      <w:pPr>
        <w:pStyle w:val="ListParagraph"/>
        <w:numPr>
          <w:ilvl w:val="0"/>
          <w:numId w:val="35"/>
        </w:numPr>
        <w:rPr>
          <w:rFonts w:ascii="Times New Roman" w:hAnsi="Times New Roman" w:cs="Times New Roman"/>
          <w:sz w:val="24"/>
          <w:szCs w:val="24"/>
          <w:lang w:val="en-US"/>
        </w:rPr>
      </w:pPr>
      <w:r>
        <w:rPr>
          <w:rFonts w:ascii="Times New Roman" w:hAnsi="Times New Roman" w:cs="Times New Roman"/>
          <w:sz w:val="24"/>
          <w:szCs w:val="24"/>
          <w:lang w:val="en-US"/>
        </w:rPr>
        <w:t>NEA for the categories and quantities of the authorized products</w:t>
      </w:r>
      <w:r w:rsidR="005E3A27">
        <w:rPr>
          <w:rFonts w:ascii="Times New Roman" w:hAnsi="Times New Roman" w:cs="Times New Roman"/>
          <w:sz w:val="24"/>
          <w:szCs w:val="24"/>
          <w:lang w:val="en-US"/>
        </w:rPr>
        <w:t>,</w:t>
      </w:r>
      <w:r>
        <w:rPr>
          <w:rFonts w:ascii="Times New Roman" w:hAnsi="Times New Roman" w:cs="Times New Roman"/>
          <w:sz w:val="24"/>
          <w:szCs w:val="24"/>
          <w:lang w:val="en-US"/>
        </w:rPr>
        <w:t xml:space="preserve"> which do not meet the VOC limit values in accordance with the Annex II of DCM.</w:t>
      </w:r>
    </w:p>
    <w:p w14:paraId="00D9C76F" w14:textId="77777777" w:rsidR="00A90535" w:rsidRDefault="00A90535">
      <w:pPr>
        <w:shd w:val="clear" w:color="auto" w:fill="FFFFFF"/>
        <w:spacing w:after="0" w:line="251" w:lineRule="atLeast"/>
        <w:ind w:right="23"/>
        <w:rPr>
          <w:rFonts w:ascii="Times New Roman" w:eastAsia="Times New Roman" w:hAnsi="Times New Roman" w:cs="Times New Roman"/>
          <w:color w:val="000000"/>
          <w:sz w:val="24"/>
          <w:szCs w:val="24"/>
          <w:shd w:val="clear" w:color="auto" w:fill="FFFFFF"/>
        </w:rPr>
      </w:pPr>
    </w:p>
    <w:p w14:paraId="00D9C772" w14:textId="1D1707B3" w:rsidR="00A90535" w:rsidRDefault="009324BB">
      <w:pPr>
        <w:jc w:val="left"/>
        <w:rPr>
          <w:rFonts w:ascii="Times New Roman" w:hAnsi="Times New Roman" w:cs="Times New Roman"/>
          <w:b/>
          <w:bCs/>
          <w:i/>
          <w:iCs/>
          <w:sz w:val="24"/>
          <w:szCs w:val="24"/>
        </w:rPr>
      </w:pPr>
      <w:r>
        <w:rPr>
          <w:rFonts w:ascii="Times New Roman" w:eastAsia="Times New Roman" w:hAnsi="Times New Roman" w:cs="Times New Roman"/>
          <w:color w:val="000000"/>
          <w:sz w:val="24"/>
          <w:szCs w:val="24"/>
          <w:shd w:val="clear" w:color="auto" w:fill="FFFFFF"/>
        </w:rPr>
        <w:t xml:space="preserve"> </w:t>
      </w:r>
      <w:r>
        <w:rPr>
          <w:rFonts w:ascii="Times New Roman" w:hAnsi="Times New Roman" w:cs="Times New Roman"/>
          <w:b/>
          <w:bCs/>
          <w:i/>
          <w:iCs/>
          <w:sz w:val="24"/>
          <w:szCs w:val="24"/>
        </w:rPr>
        <w:t xml:space="preserve">2.6.6.2 Transposition Plan </w:t>
      </w:r>
    </w:p>
    <w:p w14:paraId="00D9C773" w14:textId="6456A8F3" w:rsidR="00A90535" w:rsidRPr="003811A2" w:rsidRDefault="009324BB" w:rsidP="00E50C2B">
      <w:pPr>
        <w:tabs>
          <w:tab w:val="left" w:pos="6160"/>
        </w:tabs>
        <w:jc w:val="left"/>
        <w:rPr>
          <w:rFonts w:ascii="Times New Roman" w:hAnsi="Times New Roman" w:cs="Times New Roman"/>
          <w:b/>
          <w:sz w:val="24"/>
          <w:szCs w:val="24"/>
        </w:rPr>
      </w:pPr>
      <w:r w:rsidRPr="003811A2">
        <w:rPr>
          <w:rFonts w:ascii="Times New Roman" w:hAnsi="Times New Roman" w:cs="Times New Roman"/>
          <w:b/>
          <w:sz w:val="24"/>
          <w:szCs w:val="24"/>
        </w:rPr>
        <w:t>Short Term (2024 - 2026)</w:t>
      </w:r>
      <w:r w:rsidR="005A05F3" w:rsidRPr="003811A2">
        <w:rPr>
          <w:rFonts w:ascii="Times New Roman" w:hAnsi="Times New Roman" w:cs="Times New Roman"/>
          <w:b/>
          <w:sz w:val="24"/>
          <w:szCs w:val="24"/>
        </w:rPr>
        <w:tab/>
      </w:r>
    </w:p>
    <w:p w14:paraId="4036C350" w14:textId="3220122B" w:rsidR="004F10C6" w:rsidRDefault="009324BB" w:rsidP="003811A2">
      <w:pPr>
        <w:tabs>
          <w:tab w:val="left" w:pos="5560"/>
        </w:tabs>
        <w:jc w:val="left"/>
        <w:rPr>
          <w:rFonts w:ascii="Times New Roman" w:hAnsi="Times New Roman" w:cs="Times New Roman"/>
          <w:b/>
          <w:sz w:val="24"/>
          <w:szCs w:val="24"/>
        </w:rPr>
      </w:pPr>
      <w:r w:rsidRPr="003811A2">
        <w:rPr>
          <w:rFonts w:ascii="Times New Roman" w:hAnsi="Times New Roman" w:cs="Times New Roman"/>
          <w:b/>
          <w:sz w:val="24"/>
          <w:szCs w:val="24"/>
        </w:rPr>
        <w:t>Mid Term (2027 - 2030)</w:t>
      </w:r>
    </w:p>
    <w:p w14:paraId="1365B95D" w14:textId="77777777" w:rsidR="00826998" w:rsidRDefault="00826998" w:rsidP="003811A2">
      <w:pPr>
        <w:tabs>
          <w:tab w:val="left" w:pos="5560"/>
        </w:tabs>
        <w:jc w:val="left"/>
        <w:rPr>
          <w:rFonts w:ascii="Times New Roman" w:hAnsi="Times New Roman" w:cs="Times New Roman"/>
          <w:b/>
          <w:sz w:val="24"/>
          <w:szCs w:val="24"/>
        </w:rPr>
      </w:pPr>
    </w:p>
    <w:p w14:paraId="00D9C775" w14:textId="77777777" w:rsidR="00A90535" w:rsidRDefault="009324BB">
      <w:pPr>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2.6.6.3. Implementation </w:t>
      </w:r>
    </w:p>
    <w:p w14:paraId="00D9C776"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The Directive 2004/42/EC is in the initial stage of their implementation. Competent authorities for the implementation are identified and they are in function. </w:t>
      </w:r>
    </w:p>
    <w:p w14:paraId="00D9C777" w14:textId="5190CCB0" w:rsidR="00A90535" w:rsidRDefault="009324BB">
      <w:pPr>
        <w:rPr>
          <w:rFonts w:ascii="Times New Roman" w:hAnsi="Times New Roman" w:cs="Times New Roman"/>
          <w:sz w:val="24"/>
          <w:szCs w:val="24"/>
          <w:lang w:val="en-US"/>
        </w:rPr>
      </w:pPr>
      <w:r>
        <w:rPr>
          <w:rFonts w:ascii="Times New Roman" w:hAnsi="Times New Roman" w:cs="Times New Roman"/>
          <w:sz w:val="24"/>
          <w:szCs w:val="24"/>
          <w:lang w:val="en-US"/>
        </w:rPr>
        <w:t>Most of the products that are placed o</w:t>
      </w:r>
      <w:r w:rsidR="004C3219">
        <w:rPr>
          <w:rFonts w:ascii="Times New Roman" w:hAnsi="Times New Roman" w:cs="Times New Roman"/>
          <w:sz w:val="24"/>
          <w:szCs w:val="24"/>
          <w:lang w:val="en-US"/>
        </w:rPr>
        <w:t xml:space="preserve">n the Albanian market are from </w:t>
      </w:r>
      <w:r>
        <w:rPr>
          <w:rFonts w:ascii="Times New Roman" w:hAnsi="Times New Roman" w:cs="Times New Roman"/>
          <w:sz w:val="24"/>
          <w:szCs w:val="24"/>
          <w:lang w:val="en-US"/>
        </w:rPr>
        <w:t>EU origin thus the VOC content does not exceed the limit values set out in Annex II of this Directive and have appropriate label. The total number of importers of paint into the Albanian market is unknown as there is nothing to prevent small and medium sized wholesalers and retailers importing their own paint. Implementation is focused on tracing the source of any non-compliant paints back from the end user or the final point of sale. Albania permits the fre</w:t>
      </w:r>
      <w:r w:rsidR="005E3A27">
        <w:rPr>
          <w:rFonts w:ascii="Times New Roman" w:hAnsi="Times New Roman" w:cs="Times New Roman"/>
          <w:sz w:val="24"/>
          <w:szCs w:val="24"/>
          <w:lang w:val="en-US"/>
        </w:rPr>
        <w:t xml:space="preserve">e circulation of these products, which </w:t>
      </w:r>
      <w:r>
        <w:rPr>
          <w:rFonts w:ascii="Times New Roman" w:hAnsi="Times New Roman" w:cs="Times New Roman"/>
          <w:sz w:val="24"/>
          <w:szCs w:val="24"/>
          <w:lang w:val="en-US"/>
        </w:rPr>
        <w:t>in their ready-for-use condition, comply with the directive’s requirements</w:t>
      </w:r>
    </w:p>
    <w:p w14:paraId="00D9C778" w14:textId="377612F5"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In case of </w:t>
      </w:r>
      <w:r w:rsidR="007B546B">
        <w:rPr>
          <w:rFonts w:ascii="Times New Roman" w:hAnsi="Times New Roman" w:cs="Times New Roman"/>
          <w:sz w:val="24"/>
          <w:szCs w:val="24"/>
        </w:rPr>
        <w:t>non-conformities</w:t>
      </w:r>
      <w:r>
        <w:rPr>
          <w:rFonts w:ascii="Times New Roman" w:hAnsi="Times New Roman" w:cs="Times New Roman"/>
          <w:sz w:val="24"/>
          <w:szCs w:val="24"/>
        </w:rPr>
        <w:t>, STII implement t</w:t>
      </w:r>
      <w:r w:rsidR="00826998">
        <w:rPr>
          <w:rFonts w:ascii="Times New Roman" w:hAnsi="Times New Roman" w:cs="Times New Roman"/>
          <w:sz w:val="24"/>
          <w:szCs w:val="24"/>
        </w:rPr>
        <w:t>he penalty defined by the law No.</w:t>
      </w:r>
      <w:r>
        <w:rPr>
          <w:rFonts w:ascii="Times New Roman" w:hAnsi="Times New Roman" w:cs="Times New Roman"/>
          <w:sz w:val="24"/>
          <w:szCs w:val="24"/>
        </w:rPr>
        <w:t xml:space="preserve"> 10489</w:t>
      </w:r>
      <w:r w:rsidR="00826998" w:rsidRPr="00826998">
        <w:rPr>
          <w:rFonts w:ascii="Times New Roman" w:hAnsi="Times New Roman" w:cs="Times New Roman"/>
          <w:sz w:val="24"/>
          <w:szCs w:val="24"/>
        </w:rPr>
        <w:t>, dated</w:t>
      </w:r>
      <w:r w:rsidR="00826998">
        <w:rPr>
          <w:rFonts w:ascii="Times New Roman" w:hAnsi="Times New Roman" w:cs="Times New Roman"/>
          <w:sz w:val="24"/>
          <w:szCs w:val="24"/>
        </w:rPr>
        <w:t xml:space="preserve"> </w:t>
      </w:r>
      <w:r w:rsidR="007B546B">
        <w:rPr>
          <w:rFonts w:ascii="Times New Roman" w:hAnsi="Times New Roman" w:cs="Times New Roman"/>
          <w:sz w:val="24"/>
          <w:szCs w:val="24"/>
        </w:rPr>
        <w:t>15.12.2011” For</w:t>
      </w:r>
      <w:r>
        <w:rPr>
          <w:rFonts w:ascii="Times New Roman" w:hAnsi="Times New Roman" w:cs="Times New Roman"/>
          <w:sz w:val="24"/>
          <w:szCs w:val="24"/>
        </w:rPr>
        <w:t xml:space="preserve"> marketing and market surveillance of non-food products”, as amended. </w:t>
      </w:r>
    </w:p>
    <w:p w14:paraId="00D9C779" w14:textId="77777777" w:rsidR="00A90535" w:rsidRDefault="009324BB">
      <w:pPr>
        <w:rPr>
          <w:rFonts w:ascii="Times New Roman" w:hAnsi="Times New Roman" w:cs="Times New Roman"/>
          <w:sz w:val="24"/>
          <w:szCs w:val="24"/>
          <w:lang w:val="en-US"/>
        </w:rPr>
      </w:pPr>
      <w:r>
        <w:rPr>
          <w:rFonts w:ascii="Times New Roman" w:hAnsi="Times New Roman" w:cs="Times New Roman"/>
          <w:sz w:val="24"/>
          <w:szCs w:val="24"/>
          <w:lang w:val="en-US"/>
        </w:rPr>
        <w:t>Monitoring program for the purpose of verifying compliance with the Directive is not developed.</w:t>
      </w:r>
    </w:p>
    <w:p w14:paraId="1F0228BA" w14:textId="77777777" w:rsidR="00C331B8" w:rsidRDefault="00C331B8">
      <w:pPr>
        <w:rPr>
          <w:rFonts w:ascii="Times New Roman" w:hAnsi="Times New Roman" w:cs="Times New Roman"/>
          <w:sz w:val="24"/>
          <w:szCs w:val="24"/>
          <w:lang w:val="en-US"/>
        </w:rPr>
      </w:pPr>
    </w:p>
    <w:p w14:paraId="00D9C77C" w14:textId="52091295" w:rsidR="00A90535" w:rsidRDefault="009324BB">
      <w:pPr>
        <w:jc w:val="left"/>
        <w:rPr>
          <w:rFonts w:ascii="Times New Roman" w:hAnsi="Times New Roman" w:cs="Times New Roman"/>
          <w:b/>
          <w:bCs/>
          <w:i/>
          <w:iCs/>
          <w:sz w:val="24"/>
          <w:szCs w:val="24"/>
        </w:rPr>
      </w:pPr>
      <w:r>
        <w:rPr>
          <w:rFonts w:ascii="Times New Roman" w:hAnsi="Times New Roman" w:cs="Times New Roman"/>
          <w:b/>
          <w:bCs/>
          <w:i/>
          <w:iCs/>
          <w:sz w:val="24"/>
          <w:szCs w:val="24"/>
        </w:rPr>
        <w:t>2.6.6.4 Implementation plan for Directive 2004/42/CE</w:t>
      </w:r>
    </w:p>
    <w:p w14:paraId="00D9C77D" w14:textId="411AB6C5" w:rsidR="00A90535" w:rsidRDefault="009324BB">
      <w:pPr>
        <w:jc w:val="left"/>
        <w:rPr>
          <w:rFonts w:ascii="Times New Roman" w:hAnsi="Times New Roman" w:cs="Times New Roman"/>
          <w:b/>
          <w:sz w:val="24"/>
          <w:szCs w:val="24"/>
          <w:u w:val="single"/>
        </w:rPr>
      </w:pPr>
      <w:r>
        <w:rPr>
          <w:rFonts w:ascii="Times New Roman" w:hAnsi="Times New Roman" w:cs="Times New Roman"/>
          <w:b/>
          <w:sz w:val="24"/>
          <w:szCs w:val="24"/>
          <w:u w:val="single"/>
        </w:rPr>
        <w:t>Short Term (2024 - 2026)</w:t>
      </w:r>
    </w:p>
    <w:p w14:paraId="00D9C77E" w14:textId="77777777" w:rsidR="00A90535" w:rsidRDefault="009324BB">
      <w:pPr>
        <w:rPr>
          <w:rFonts w:ascii="Times New Roman" w:hAnsi="Times New Roman" w:cs="Times New Roman"/>
          <w:sz w:val="24"/>
          <w:szCs w:val="24"/>
          <w:lang w:val="en-US"/>
        </w:rPr>
      </w:pPr>
      <w:r>
        <w:rPr>
          <w:rFonts w:ascii="Times New Roman" w:hAnsi="Times New Roman" w:cs="Times New Roman"/>
          <w:bCs/>
          <w:sz w:val="24"/>
          <w:szCs w:val="24"/>
          <w:lang w:val="en-US"/>
        </w:rPr>
        <w:lastRenderedPageBreak/>
        <w:t xml:space="preserve">Establishment of proper coordination and cooperation </w:t>
      </w:r>
      <w:r>
        <w:rPr>
          <w:rFonts w:ascii="Times New Roman" w:hAnsi="Times New Roman" w:cs="Times New Roman"/>
          <w:sz w:val="24"/>
          <w:szCs w:val="24"/>
          <w:lang w:val="en-US"/>
        </w:rPr>
        <w:t xml:space="preserve">between Chemical Sector (Directorate of Environmental Registers, Innovation and Environmental Analysis) at the National Environmental Agency and State Technical and Industrial Inspectorate </w:t>
      </w:r>
      <w:proofErr w:type="gramStart"/>
      <w:r>
        <w:rPr>
          <w:rFonts w:ascii="Times New Roman" w:hAnsi="Times New Roman" w:cs="Times New Roman"/>
          <w:sz w:val="24"/>
          <w:szCs w:val="24"/>
          <w:lang w:val="en-US"/>
        </w:rPr>
        <w:t>in order to</w:t>
      </w:r>
      <w:proofErr w:type="gramEnd"/>
      <w:r>
        <w:rPr>
          <w:rFonts w:ascii="Times New Roman" w:hAnsi="Times New Roman" w:cs="Times New Roman"/>
          <w:sz w:val="24"/>
          <w:szCs w:val="24"/>
          <w:lang w:val="en-US"/>
        </w:rPr>
        <w:t xml:space="preserve"> fully implement and enforce the Directive </w:t>
      </w:r>
    </w:p>
    <w:p w14:paraId="00D9C780" w14:textId="38E278D6" w:rsidR="00A90535" w:rsidRDefault="009324BB">
      <w:pPr>
        <w:rPr>
          <w:rFonts w:ascii="Times New Roman" w:hAnsi="Times New Roman" w:cs="Times New Roman"/>
          <w:sz w:val="24"/>
          <w:szCs w:val="24"/>
          <w:lang w:val="en-US"/>
        </w:rPr>
      </w:pPr>
      <w:r>
        <w:rPr>
          <w:rFonts w:ascii="Times New Roman" w:hAnsi="Times New Roman" w:cs="Times New Roman"/>
          <w:bCs/>
          <w:sz w:val="24"/>
          <w:szCs w:val="24"/>
        </w:rPr>
        <w:t>Development of monitoring programme.</w:t>
      </w:r>
    </w:p>
    <w:p w14:paraId="00D9C781" w14:textId="77777777" w:rsidR="00A90535" w:rsidRDefault="009324BB">
      <w:pPr>
        <w:rPr>
          <w:rFonts w:ascii="Times New Roman" w:hAnsi="Times New Roman" w:cs="Times New Roman"/>
          <w:sz w:val="24"/>
          <w:szCs w:val="24"/>
          <w:lang w:val="en-US"/>
        </w:rPr>
      </w:pPr>
      <w:r>
        <w:rPr>
          <w:rFonts w:ascii="Times New Roman" w:hAnsi="Times New Roman" w:cs="Times New Roman"/>
          <w:bCs/>
          <w:sz w:val="24"/>
          <w:szCs w:val="24"/>
        </w:rPr>
        <w:t xml:space="preserve">Building the administrative and technical capacities </w:t>
      </w:r>
      <w:r>
        <w:rPr>
          <w:rFonts w:ascii="Times New Roman" w:hAnsi="Times New Roman" w:cs="Times New Roman"/>
          <w:sz w:val="24"/>
          <w:szCs w:val="24"/>
        </w:rPr>
        <w:t>of all relevant institutions for the implementation and enforcement of legislation following the Directive’s requirement.</w:t>
      </w:r>
      <w:r>
        <w:rPr>
          <w:rFonts w:ascii="Times New Roman" w:hAnsi="Times New Roman" w:cs="Times New Roman"/>
          <w:sz w:val="24"/>
          <w:szCs w:val="24"/>
          <w:lang w:val="en-US"/>
        </w:rPr>
        <w:t xml:space="preserve"> </w:t>
      </w:r>
    </w:p>
    <w:p w14:paraId="00D9C783" w14:textId="3686A514" w:rsidR="00A90535" w:rsidRDefault="009324BB">
      <w:pPr>
        <w:jc w:val="left"/>
        <w:rPr>
          <w:rFonts w:ascii="Times New Roman" w:hAnsi="Times New Roman" w:cs="Times New Roman"/>
          <w:sz w:val="24"/>
          <w:szCs w:val="24"/>
          <w:lang w:eastAsia="en-GB"/>
        </w:rPr>
      </w:pPr>
      <w:r>
        <w:rPr>
          <w:rFonts w:ascii="Times New Roman" w:hAnsi="Times New Roman" w:cs="Times New Roman"/>
          <w:sz w:val="24"/>
          <w:szCs w:val="24"/>
        </w:rPr>
        <w:t xml:space="preserve">Most of the solvents that are placed on the Albanian market are from the EU origin thus is considered that majority are following the VOC limit values of this Directive including the appropriate label. In that sense NEA will provide training for the inspection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improve inspection supervision of operators as well as enforcement of the existing regulation.</w:t>
      </w:r>
      <w:r w:rsidR="00285D43">
        <w:rPr>
          <w:rFonts w:ascii="Times New Roman" w:hAnsi="Times New Roman" w:cs="Times New Roman"/>
          <w:sz w:val="24"/>
          <w:szCs w:val="24"/>
        </w:rPr>
        <w:t xml:space="preserve"> </w:t>
      </w:r>
      <w:r>
        <w:rPr>
          <w:rFonts w:ascii="Times New Roman" w:hAnsi="Times New Roman" w:cs="Times New Roman"/>
          <w:sz w:val="24"/>
          <w:szCs w:val="24"/>
        </w:rPr>
        <w:t xml:space="preserve">Training </w:t>
      </w:r>
      <w:r>
        <w:rPr>
          <w:rFonts w:ascii="Times New Roman" w:hAnsi="Times New Roman" w:cs="Times New Roman"/>
          <w:sz w:val="24"/>
          <w:szCs w:val="24"/>
          <w:lang w:eastAsia="en-GB"/>
        </w:rPr>
        <w:t xml:space="preserve">for the inspectors in the frame of </w:t>
      </w:r>
      <w:proofErr w:type="spellStart"/>
      <w:r>
        <w:rPr>
          <w:rFonts w:ascii="Times New Roman" w:hAnsi="Times New Roman" w:cs="Times New Roman"/>
          <w:sz w:val="24"/>
          <w:szCs w:val="24"/>
        </w:rPr>
        <w:t>KemI</w:t>
      </w:r>
      <w:proofErr w:type="spellEnd"/>
      <w:r>
        <w:rPr>
          <w:rFonts w:ascii="Times New Roman" w:hAnsi="Times New Roman" w:cs="Times New Roman"/>
          <w:sz w:val="24"/>
          <w:szCs w:val="24"/>
          <w:lang w:eastAsia="en-GB"/>
        </w:rPr>
        <w:t xml:space="preserve"> project</w:t>
      </w:r>
      <w:r w:rsidR="005E3A27">
        <w:rPr>
          <w:rFonts w:ascii="Times New Roman" w:hAnsi="Times New Roman" w:cs="Times New Roman"/>
          <w:sz w:val="24"/>
          <w:szCs w:val="24"/>
          <w:lang w:eastAsia="en-GB"/>
        </w:rPr>
        <w:t>.</w:t>
      </w:r>
    </w:p>
    <w:p w14:paraId="0FEFBBB1" w14:textId="77777777" w:rsidR="004F10C6" w:rsidRDefault="004F10C6">
      <w:pPr>
        <w:jc w:val="left"/>
        <w:rPr>
          <w:rFonts w:ascii="Times New Roman" w:hAnsi="Times New Roman" w:cs="Times New Roman"/>
          <w:b/>
          <w:sz w:val="24"/>
          <w:szCs w:val="24"/>
          <w:u w:val="single"/>
        </w:rPr>
      </w:pPr>
    </w:p>
    <w:p w14:paraId="00D9C785" w14:textId="135CA703" w:rsidR="00A90535" w:rsidRDefault="009324BB">
      <w:pPr>
        <w:jc w:val="left"/>
        <w:rPr>
          <w:rFonts w:ascii="Times New Roman" w:hAnsi="Times New Roman" w:cs="Times New Roman"/>
          <w:b/>
          <w:sz w:val="24"/>
          <w:szCs w:val="24"/>
          <w:u w:val="single"/>
        </w:rPr>
      </w:pPr>
      <w:r>
        <w:rPr>
          <w:rFonts w:ascii="Times New Roman" w:hAnsi="Times New Roman" w:cs="Times New Roman"/>
          <w:b/>
          <w:sz w:val="24"/>
          <w:szCs w:val="24"/>
          <w:u w:val="single"/>
        </w:rPr>
        <w:t>Mid Term (2027 -2030)</w:t>
      </w:r>
    </w:p>
    <w:p w14:paraId="00D9C786" w14:textId="77777777" w:rsidR="00A90535" w:rsidRDefault="009324BB">
      <w:pPr>
        <w:pStyle w:val="Heading3"/>
        <w:jc w:val="both"/>
        <w:rPr>
          <w:rFonts w:ascii="Times New Roman" w:hAnsi="Times New Roman" w:cs="Times New Roman"/>
          <w:i/>
          <w:sz w:val="24"/>
          <w:szCs w:val="24"/>
        </w:rPr>
      </w:pPr>
      <w:r>
        <w:rPr>
          <w:rFonts w:ascii="Times New Roman" w:hAnsi="Times New Roman" w:cs="Times New Roman"/>
          <w:i/>
          <w:sz w:val="24"/>
          <w:szCs w:val="24"/>
        </w:rPr>
        <w:t xml:space="preserve">2.6.6.5 Main challenges with implementation of </w:t>
      </w:r>
      <w:r>
        <w:rPr>
          <w:rFonts w:ascii="Times New Roman" w:hAnsi="Times New Roman" w:cs="Times New Roman"/>
          <w:sz w:val="24"/>
          <w:szCs w:val="24"/>
        </w:rPr>
        <w:t>Directive 2004/42/CE</w:t>
      </w:r>
    </w:p>
    <w:p w14:paraId="00D9C787" w14:textId="77777777" w:rsidR="00A90535" w:rsidRDefault="009324BB">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Main challenges are in carrying out effective continuously inspection supervision over the market (import) of paints, varnishes and other types of coatings, containing volatile organic compounds by the inspection, building the administrative and technical capacities of the inspectorate for the enforcement of legislation following the directive’s requirement. </w:t>
      </w:r>
    </w:p>
    <w:p w14:paraId="00D9C788" w14:textId="77777777" w:rsidR="00A90535" w:rsidRDefault="00A90535"/>
    <w:p w14:paraId="00D9C789" w14:textId="77777777" w:rsidR="00A90535" w:rsidRDefault="009324BB">
      <w:pPr>
        <w:rPr>
          <w:rFonts w:ascii="Times New Roman" w:hAnsi="Times New Roman" w:cs="Times New Roman"/>
          <w:b/>
          <w:sz w:val="24"/>
          <w:szCs w:val="24"/>
        </w:rPr>
      </w:pPr>
      <w:r>
        <w:rPr>
          <w:rFonts w:ascii="Times New Roman" w:hAnsi="Times New Roman" w:cs="Times New Roman"/>
          <w:b/>
          <w:sz w:val="24"/>
          <w:szCs w:val="24"/>
        </w:rPr>
        <w:t>2.7 Summary for Industrial Pollution Control Sub-Chapter</w:t>
      </w:r>
    </w:p>
    <w:p w14:paraId="00D9C78A" w14:textId="77777777" w:rsidR="00A90535" w:rsidRDefault="009324BB" w:rsidP="00487FA5">
      <w:pPr>
        <w:pStyle w:val="ListParagraph"/>
        <w:numPr>
          <w:ilvl w:val="0"/>
          <w:numId w:val="36"/>
        </w:numPr>
        <w:tabs>
          <w:tab w:val="left" w:pos="5130"/>
        </w:tabs>
        <w:rPr>
          <w:rFonts w:ascii="Times New Roman" w:hAnsi="Times New Roman" w:cs="Times New Roman"/>
          <w:b/>
          <w:sz w:val="24"/>
          <w:szCs w:val="24"/>
        </w:rPr>
      </w:pPr>
      <w:r>
        <w:rPr>
          <w:rFonts w:ascii="Times New Roman" w:hAnsi="Times New Roman" w:cs="Times New Roman"/>
          <w:b/>
          <w:sz w:val="24"/>
          <w:szCs w:val="24"/>
        </w:rPr>
        <w:t xml:space="preserve">Transposition </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1350"/>
        <w:gridCol w:w="720"/>
        <w:gridCol w:w="720"/>
        <w:gridCol w:w="720"/>
        <w:gridCol w:w="720"/>
        <w:gridCol w:w="720"/>
        <w:gridCol w:w="720"/>
        <w:gridCol w:w="720"/>
        <w:gridCol w:w="1350"/>
      </w:tblGrid>
      <w:tr w:rsidR="00A90535" w14:paraId="00D9C790" w14:textId="77777777">
        <w:trPr>
          <w:trHeight w:val="374"/>
        </w:trPr>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D9C78B" w14:textId="77777777" w:rsidR="00A90535" w:rsidRDefault="009324BB">
            <w:pPr>
              <w:spacing w:before="60" w:after="60"/>
              <w:rPr>
                <w:rFonts w:ascii="Times New Roman" w:hAnsi="Times New Roman" w:cs="Times New Roman"/>
                <w:b/>
                <w:sz w:val="24"/>
                <w:szCs w:val="24"/>
              </w:rPr>
            </w:pPr>
            <w:r>
              <w:rPr>
                <w:rFonts w:ascii="Times New Roman" w:hAnsi="Times New Roman" w:cs="Times New Roman"/>
                <w:b/>
                <w:sz w:val="24"/>
                <w:szCs w:val="24"/>
              </w:rPr>
              <w:t>INDUSTRIAL POLLUTION CONTROL</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D9C78C" w14:textId="77777777" w:rsidR="00A90535" w:rsidRDefault="009324BB">
            <w:pPr>
              <w:tabs>
                <w:tab w:val="left" w:pos="1665"/>
              </w:tabs>
              <w:spacing w:before="60" w:after="60"/>
              <w:rPr>
                <w:rFonts w:ascii="Times New Roman" w:hAnsi="Times New Roman" w:cs="Times New Roman"/>
                <w:b/>
                <w:sz w:val="24"/>
                <w:szCs w:val="24"/>
              </w:rPr>
            </w:pPr>
            <w:r>
              <w:rPr>
                <w:rFonts w:ascii="Times New Roman" w:hAnsi="Times New Roman" w:cs="Times New Roman"/>
                <w:b/>
                <w:sz w:val="24"/>
                <w:szCs w:val="24"/>
              </w:rPr>
              <w:t>Transp. Level</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D9C78D" w14:textId="77777777" w:rsidR="00A90535" w:rsidRDefault="00A90535">
            <w:pPr>
              <w:tabs>
                <w:tab w:val="left" w:pos="651"/>
              </w:tabs>
              <w:spacing w:before="60" w:after="60"/>
              <w:rPr>
                <w:rFonts w:ascii="Times New Roman" w:hAnsi="Times New Roman" w:cs="Times New Roman"/>
                <w:b/>
                <w:sz w:val="24"/>
                <w:szCs w:val="24"/>
              </w:rPr>
            </w:pPr>
          </w:p>
        </w:tc>
        <w:tc>
          <w:tcPr>
            <w:tcW w:w="495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0D9C78E" w14:textId="77777777" w:rsidR="00A90535" w:rsidRDefault="009324BB">
            <w:pPr>
              <w:tabs>
                <w:tab w:val="left" w:pos="651"/>
              </w:tabs>
              <w:spacing w:before="60" w:after="60"/>
              <w:rPr>
                <w:rFonts w:ascii="Times New Roman" w:hAnsi="Times New Roman" w:cs="Times New Roman"/>
                <w:b/>
                <w:sz w:val="24"/>
                <w:szCs w:val="24"/>
              </w:rPr>
            </w:pPr>
            <w:r>
              <w:rPr>
                <w:rFonts w:ascii="Times New Roman" w:hAnsi="Times New Roman" w:cs="Times New Roman"/>
                <w:b/>
                <w:sz w:val="24"/>
                <w:szCs w:val="24"/>
              </w:rPr>
              <w:tab/>
            </w:r>
          </w:p>
          <w:p w14:paraId="00D9C78F" w14:textId="77777777" w:rsidR="00A90535" w:rsidRDefault="009324BB">
            <w:pPr>
              <w:tabs>
                <w:tab w:val="left" w:pos="1665"/>
              </w:tabs>
              <w:spacing w:before="60" w:after="60"/>
              <w:jc w:val="center"/>
              <w:rPr>
                <w:rFonts w:ascii="Times New Roman" w:hAnsi="Times New Roman" w:cs="Times New Roman"/>
                <w:b/>
                <w:bCs/>
                <w:i/>
                <w:sz w:val="24"/>
                <w:szCs w:val="24"/>
              </w:rPr>
            </w:pPr>
            <w:r>
              <w:rPr>
                <w:rFonts w:ascii="Times New Roman" w:hAnsi="Times New Roman" w:cs="Times New Roman"/>
                <w:b/>
                <w:sz w:val="24"/>
                <w:szCs w:val="24"/>
              </w:rPr>
              <w:t>Transposition PLAN</w:t>
            </w:r>
          </w:p>
        </w:tc>
      </w:tr>
      <w:tr w:rsidR="00A90535" w14:paraId="00D9C79B" w14:textId="77777777">
        <w:trPr>
          <w:trHeight w:val="374"/>
        </w:trPr>
        <w:tc>
          <w:tcPr>
            <w:tcW w:w="1818" w:type="dxa"/>
            <w:tcBorders>
              <w:top w:val="single" w:sz="4" w:space="0" w:color="auto"/>
              <w:left w:val="single" w:sz="4" w:space="0" w:color="auto"/>
              <w:bottom w:val="single" w:sz="4" w:space="0" w:color="auto"/>
              <w:right w:val="single" w:sz="4" w:space="0" w:color="auto"/>
            </w:tcBorders>
          </w:tcPr>
          <w:p w14:paraId="00D9C791" w14:textId="77777777" w:rsidR="00A90535" w:rsidRDefault="009324BB">
            <w:pPr>
              <w:spacing w:before="60" w:after="60"/>
              <w:jc w:val="left"/>
              <w:rPr>
                <w:rFonts w:ascii="Times New Roman" w:hAnsi="Times New Roman" w:cs="Times New Roman"/>
                <w:sz w:val="24"/>
                <w:szCs w:val="24"/>
              </w:rPr>
            </w:pPr>
            <w:r>
              <w:rPr>
                <w:rFonts w:ascii="Times New Roman" w:hAnsi="Times New Roman" w:cs="Times New Roman"/>
                <w:sz w:val="24"/>
                <w:szCs w:val="24"/>
              </w:rPr>
              <w:t xml:space="preserve">EU LEGISLATION </w:t>
            </w:r>
          </w:p>
        </w:tc>
        <w:tc>
          <w:tcPr>
            <w:tcW w:w="1350" w:type="dxa"/>
            <w:tcBorders>
              <w:top w:val="single" w:sz="4" w:space="0" w:color="auto"/>
              <w:left w:val="single" w:sz="4" w:space="0" w:color="auto"/>
              <w:bottom w:val="single" w:sz="4" w:space="0" w:color="auto"/>
              <w:right w:val="single" w:sz="4" w:space="0" w:color="auto"/>
            </w:tcBorders>
          </w:tcPr>
          <w:p w14:paraId="00D9C792"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2023</w:t>
            </w:r>
          </w:p>
        </w:tc>
        <w:tc>
          <w:tcPr>
            <w:tcW w:w="720" w:type="dxa"/>
            <w:tcBorders>
              <w:top w:val="single" w:sz="4" w:space="0" w:color="auto"/>
              <w:left w:val="single" w:sz="4" w:space="0" w:color="auto"/>
              <w:bottom w:val="single" w:sz="4" w:space="0" w:color="auto"/>
              <w:right w:val="single" w:sz="4" w:space="0" w:color="auto"/>
            </w:tcBorders>
          </w:tcPr>
          <w:p w14:paraId="00D9C793"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2024</w:t>
            </w:r>
          </w:p>
        </w:tc>
        <w:tc>
          <w:tcPr>
            <w:tcW w:w="720" w:type="dxa"/>
            <w:tcBorders>
              <w:top w:val="single" w:sz="4" w:space="0" w:color="auto"/>
              <w:left w:val="single" w:sz="4" w:space="0" w:color="auto"/>
              <w:bottom w:val="single" w:sz="4" w:space="0" w:color="auto"/>
              <w:right w:val="single" w:sz="4" w:space="0" w:color="auto"/>
            </w:tcBorders>
          </w:tcPr>
          <w:p w14:paraId="00D9C794"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2025</w:t>
            </w:r>
          </w:p>
        </w:tc>
        <w:tc>
          <w:tcPr>
            <w:tcW w:w="720" w:type="dxa"/>
            <w:tcBorders>
              <w:top w:val="single" w:sz="4" w:space="0" w:color="auto"/>
              <w:left w:val="single" w:sz="4" w:space="0" w:color="auto"/>
              <w:bottom w:val="single" w:sz="4" w:space="0" w:color="auto"/>
              <w:right w:val="single" w:sz="4" w:space="0" w:color="auto"/>
            </w:tcBorders>
          </w:tcPr>
          <w:p w14:paraId="00D9C795"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2026</w:t>
            </w:r>
          </w:p>
        </w:tc>
        <w:tc>
          <w:tcPr>
            <w:tcW w:w="720" w:type="dxa"/>
            <w:tcBorders>
              <w:top w:val="single" w:sz="4" w:space="0" w:color="auto"/>
              <w:left w:val="single" w:sz="4" w:space="0" w:color="auto"/>
              <w:bottom w:val="single" w:sz="4" w:space="0" w:color="auto"/>
              <w:right w:val="single" w:sz="4" w:space="0" w:color="auto"/>
            </w:tcBorders>
          </w:tcPr>
          <w:p w14:paraId="00D9C796"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2027</w:t>
            </w:r>
          </w:p>
        </w:tc>
        <w:tc>
          <w:tcPr>
            <w:tcW w:w="720" w:type="dxa"/>
            <w:tcBorders>
              <w:top w:val="single" w:sz="4" w:space="0" w:color="auto"/>
              <w:left w:val="single" w:sz="4" w:space="0" w:color="auto"/>
              <w:bottom w:val="single" w:sz="4" w:space="0" w:color="auto"/>
              <w:right w:val="single" w:sz="4" w:space="0" w:color="auto"/>
            </w:tcBorders>
          </w:tcPr>
          <w:p w14:paraId="00D9C797"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2028</w:t>
            </w:r>
          </w:p>
        </w:tc>
        <w:tc>
          <w:tcPr>
            <w:tcW w:w="720" w:type="dxa"/>
            <w:tcBorders>
              <w:top w:val="single" w:sz="4" w:space="0" w:color="auto"/>
              <w:left w:val="single" w:sz="4" w:space="0" w:color="auto"/>
              <w:bottom w:val="single" w:sz="4" w:space="0" w:color="auto"/>
              <w:right w:val="single" w:sz="4" w:space="0" w:color="auto"/>
            </w:tcBorders>
          </w:tcPr>
          <w:p w14:paraId="00D9C798"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2029</w:t>
            </w:r>
          </w:p>
        </w:tc>
        <w:tc>
          <w:tcPr>
            <w:tcW w:w="720" w:type="dxa"/>
            <w:tcBorders>
              <w:top w:val="single" w:sz="4" w:space="0" w:color="auto"/>
              <w:left w:val="single" w:sz="4" w:space="0" w:color="auto"/>
              <w:bottom w:val="single" w:sz="4" w:space="0" w:color="auto"/>
              <w:right w:val="single" w:sz="4" w:space="0" w:color="auto"/>
            </w:tcBorders>
          </w:tcPr>
          <w:p w14:paraId="00D9C799"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2030</w:t>
            </w:r>
          </w:p>
        </w:tc>
        <w:tc>
          <w:tcPr>
            <w:tcW w:w="1350" w:type="dxa"/>
            <w:tcBorders>
              <w:top w:val="single" w:sz="4" w:space="0" w:color="auto"/>
              <w:left w:val="single" w:sz="4" w:space="0" w:color="auto"/>
              <w:bottom w:val="single" w:sz="4" w:space="0" w:color="auto"/>
              <w:right w:val="single" w:sz="4" w:space="0" w:color="auto"/>
            </w:tcBorders>
          </w:tcPr>
          <w:p w14:paraId="00D9C79A"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Comments</w:t>
            </w:r>
          </w:p>
        </w:tc>
      </w:tr>
      <w:tr w:rsidR="00A90535" w14:paraId="00D9C7A6" w14:textId="77777777">
        <w:trPr>
          <w:trHeight w:val="374"/>
        </w:trPr>
        <w:tc>
          <w:tcPr>
            <w:tcW w:w="1818" w:type="dxa"/>
            <w:tcBorders>
              <w:top w:val="single" w:sz="4" w:space="0" w:color="auto"/>
            </w:tcBorders>
            <w:vAlign w:val="center"/>
          </w:tcPr>
          <w:p w14:paraId="00D9C79C" w14:textId="77777777" w:rsidR="00A90535" w:rsidRDefault="009324BB">
            <w:pPr>
              <w:autoSpaceDE w:val="0"/>
              <w:autoSpaceDN w:val="0"/>
              <w:adjustRightInd w:val="0"/>
              <w:spacing w:before="60" w:after="60"/>
              <w:jc w:val="left"/>
              <w:rPr>
                <w:rFonts w:ascii="Times New Roman" w:hAnsi="Times New Roman" w:cs="Times New Roman"/>
                <w:sz w:val="24"/>
                <w:szCs w:val="24"/>
              </w:rPr>
            </w:pPr>
            <w:r>
              <w:rPr>
                <w:rFonts w:ascii="Times New Roman" w:hAnsi="Times New Roman" w:cs="Times New Roman"/>
                <w:sz w:val="24"/>
                <w:szCs w:val="24"/>
              </w:rPr>
              <w:t xml:space="preserve">2010/75/EU </w:t>
            </w:r>
            <w:r>
              <w:rPr>
                <w:rFonts w:ascii="Times New Roman" w:hAnsi="Times New Roman" w:cs="Times New Roman"/>
                <w:b/>
                <w:sz w:val="24"/>
                <w:szCs w:val="24"/>
              </w:rPr>
              <w:t>IED</w:t>
            </w:r>
          </w:p>
        </w:tc>
        <w:tc>
          <w:tcPr>
            <w:tcW w:w="1350" w:type="dxa"/>
            <w:tcBorders>
              <w:top w:val="single" w:sz="4" w:space="0" w:color="auto"/>
            </w:tcBorders>
            <w:shd w:val="clear" w:color="auto" w:fill="C0C0C0"/>
          </w:tcPr>
          <w:p w14:paraId="00D9C79D" w14:textId="701F0F15" w:rsidR="00A90535" w:rsidRDefault="00783768">
            <w:pPr>
              <w:spacing w:before="60" w:after="60"/>
              <w:rPr>
                <w:rFonts w:ascii="Times New Roman" w:hAnsi="Times New Roman" w:cs="Times New Roman"/>
                <w:sz w:val="24"/>
                <w:szCs w:val="24"/>
              </w:rPr>
            </w:pPr>
            <w:r>
              <w:rPr>
                <w:rFonts w:ascii="Times New Roman" w:hAnsi="Times New Roman" w:cs="Times New Roman"/>
                <w:sz w:val="24"/>
                <w:szCs w:val="24"/>
              </w:rPr>
              <w:t>Partl</w:t>
            </w:r>
            <w:r w:rsidR="009324BB">
              <w:rPr>
                <w:rFonts w:ascii="Times New Roman" w:hAnsi="Times New Roman" w:cs="Times New Roman"/>
                <w:sz w:val="24"/>
                <w:szCs w:val="24"/>
              </w:rPr>
              <w:t>y</w:t>
            </w:r>
          </w:p>
        </w:tc>
        <w:tc>
          <w:tcPr>
            <w:tcW w:w="720" w:type="dxa"/>
            <w:tcBorders>
              <w:top w:val="single" w:sz="4" w:space="0" w:color="auto"/>
              <w:bottom w:val="single" w:sz="4" w:space="0" w:color="000000"/>
            </w:tcBorders>
          </w:tcPr>
          <w:p w14:paraId="00D9C79E"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000000"/>
            </w:tcBorders>
            <w:shd w:val="clear" w:color="auto" w:fill="FFFFFF"/>
          </w:tcPr>
          <w:p w14:paraId="00D9C79F"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000000"/>
            </w:tcBorders>
            <w:shd w:val="clear" w:color="auto" w:fill="FFFFFF"/>
          </w:tcPr>
          <w:p w14:paraId="00D9C7A0"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000000"/>
            </w:tcBorders>
          </w:tcPr>
          <w:p w14:paraId="00D9C7A1"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000000"/>
            </w:tcBorders>
          </w:tcPr>
          <w:p w14:paraId="00D9C7A2" w14:textId="77777777" w:rsidR="00A90535" w:rsidRDefault="00A90535">
            <w:pPr>
              <w:tabs>
                <w:tab w:val="left" w:pos="139"/>
              </w:tabs>
              <w:spacing w:before="60" w:after="60"/>
              <w:ind w:left="-401" w:firstLine="401"/>
              <w:rPr>
                <w:rFonts w:ascii="Times New Roman" w:hAnsi="Times New Roman" w:cs="Times New Roman"/>
                <w:sz w:val="24"/>
                <w:szCs w:val="24"/>
              </w:rPr>
            </w:pPr>
          </w:p>
        </w:tc>
        <w:tc>
          <w:tcPr>
            <w:tcW w:w="720" w:type="dxa"/>
            <w:tcBorders>
              <w:top w:val="single" w:sz="4" w:space="0" w:color="auto"/>
            </w:tcBorders>
            <w:shd w:val="clear" w:color="auto" w:fill="C0C0C0"/>
          </w:tcPr>
          <w:p w14:paraId="00D9C7A3"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tcBorders>
          </w:tcPr>
          <w:p w14:paraId="00D9C7A4" w14:textId="77777777" w:rsidR="00A90535" w:rsidRDefault="00A90535">
            <w:pPr>
              <w:spacing w:before="60" w:after="60"/>
              <w:rPr>
                <w:rFonts w:ascii="Times New Roman" w:hAnsi="Times New Roman" w:cs="Times New Roman"/>
                <w:sz w:val="24"/>
                <w:szCs w:val="24"/>
              </w:rPr>
            </w:pPr>
          </w:p>
        </w:tc>
        <w:tc>
          <w:tcPr>
            <w:tcW w:w="1350" w:type="dxa"/>
            <w:tcBorders>
              <w:top w:val="single" w:sz="4" w:space="0" w:color="auto"/>
            </w:tcBorders>
          </w:tcPr>
          <w:p w14:paraId="00D9C7A5" w14:textId="77777777" w:rsidR="00A90535" w:rsidRDefault="00A90535">
            <w:pPr>
              <w:spacing w:before="60" w:after="60"/>
              <w:rPr>
                <w:rFonts w:ascii="Times New Roman" w:hAnsi="Times New Roman" w:cs="Times New Roman"/>
                <w:sz w:val="24"/>
                <w:szCs w:val="24"/>
              </w:rPr>
            </w:pPr>
          </w:p>
        </w:tc>
      </w:tr>
      <w:tr w:rsidR="00A90535" w14:paraId="00D9C7B1" w14:textId="77777777">
        <w:trPr>
          <w:trHeight w:val="374"/>
        </w:trPr>
        <w:tc>
          <w:tcPr>
            <w:tcW w:w="1818" w:type="dxa"/>
            <w:tcBorders>
              <w:top w:val="single" w:sz="4" w:space="0" w:color="auto"/>
            </w:tcBorders>
            <w:vAlign w:val="center"/>
          </w:tcPr>
          <w:p w14:paraId="00D9C7A7" w14:textId="77777777" w:rsidR="00A90535" w:rsidRDefault="009324BB">
            <w:pPr>
              <w:autoSpaceDE w:val="0"/>
              <w:autoSpaceDN w:val="0"/>
              <w:adjustRightInd w:val="0"/>
              <w:spacing w:before="60" w:after="60"/>
              <w:jc w:val="left"/>
              <w:rPr>
                <w:rFonts w:ascii="Times New Roman" w:hAnsi="Times New Roman" w:cs="Times New Roman"/>
                <w:sz w:val="24"/>
                <w:szCs w:val="24"/>
              </w:rPr>
            </w:pPr>
            <w:r>
              <w:rPr>
                <w:rFonts w:ascii="Times New Roman" w:hAnsi="Times New Roman" w:cs="Times New Roman"/>
                <w:sz w:val="24"/>
                <w:szCs w:val="24"/>
              </w:rPr>
              <w:t>2012/18/EU</w:t>
            </w:r>
            <w:r>
              <w:rPr>
                <w:rFonts w:ascii="Times New Roman" w:hAnsi="Times New Roman" w:cs="Times New Roman"/>
                <w:b/>
                <w:sz w:val="24"/>
                <w:szCs w:val="24"/>
              </w:rPr>
              <w:t xml:space="preserve"> Seveso</w:t>
            </w:r>
          </w:p>
        </w:tc>
        <w:tc>
          <w:tcPr>
            <w:tcW w:w="1350" w:type="dxa"/>
            <w:shd w:val="clear" w:color="auto" w:fill="C0C0C0"/>
          </w:tcPr>
          <w:p w14:paraId="00D9C7A8" w14:textId="77777777" w:rsidR="00A90535" w:rsidRDefault="009324BB">
            <w:pPr>
              <w:spacing w:before="60" w:after="60"/>
              <w:jc w:val="left"/>
              <w:rPr>
                <w:rFonts w:ascii="Times New Roman" w:hAnsi="Times New Roman" w:cs="Times New Roman"/>
                <w:sz w:val="24"/>
                <w:szCs w:val="24"/>
              </w:rPr>
            </w:pPr>
            <w:r>
              <w:rPr>
                <w:rFonts w:ascii="Times New Roman" w:hAnsi="Times New Roman" w:cs="Times New Roman"/>
                <w:sz w:val="24"/>
                <w:szCs w:val="24"/>
              </w:rPr>
              <w:t>Not transposed</w:t>
            </w:r>
          </w:p>
        </w:tc>
        <w:tc>
          <w:tcPr>
            <w:tcW w:w="720" w:type="dxa"/>
            <w:tcBorders>
              <w:top w:val="single" w:sz="4" w:space="0" w:color="000000"/>
            </w:tcBorders>
            <w:shd w:val="clear" w:color="auto" w:fill="FFFFFF"/>
          </w:tcPr>
          <w:p w14:paraId="00D9C7A9"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000000"/>
            </w:tcBorders>
            <w:shd w:val="clear" w:color="auto" w:fill="FFFFFF"/>
          </w:tcPr>
          <w:p w14:paraId="00D9C7AA"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000000"/>
            </w:tcBorders>
            <w:shd w:val="clear" w:color="auto" w:fill="FFFFFF"/>
          </w:tcPr>
          <w:p w14:paraId="00D9C7AB" w14:textId="77777777" w:rsidR="00A90535" w:rsidRDefault="00A90535">
            <w:pPr>
              <w:spacing w:before="60" w:after="60"/>
              <w:rPr>
                <w:rFonts w:ascii="Times New Roman" w:hAnsi="Times New Roman" w:cs="Times New Roman"/>
                <w:sz w:val="24"/>
                <w:szCs w:val="24"/>
              </w:rPr>
            </w:pPr>
          </w:p>
        </w:tc>
        <w:tc>
          <w:tcPr>
            <w:tcW w:w="720" w:type="dxa"/>
            <w:shd w:val="clear" w:color="auto" w:fill="FFFFFF"/>
          </w:tcPr>
          <w:p w14:paraId="00D9C7AC" w14:textId="77777777" w:rsidR="00A90535" w:rsidRDefault="00A90535">
            <w:pPr>
              <w:spacing w:before="60" w:after="60"/>
              <w:rPr>
                <w:rFonts w:ascii="Times New Roman" w:hAnsi="Times New Roman" w:cs="Times New Roman"/>
                <w:sz w:val="24"/>
                <w:szCs w:val="24"/>
              </w:rPr>
            </w:pPr>
          </w:p>
        </w:tc>
        <w:tc>
          <w:tcPr>
            <w:tcW w:w="720" w:type="dxa"/>
            <w:tcBorders>
              <w:bottom w:val="single" w:sz="4" w:space="0" w:color="000000"/>
            </w:tcBorders>
            <w:shd w:val="clear" w:color="auto" w:fill="C0C0C0"/>
          </w:tcPr>
          <w:p w14:paraId="00D9C7AD"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tcBorders>
          </w:tcPr>
          <w:p w14:paraId="00D9C7AE"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tcBorders>
          </w:tcPr>
          <w:p w14:paraId="00D9C7AF" w14:textId="77777777" w:rsidR="00A90535" w:rsidRDefault="00A90535">
            <w:pPr>
              <w:spacing w:before="60" w:after="60"/>
              <w:rPr>
                <w:rFonts w:ascii="Times New Roman" w:hAnsi="Times New Roman" w:cs="Times New Roman"/>
                <w:sz w:val="24"/>
                <w:szCs w:val="24"/>
              </w:rPr>
            </w:pPr>
          </w:p>
        </w:tc>
        <w:tc>
          <w:tcPr>
            <w:tcW w:w="1350" w:type="dxa"/>
            <w:tcBorders>
              <w:top w:val="single" w:sz="4" w:space="0" w:color="auto"/>
            </w:tcBorders>
          </w:tcPr>
          <w:p w14:paraId="00D9C7B0" w14:textId="77777777" w:rsidR="00A90535" w:rsidRDefault="00A90535">
            <w:pPr>
              <w:spacing w:before="60" w:after="60"/>
              <w:rPr>
                <w:rFonts w:ascii="Times New Roman" w:hAnsi="Times New Roman" w:cs="Times New Roman"/>
                <w:sz w:val="24"/>
                <w:szCs w:val="24"/>
              </w:rPr>
            </w:pPr>
          </w:p>
        </w:tc>
      </w:tr>
      <w:tr w:rsidR="00A90535" w14:paraId="00D9C7BC" w14:textId="77777777">
        <w:trPr>
          <w:trHeight w:val="358"/>
        </w:trPr>
        <w:tc>
          <w:tcPr>
            <w:tcW w:w="1818" w:type="dxa"/>
            <w:tcBorders>
              <w:top w:val="single" w:sz="4" w:space="0" w:color="auto"/>
              <w:bottom w:val="single" w:sz="4" w:space="0" w:color="auto"/>
            </w:tcBorders>
            <w:vAlign w:val="center"/>
          </w:tcPr>
          <w:p w14:paraId="00D9C7B2" w14:textId="77777777" w:rsidR="00A90535" w:rsidRDefault="009324BB">
            <w:pPr>
              <w:autoSpaceDE w:val="0"/>
              <w:autoSpaceDN w:val="0"/>
              <w:adjustRightInd w:val="0"/>
              <w:spacing w:before="60" w:after="60"/>
              <w:jc w:val="left"/>
              <w:rPr>
                <w:rStyle w:val="hps"/>
                <w:rFonts w:ascii="Times New Roman" w:hAnsi="Times New Roman" w:cs="Times New Roman"/>
                <w:sz w:val="24"/>
                <w:szCs w:val="24"/>
              </w:rPr>
            </w:pPr>
            <w:r>
              <w:rPr>
                <w:rFonts w:ascii="Times New Roman" w:hAnsi="Times New Roman" w:cs="Times New Roman"/>
                <w:sz w:val="24"/>
                <w:szCs w:val="24"/>
              </w:rPr>
              <w:t>EC/66/2010</w:t>
            </w:r>
            <w:r>
              <w:rPr>
                <w:rFonts w:ascii="Times New Roman" w:hAnsi="Times New Roman" w:cs="Times New Roman"/>
                <w:b/>
                <w:sz w:val="24"/>
                <w:szCs w:val="24"/>
              </w:rPr>
              <w:t xml:space="preserve"> Eco-Label</w:t>
            </w:r>
          </w:p>
        </w:tc>
        <w:tc>
          <w:tcPr>
            <w:tcW w:w="1350" w:type="dxa"/>
            <w:tcBorders>
              <w:top w:val="single" w:sz="4" w:space="0" w:color="auto"/>
              <w:bottom w:val="single" w:sz="4" w:space="0" w:color="auto"/>
            </w:tcBorders>
            <w:shd w:val="clear" w:color="auto" w:fill="C0C0C0"/>
          </w:tcPr>
          <w:p w14:paraId="00D9C7B3" w14:textId="7C7F7AD0" w:rsidR="00A90535" w:rsidRDefault="00783768">
            <w:pPr>
              <w:spacing w:before="60" w:after="60"/>
              <w:rPr>
                <w:rFonts w:ascii="Times New Roman" w:hAnsi="Times New Roman" w:cs="Times New Roman"/>
                <w:sz w:val="24"/>
                <w:szCs w:val="24"/>
              </w:rPr>
            </w:pPr>
            <w:r>
              <w:rPr>
                <w:rFonts w:ascii="Times New Roman" w:hAnsi="Times New Roman" w:cs="Times New Roman"/>
                <w:sz w:val="24"/>
                <w:szCs w:val="24"/>
              </w:rPr>
              <w:t>Partl</w:t>
            </w:r>
            <w:r w:rsidR="009324BB">
              <w:rPr>
                <w:rFonts w:ascii="Times New Roman" w:hAnsi="Times New Roman" w:cs="Times New Roman"/>
                <w:sz w:val="24"/>
                <w:szCs w:val="24"/>
              </w:rPr>
              <w:t>y</w:t>
            </w:r>
          </w:p>
        </w:tc>
        <w:tc>
          <w:tcPr>
            <w:tcW w:w="720" w:type="dxa"/>
            <w:tcBorders>
              <w:top w:val="single" w:sz="4" w:space="0" w:color="auto"/>
              <w:bottom w:val="single" w:sz="4" w:space="0" w:color="auto"/>
            </w:tcBorders>
          </w:tcPr>
          <w:p w14:paraId="00D9C7B4"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B5"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B6"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B7"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000000"/>
              <w:bottom w:val="single" w:sz="4" w:space="0" w:color="auto"/>
            </w:tcBorders>
            <w:shd w:val="clear" w:color="auto" w:fill="C0C0C0"/>
          </w:tcPr>
          <w:p w14:paraId="00D9C7B8" w14:textId="77777777" w:rsidR="00A90535" w:rsidRDefault="00A90535">
            <w:pPr>
              <w:spacing w:before="60" w:after="60"/>
              <w:ind w:left="-221" w:right="118" w:hanging="267"/>
              <w:jc w:val="center"/>
              <w:rPr>
                <w:rFonts w:ascii="Times New Roman" w:hAnsi="Times New Roman" w:cs="Times New Roman"/>
                <w:sz w:val="24"/>
                <w:szCs w:val="24"/>
              </w:rPr>
            </w:pPr>
          </w:p>
        </w:tc>
        <w:tc>
          <w:tcPr>
            <w:tcW w:w="720" w:type="dxa"/>
            <w:tcBorders>
              <w:top w:val="single" w:sz="4" w:space="0" w:color="auto"/>
              <w:bottom w:val="single" w:sz="4" w:space="0" w:color="auto"/>
            </w:tcBorders>
          </w:tcPr>
          <w:p w14:paraId="00D9C7B9" w14:textId="77777777" w:rsidR="00A90535" w:rsidRDefault="00A90535">
            <w:pPr>
              <w:spacing w:before="60" w:after="60"/>
              <w:ind w:left="-221" w:right="118" w:hanging="272"/>
              <w:jc w:val="center"/>
              <w:rPr>
                <w:rFonts w:ascii="Times New Roman" w:hAnsi="Times New Roman" w:cs="Times New Roman"/>
                <w:sz w:val="24"/>
                <w:szCs w:val="24"/>
              </w:rPr>
            </w:pPr>
          </w:p>
        </w:tc>
        <w:tc>
          <w:tcPr>
            <w:tcW w:w="720" w:type="dxa"/>
            <w:tcBorders>
              <w:top w:val="single" w:sz="4" w:space="0" w:color="auto"/>
              <w:bottom w:val="single" w:sz="4" w:space="0" w:color="auto"/>
            </w:tcBorders>
          </w:tcPr>
          <w:p w14:paraId="00D9C7BA" w14:textId="77777777" w:rsidR="00A90535" w:rsidRDefault="00A90535">
            <w:pPr>
              <w:spacing w:before="60" w:after="60"/>
              <w:rPr>
                <w:rFonts w:ascii="Times New Roman" w:hAnsi="Times New Roman" w:cs="Times New Roman"/>
                <w:sz w:val="24"/>
                <w:szCs w:val="24"/>
              </w:rPr>
            </w:pPr>
          </w:p>
        </w:tc>
        <w:tc>
          <w:tcPr>
            <w:tcW w:w="1350" w:type="dxa"/>
            <w:tcBorders>
              <w:top w:val="single" w:sz="4" w:space="0" w:color="auto"/>
              <w:bottom w:val="single" w:sz="4" w:space="0" w:color="auto"/>
            </w:tcBorders>
          </w:tcPr>
          <w:p w14:paraId="00D9C7BB" w14:textId="77777777" w:rsidR="00A90535" w:rsidRDefault="00A90535">
            <w:pPr>
              <w:spacing w:before="60" w:after="60"/>
              <w:rPr>
                <w:rFonts w:ascii="Times New Roman" w:hAnsi="Times New Roman" w:cs="Times New Roman"/>
                <w:sz w:val="24"/>
                <w:szCs w:val="24"/>
              </w:rPr>
            </w:pPr>
          </w:p>
        </w:tc>
      </w:tr>
      <w:tr w:rsidR="00A90535" w14:paraId="00D9C7C7" w14:textId="77777777">
        <w:trPr>
          <w:trHeight w:val="358"/>
        </w:trPr>
        <w:tc>
          <w:tcPr>
            <w:tcW w:w="1818" w:type="dxa"/>
            <w:tcBorders>
              <w:top w:val="single" w:sz="4" w:space="0" w:color="auto"/>
              <w:bottom w:val="single" w:sz="4" w:space="0" w:color="auto"/>
            </w:tcBorders>
            <w:vAlign w:val="center"/>
          </w:tcPr>
          <w:p w14:paraId="00D9C7BD" w14:textId="77777777" w:rsidR="00A90535" w:rsidRDefault="009324BB">
            <w:pPr>
              <w:autoSpaceDE w:val="0"/>
              <w:autoSpaceDN w:val="0"/>
              <w:adjustRightInd w:val="0"/>
              <w:spacing w:before="60" w:after="60"/>
              <w:jc w:val="left"/>
              <w:rPr>
                <w:rFonts w:ascii="Times New Roman" w:hAnsi="Times New Roman" w:cs="Times New Roman"/>
                <w:sz w:val="24"/>
                <w:szCs w:val="24"/>
              </w:rPr>
            </w:pPr>
            <w:r>
              <w:rPr>
                <w:rFonts w:ascii="Times New Roman" w:hAnsi="Times New Roman" w:cs="Times New Roman"/>
                <w:sz w:val="24"/>
                <w:szCs w:val="24"/>
              </w:rPr>
              <w:lastRenderedPageBreak/>
              <w:t>EC/1221/2009</w:t>
            </w:r>
            <w:r>
              <w:rPr>
                <w:rFonts w:ascii="Times New Roman" w:hAnsi="Times New Roman" w:cs="Times New Roman"/>
                <w:b/>
                <w:sz w:val="24"/>
                <w:szCs w:val="24"/>
              </w:rPr>
              <w:t xml:space="preserve"> EMAS</w:t>
            </w:r>
          </w:p>
        </w:tc>
        <w:tc>
          <w:tcPr>
            <w:tcW w:w="1350" w:type="dxa"/>
            <w:tcBorders>
              <w:top w:val="single" w:sz="4" w:space="0" w:color="auto"/>
              <w:bottom w:val="single" w:sz="4" w:space="0" w:color="auto"/>
            </w:tcBorders>
            <w:shd w:val="clear" w:color="auto" w:fill="C0C0C0"/>
          </w:tcPr>
          <w:p w14:paraId="00D9C7BE" w14:textId="6B2B20AC" w:rsidR="00A90535" w:rsidRDefault="00783768">
            <w:pPr>
              <w:spacing w:before="60" w:after="60"/>
              <w:rPr>
                <w:rFonts w:ascii="Times New Roman" w:hAnsi="Times New Roman" w:cs="Times New Roman"/>
                <w:sz w:val="24"/>
                <w:szCs w:val="24"/>
              </w:rPr>
            </w:pPr>
            <w:r>
              <w:rPr>
                <w:rFonts w:ascii="Times New Roman" w:hAnsi="Times New Roman" w:cs="Times New Roman"/>
                <w:sz w:val="24"/>
                <w:szCs w:val="24"/>
              </w:rPr>
              <w:t>Part</w:t>
            </w:r>
            <w:r w:rsidR="009324BB">
              <w:rPr>
                <w:rFonts w:ascii="Times New Roman" w:hAnsi="Times New Roman" w:cs="Times New Roman"/>
                <w:sz w:val="24"/>
                <w:szCs w:val="24"/>
              </w:rPr>
              <w:t>ly</w:t>
            </w:r>
          </w:p>
        </w:tc>
        <w:tc>
          <w:tcPr>
            <w:tcW w:w="720" w:type="dxa"/>
            <w:tcBorders>
              <w:top w:val="single" w:sz="4" w:space="0" w:color="auto"/>
              <w:bottom w:val="single" w:sz="4" w:space="0" w:color="auto"/>
            </w:tcBorders>
          </w:tcPr>
          <w:p w14:paraId="00D9C7BF"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C0"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C1"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C2"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shd w:val="clear" w:color="auto" w:fill="C0C0C0"/>
          </w:tcPr>
          <w:p w14:paraId="00D9C7C3"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C4"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C5" w14:textId="77777777" w:rsidR="00A90535" w:rsidRDefault="00A90535">
            <w:pPr>
              <w:spacing w:before="60" w:after="60"/>
              <w:rPr>
                <w:rFonts w:ascii="Times New Roman" w:hAnsi="Times New Roman" w:cs="Times New Roman"/>
                <w:sz w:val="24"/>
                <w:szCs w:val="24"/>
              </w:rPr>
            </w:pPr>
          </w:p>
        </w:tc>
        <w:tc>
          <w:tcPr>
            <w:tcW w:w="1350" w:type="dxa"/>
            <w:tcBorders>
              <w:top w:val="single" w:sz="4" w:space="0" w:color="auto"/>
              <w:bottom w:val="single" w:sz="4" w:space="0" w:color="auto"/>
            </w:tcBorders>
          </w:tcPr>
          <w:p w14:paraId="00D9C7C6" w14:textId="77777777" w:rsidR="00A90535" w:rsidRDefault="00A90535">
            <w:pPr>
              <w:spacing w:before="60" w:after="60"/>
              <w:rPr>
                <w:rFonts w:ascii="Times New Roman" w:hAnsi="Times New Roman" w:cs="Times New Roman"/>
                <w:sz w:val="24"/>
                <w:szCs w:val="24"/>
              </w:rPr>
            </w:pPr>
          </w:p>
        </w:tc>
      </w:tr>
      <w:tr w:rsidR="00A90535" w14:paraId="00D9C7D2" w14:textId="77777777">
        <w:trPr>
          <w:trHeight w:val="390"/>
        </w:trPr>
        <w:tc>
          <w:tcPr>
            <w:tcW w:w="1818" w:type="dxa"/>
            <w:tcBorders>
              <w:top w:val="single" w:sz="4" w:space="0" w:color="auto"/>
              <w:bottom w:val="single" w:sz="4" w:space="0" w:color="auto"/>
            </w:tcBorders>
            <w:vAlign w:val="center"/>
          </w:tcPr>
          <w:p w14:paraId="00D9C7C8" w14:textId="77777777" w:rsidR="00A90535" w:rsidRDefault="009324BB">
            <w:pPr>
              <w:autoSpaceDE w:val="0"/>
              <w:autoSpaceDN w:val="0"/>
              <w:adjustRightInd w:val="0"/>
              <w:spacing w:before="60" w:after="60"/>
              <w:jc w:val="left"/>
              <w:rPr>
                <w:rFonts w:ascii="Times New Roman" w:hAnsi="Times New Roman" w:cs="Times New Roman"/>
                <w:sz w:val="24"/>
                <w:szCs w:val="24"/>
              </w:rPr>
            </w:pPr>
            <w:r>
              <w:rPr>
                <w:rFonts w:ascii="Times New Roman" w:hAnsi="Times New Roman" w:cs="Times New Roman"/>
                <w:sz w:val="24"/>
                <w:szCs w:val="24"/>
              </w:rPr>
              <w:t>EU/2015/2193</w:t>
            </w:r>
            <w:r>
              <w:rPr>
                <w:rFonts w:ascii="Times New Roman" w:hAnsi="Times New Roman" w:cs="Times New Roman"/>
                <w:b/>
                <w:sz w:val="24"/>
                <w:szCs w:val="24"/>
              </w:rPr>
              <w:t xml:space="preserve"> Medium Combustion Plants</w:t>
            </w:r>
          </w:p>
        </w:tc>
        <w:tc>
          <w:tcPr>
            <w:tcW w:w="1350" w:type="dxa"/>
            <w:tcBorders>
              <w:top w:val="single" w:sz="4" w:space="0" w:color="auto"/>
              <w:bottom w:val="single" w:sz="4" w:space="0" w:color="auto"/>
            </w:tcBorders>
            <w:shd w:val="clear" w:color="auto" w:fill="C0C0C0"/>
          </w:tcPr>
          <w:p w14:paraId="00D9C7C9" w14:textId="13B5EFEE" w:rsidR="00A90535" w:rsidRDefault="00783768">
            <w:pPr>
              <w:spacing w:before="60" w:after="60"/>
              <w:rPr>
                <w:rFonts w:ascii="Times New Roman" w:hAnsi="Times New Roman" w:cs="Times New Roman"/>
                <w:sz w:val="24"/>
                <w:szCs w:val="24"/>
              </w:rPr>
            </w:pPr>
            <w:r>
              <w:rPr>
                <w:rFonts w:ascii="Times New Roman" w:hAnsi="Times New Roman" w:cs="Times New Roman"/>
                <w:sz w:val="24"/>
                <w:szCs w:val="24"/>
              </w:rPr>
              <w:t>Part</w:t>
            </w:r>
            <w:r w:rsidR="009324BB">
              <w:rPr>
                <w:rFonts w:ascii="Times New Roman" w:hAnsi="Times New Roman" w:cs="Times New Roman"/>
                <w:sz w:val="24"/>
                <w:szCs w:val="24"/>
              </w:rPr>
              <w:t>ly</w:t>
            </w:r>
          </w:p>
        </w:tc>
        <w:tc>
          <w:tcPr>
            <w:tcW w:w="720" w:type="dxa"/>
            <w:tcBorders>
              <w:top w:val="single" w:sz="4" w:space="0" w:color="auto"/>
              <w:bottom w:val="single" w:sz="4" w:space="0" w:color="auto"/>
            </w:tcBorders>
          </w:tcPr>
          <w:p w14:paraId="00D9C7CA"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CB"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CC"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CD"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shd w:val="clear" w:color="auto" w:fill="C0C0C0"/>
          </w:tcPr>
          <w:p w14:paraId="00D9C7CE"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CF"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D0" w14:textId="77777777" w:rsidR="00A90535" w:rsidRDefault="00A90535">
            <w:pPr>
              <w:spacing w:before="60" w:after="60"/>
              <w:rPr>
                <w:rFonts w:ascii="Times New Roman" w:hAnsi="Times New Roman" w:cs="Times New Roman"/>
                <w:sz w:val="24"/>
                <w:szCs w:val="24"/>
              </w:rPr>
            </w:pPr>
          </w:p>
        </w:tc>
        <w:tc>
          <w:tcPr>
            <w:tcW w:w="1350" w:type="dxa"/>
            <w:tcBorders>
              <w:top w:val="single" w:sz="4" w:space="0" w:color="auto"/>
              <w:bottom w:val="single" w:sz="4" w:space="0" w:color="auto"/>
            </w:tcBorders>
          </w:tcPr>
          <w:p w14:paraId="00D9C7D1" w14:textId="77777777" w:rsidR="00A90535" w:rsidRDefault="00A90535">
            <w:pPr>
              <w:spacing w:before="60" w:after="60"/>
              <w:rPr>
                <w:rFonts w:ascii="Times New Roman" w:hAnsi="Times New Roman" w:cs="Times New Roman"/>
                <w:sz w:val="24"/>
                <w:szCs w:val="24"/>
              </w:rPr>
            </w:pPr>
          </w:p>
        </w:tc>
      </w:tr>
      <w:tr w:rsidR="00A90535" w14:paraId="00D9C7DD" w14:textId="77777777">
        <w:trPr>
          <w:trHeight w:val="971"/>
        </w:trPr>
        <w:tc>
          <w:tcPr>
            <w:tcW w:w="1818" w:type="dxa"/>
            <w:tcBorders>
              <w:top w:val="single" w:sz="4" w:space="0" w:color="auto"/>
              <w:bottom w:val="single" w:sz="4" w:space="0" w:color="auto"/>
            </w:tcBorders>
            <w:vAlign w:val="center"/>
          </w:tcPr>
          <w:p w14:paraId="00D9C7D3" w14:textId="77777777" w:rsidR="00A90535" w:rsidRDefault="009324BB">
            <w:pPr>
              <w:autoSpaceDE w:val="0"/>
              <w:autoSpaceDN w:val="0"/>
              <w:adjustRightInd w:val="0"/>
              <w:spacing w:before="60" w:after="60"/>
              <w:jc w:val="left"/>
              <w:rPr>
                <w:rFonts w:ascii="Times New Roman" w:hAnsi="Times New Roman" w:cs="Times New Roman"/>
                <w:sz w:val="24"/>
                <w:szCs w:val="24"/>
              </w:rPr>
            </w:pPr>
            <w:r>
              <w:rPr>
                <w:rFonts w:ascii="Times New Roman" w:hAnsi="Times New Roman" w:cs="Times New Roman"/>
                <w:bCs/>
                <w:iCs/>
                <w:sz w:val="24"/>
                <w:szCs w:val="24"/>
              </w:rPr>
              <w:t xml:space="preserve">Directive </w:t>
            </w:r>
            <w:r>
              <w:rPr>
                <w:rFonts w:ascii="Times New Roman" w:hAnsi="Times New Roman" w:cs="Times New Roman"/>
                <w:b/>
                <w:bCs/>
                <w:iCs/>
                <w:sz w:val="24"/>
                <w:szCs w:val="24"/>
              </w:rPr>
              <w:t>2004/42/CE</w:t>
            </w:r>
          </w:p>
        </w:tc>
        <w:tc>
          <w:tcPr>
            <w:tcW w:w="1350" w:type="dxa"/>
            <w:tcBorders>
              <w:top w:val="single" w:sz="4" w:space="0" w:color="auto"/>
              <w:bottom w:val="single" w:sz="4" w:space="0" w:color="auto"/>
            </w:tcBorders>
            <w:shd w:val="clear" w:color="auto" w:fill="FFFFFF"/>
          </w:tcPr>
          <w:p w14:paraId="00D9C7D4" w14:textId="77777777" w:rsidR="00A90535" w:rsidRDefault="009324BB" w:rsidP="00181EFB">
            <w:pPr>
              <w:spacing w:before="60" w:after="60"/>
              <w:jc w:val="left"/>
              <w:rPr>
                <w:rFonts w:ascii="Times New Roman" w:hAnsi="Times New Roman" w:cs="Times New Roman"/>
                <w:sz w:val="24"/>
                <w:szCs w:val="24"/>
              </w:rPr>
            </w:pPr>
            <w:r>
              <w:rPr>
                <w:rFonts w:ascii="Times New Roman" w:hAnsi="Times New Roman" w:cs="Times New Roman"/>
                <w:sz w:val="24"/>
                <w:szCs w:val="24"/>
              </w:rPr>
              <w:t>Fully transposed</w:t>
            </w:r>
          </w:p>
        </w:tc>
        <w:tc>
          <w:tcPr>
            <w:tcW w:w="720" w:type="dxa"/>
            <w:tcBorders>
              <w:top w:val="single" w:sz="4" w:space="0" w:color="auto"/>
              <w:bottom w:val="single" w:sz="4" w:space="0" w:color="auto"/>
            </w:tcBorders>
          </w:tcPr>
          <w:p w14:paraId="00D9C7D5"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D6"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D7"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D8"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D9"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DA"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cBorders>
          </w:tcPr>
          <w:p w14:paraId="00D9C7DB" w14:textId="77777777" w:rsidR="00A90535" w:rsidRDefault="00A90535">
            <w:pPr>
              <w:tabs>
                <w:tab w:val="left" w:pos="1046"/>
              </w:tabs>
              <w:spacing w:before="60" w:after="60"/>
              <w:rPr>
                <w:rFonts w:ascii="Times New Roman" w:hAnsi="Times New Roman" w:cs="Times New Roman"/>
                <w:sz w:val="24"/>
                <w:szCs w:val="24"/>
              </w:rPr>
            </w:pPr>
          </w:p>
        </w:tc>
        <w:tc>
          <w:tcPr>
            <w:tcW w:w="1350" w:type="dxa"/>
            <w:tcBorders>
              <w:top w:val="single" w:sz="4" w:space="0" w:color="auto"/>
              <w:bottom w:val="single" w:sz="4" w:space="0" w:color="auto"/>
            </w:tcBorders>
          </w:tcPr>
          <w:p w14:paraId="00D9C7DC" w14:textId="77777777" w:rsidR="00A90535" w:rsidRDefault="009324BB">
            <w:pPr>
              <w:tabs>
                <w:tab w:val="left" w:pos="1046"/>
              </w:tabs>
              <w:spacing w:before="60" w:after="60"/>
              <w:rPr>
                <w:rFonts w:ascii="Times New Roman" w:hAnsi="Times New Roman" w:cs="Times New Roman"/>
                <w:sz w:val="24"/>
                <w:szCs w:val="24"/>
              </w:rPr>
            </w:pPr>
            <w:r>
              <w:rPr>
                <w:rFonts w:ascii="Times New Roman" w:hAnsi="Times New Roman" w:cs="Times New Roman"/>
                <w:sz w:val="24"/>
                <w:szCs w:val="24"/>
              </w:rPr>
              <w:tab/>
            </w:r>
          </w:p>
        </w:tc>
      </w:tr>
    </w:tbl>
    <w:p w14:paraId="00D9C7DE" w14:textId="77777777" w:rsidR="00A90535" w:rsidRDefault="00A90535">
      <w:pPr>
        <w:tabs>
          <w:tab w:val="left" w:pos="5130"/>
        </w:tabs>
        <w:rPr>
          <w:rFonts w:ascii="Times New Roman" w:hAnsi="Times New Roman" w:cs="Times New Roman"/>
          <w:sz w:val="24"/>
          <w:szCs w:val="24"/>
        </w:rPr>
      </w:pPr>
    </w:p>
    <w:p w14:paraId="00D9C7DF" w14:textId="77777777" w:rsidR="00A90535" w:rsidRDefault="00A90535">
      <w:pPr>
        <w:tabs>
          <w:tab w:val="left" w:pos="5130"/>
        </w:tabs>
        <w:rPr>
          <w:rFonts w:ascii="Times New Roman" w:hAnsi="Times New Roman" w:cs="Times New Roman"/>
          <w:sz w:val="24"/>
          <w:szCs w:val="24"/>
        </w:rPr>
      </w:pPr>
    </w:p>
    <w:p w14:paraId="00D9C7E0" w14:textId="77777777" w:rsidR="00A90535" w:rsidRDefault="009324BB" w:rsidP="00487FA5">
      <w:pPr>
        <w:pStyle w:val="ListParagraph"/>
        <w:numPr>
          <w:ilvl w:val="0"/>
          <w:numId w:val="37"/>
        </w:numPr>
        <w:tabs>
          <w:tab w:val="left" w:pos="5130"/>
        </w:tabs>
        <w:rPr>
          <w:rFonts w:ascii="Times New Roman" w:hAnsi="Times New Roman" w:cs="Times New Roman"/>
          <w:b/>
          <w:sz w:val="24"/>
          <w:szCs w:val="24"/>
        </w:rPr>
      </w:pPr>
      <w:r>
        <w:rPr>
          <w:rFonts w:ascii="Times New Roman" w:hAnsi="Times New Roman" w:cs="Times New Roman"/>
          <w:b/>
          <w:sz w:val="24"/>
          <w:szCs w:val="24"/>
        </w:rPr>
        <w:t>Administrative capacity development on the level of directive/regulation</w:t>
      </w:r>
    </w:p>
    <w:tbl>
      <w:tblPr>
        <w:tblW w:w="105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080"/>
        <w:gridCol w:w="900"/>
        <w:gridCol w:w="720"/>
        <w:gridCol w:w="967"/>
        <w:gridCol w:w="743"/>
        <w:gridCol w:w="697"/>
        <w:gridCol w:w="720"/>
        <w:gridCol w:w="743"/>
        <w:gridCol w:w="810"/>
        <w:gridCol w:w="1350"/>
      </w:tblGrid>
      <w:tr w:rsidR="00A90535" w14:paraId="00D9C7E5" w14:textId="77777777" w:rsidTr="00E50C2B">
        <w:trPr>
          <w:trHeight w:val="890"/>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0D9C7E1" w14:textId="77777777" w:rsidR="00A90535" w:rsidRDefault="009324BB">
            <w:pPr>
              <w:spacing w:before="60" w:after="60"/>
              <w:rPr>
                <w:rFonts w:ascii="Times New Roman" w:hAnsi="Times New Roman" w:cs="Times New Roman"/>
                <w:b/>
                <w:sz w:val="24"/>
                <w:szCs w:val="24"/>
              </w:rPr>
            </w:pPr>
            <w:r>
              <w:rPr>
                <w:rFonts w:ascii="Times New Roman" w:hAnsi="Times New Roman" w:cs="Times New Roman"/>
                <w:b/>
                <w:sz w:val="24"/>
                <w:szCs w:val="24"/>
              </w:rPr>
              <w:t>INDUSTRIAL POLLUTION CONTROL</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D9C7E2" w14:textId="77777777" w:rsidR="00A90535" w:rsidRDefault="009324BB">
            <w:pPr>
              <w:tabs>
                <w:tab w:val="left" w:pos="1665"/>
              </w:tabs>
              <w:spacing w:before="60" w:after="60"/>
              <w:rPr>
                <w:rFonts w:ascii="Times New Roman" w:hAnsi="Times New Roman" w:cs="Times New Roman"/>
                <w:b/>
                <w:sz w:val="24"/>
                <w:szCs w:val="24"/>
              </w:rPr>
            </w:pPr>
            <w:r>
              <w:rPr>
                <w:rFonts w:ascii="Times New Roman" w:hAnsi="Times New Roman" w:cs="Times New Roman"/>
                <w:b/>
                <w:sz w:val="24"/>
                <w:szCs w:val="24"/>
              </w:rPr>
              <w:t>Staff Number</w:t>
            </w:r>
          </w:p>
        </w:tc>
        <w:tc>
          <w:tcPr>
            <w:tcW w:w="765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0D9C7E3" w14:textId="77777777" w:rsidR="00A90535" w:rsidRDefault="009324BB">
            <w:pPr>
              <w:tabs>
                <w:tab w:val="left" w:pos="1665"/>
              </w:tabs>
              <w:spacing w:before="60" w:after="60"/>
              <w:jc w:val="center"/>
              <w:rPr>
                <w:rFonts w:ascii="Times New Roman" w:hAnsi="Times New Roman" w:cs="Times New Roman"/>
                <w:b/>
                <w:sz w:val="24"/>
                <w:szCs w:val="24"/>
              </w:rPr>
            </w:pPr>
            <w:r>
              <w:rPr>
                <w:rFonts w:ascii="Times New Roman" w:hAnsi="Times New Roman" w:cs="Times New Roman"/>
                <w:b/>
                <w:sz w:val="24"/>
                <w:szCs w:val="24"/>
              </w:rPr>
              <w:t>Capacity PLAN</w:t>
            </w:r>
          </w:p>
          <w:p w14:paraId="00D9C7E4" w14:textId="77777777" w:rsidR="00A90535" w:rsidRDefault="009324BB">
            <w:pPr>
              <w:tabs>
                <w:tab w:val="left" w:pos="4166"/>
              </w:tabs>
              <w:rPr>
                <w:rFonts w:ascii="Times New Roman" w:hAnsi="Times New Roman" w:cs="Times New Roman"/>
                <w:sz w:val="24"/>
                <w:szCs w:val="24"/>
              </w:rPr>
            </w:pPr>
            <w:r>
              <w:rPr>
                <w:rFonts w:ascii="Times New Roman" w:hAnsi="Times New Roman" w:cs="Times New Roman"/>
                <w:sz w:val="24"/>
                <w:szCs w:val="24"/>
              </w:rPr>
              <w:tab/>
            </w:r>
          </w:p>
        </w:tc>
      </w:tr>
      <w:tr w:rsidR="00B614F9" w14:paraId="00D9C7F1" w14:textId="77777777" w:rsidTr="00E50C2B">
        <w:trPr>
          <w:trHeight w:val="374"/>
        </w:trPr>
        <w:tc>
          <w:tcPr>
            <w:tcW w:w="1800" w:type="dxa"/>
            <w:tcBorders>
              <w:top w:val="single" w:sz="4" w:space="0" w:color="auto"/>
              <w:left w:val="single" w:sz="4" w:space="0" w:color="auto"/>
              <w:bottom w:val="single" w:sz="4" w:space="0" w:color="auto"/>
              <w:right w:val="single" w:sz="4" w:space="0" w:color="auto"/>
            </w:tcBorders>
          </w:tcPr>
          <w:p w14:paraId="00D9C7E6" w14:textId="77777777" w:rsidR="00A90535" w:rsidRDefault="009324BB">
            <w:pPr>
              <w:spacing w:before="60" w:after="60"/>
              <w:jc w:val="left"/>
              <w:rPr>
                <w:rFonts w:ascii="Times New Roman" w:hAnsi="Times New Roman" w:cs="Times New Roman"/>
                <w:sz w:val="24"/>
                <w:szCs w:val="24"/>
              </w:rPr>
            </w:pPr>
            <w:r>
              <w:rPr>
                <w:rFonts w:ascii="Times New Roman" w:hAnsi="Times New Roman" w:cs="Times New Roman"/>
                <w:sz w:val="24"/>
                <w:szCs w:val="24"/>
              </w:rPr>
              <w:t xml:space="preserve">EU LEGISLATION </w:t>
            </w:r>
          </w:p>
        </w:tc>
        <w:tc>
          <w:tcPr>
            <w:tcW w:w="1080" w:type="dxa"/>
            <w:tcBorders>
              <w:top w:val="single" w:sz="4" w:space="0" w:color="auto"/>
              <w:left w:val="single" w:sz="4" w:space="0" w:color="auto"/>
              <w:bottom w:val="single" w:sz="4" w:space="0" w:color="auto"/>
              <w:right w:val="single" w:sz="4" w:space="0" w:color="auto"/>
            </w:tcBorders>
          </w:tcPr>
          <w:p w14:paraId="00D9C7E7"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2023</w:t>
            </w:r>
          </w:p>
        </w:tc>
        <w:tc>
          <w:tcPr>
            <w:tcW w:w="900" w:type="dxa"/>
            <w:tcBorders>
              <w:top w:val="single" w:sz="4" w:space="0" w:color="auto"/>
              <w:left w:val="single" w:sz="4" w:space="0" w:color="auto"/>
              <w:bottom w:val="single" w:sz="4" w:space="0" w:color="auto"/>
              <w:right w:val="single" w:sz="4" w:space="0" w:color="auto"/>
            </w:tcBorders>
          </w:tcPr>
          <w:p w14:paraId="00D9C7E8" w14:textId="77777777" w:rsidR="00A90535" w:rsidRDefault="009324BB">
            <w:pPr>
              <w:spacing w:before="60" w:after="60"/>
              <w:jc w:val="center"/>
              <w:rPr>
                <w:rFonts w:ascii="Times New Roman" w:hAnsi="Times New Roman" w:cs="Times New Roman"/>
                <w:sz w:val="24"/>
                <w:szCs w:val="24"/>
              </w:rPr>
            </w:pPr>
            <w:r>
              <w:rPr>
                <w:rFonts w:ascii="Times New Roman" w:hAnsi="Times New Roman" w:cs="Times New Roman"/>
                <w:sz w:val="24"/>
                <w:szCs w:val="24"/>
              </w:rPr>
              <w:t>2024</w:t>
            </w:r>
          </w:p>
        </w:tc>
        <w:tc>
          <w:tcPr>
            <w:tcW w:w="720" w:type="dxa"/>
            <w:tcBorders>
              <w:top w:val="single" w:sz="4" w:space="0" w:color="auto"/>
              <w:left w:val="single" w:sz="4" w:space="0" w:color="auto"/>
              <w:bottom w:val="single" w:sz="4" w:space="0" w:color="auto"/>
              <w:right w:val="single" w:sz="4" w:space="0" w:color="auto"/>
            </w:tcBorders>
          </w:tcPr>
          <w:p w14:paraId="00D9C7E9"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2025</w:t>
            </w:r>
          </w:p>
        </w:tc>
        <w:tc>
          <w:tcPr>
            <w:tcW w:w="967" w:type="dxa"/>
            <w:tcBorders>
              <w:top w:val="single" w:sz="4" w:space="0" w:color="auto"/>
              <w:left w:val="single" w:sz="4" w:space="0" w:color="auto"/>
              <w:bottom w:val="single" w:sz="4" w:space="0" w:color="auto"/>
              <w:right w:val="single" w:sz="4" w:space="0" w:color="auto"/>
            </w:tcBorders>
          </w:tcPr>
          <w:p w14:paraId="00D9C7EA"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2026</w:t>
            </w:r>
          </w:p>
        </w:tc>
        <w:tc>
          <w:tcPr>
            <w:tcW w:w="743" w:type="dxa"/>
            <w:tcBorders>
              <w:top w:val="single" w:sz="4" w:space="0" w:color="auto"/>
              <w:left w:val="single" w:sz="4" w:space="0" w:color="auto"/>
              <w:bottom w:val="single" w:sz="4" w:space="0" w:color="auto"/>
              <w:right w:val="single" w:sz="4" w:space="0" w:color="auto"/>
            </w:tcBorders>
          </w:tcPr>
          <w:p w14:paraId="00D9C7EB"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2027</w:t>
            </w:r>
          </w:p>
        </w:tc>
        <w:tc>
          <w:tcPr>
            <w:tcW w:w="697" w:type="dxa"/>
            <w:tcBorders>
              <w:top w:val="single" w:sz="4" w:space="0" w:color="auto"/>
              <w:left w:val="single" w:sz="4" w:space="0" w:color="auto"/>
              <w:bottom w:val="single" w:sz="4" w:space="0" w:color="auto"/>
              <w:right w:val="single" w:sz="4" w:space="0" w:color="auto"/>
            </w:tcBorders>
          </w:tcPr>
          <w:p w14:paraId="00D9C7EC"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2028</w:t>
            </w:r>
          </w:p>
        </w:tc>
        <w:tc>
          <w:tcPr>
            <w:tcW w:w="720" w:type="dxa"/>
            <w:tcBorders>
              <w:top w:val="single" w:sz="4" w:space="0" w:color="auto"/>
              <w:left w:val="single" w:sz="4" w:space="0" w:color="auto"/>
              <w:bottom w:val="single" w:sz="4" w:space="0" w:color="auto"/>
              <w:right w:val="single" w:sz="4" w:space="0" w:color="auto"/>
            </w:tcBorders>
          </w:tcPr>
          <w:p w14:paraId="00D9C7ED"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2029</w:t>
            </w:r>
          </w:p>
        </w:tc>
        <w:tc>
          <w:tcPr>
            <w:tcW w:w="743" w:type="dxa"/>
            <w:tcBorders>
              <w:top w:val="single" w:sz="4" w:space="0" w:color="auto"/>
              <w:left w:val="single" w:sz="4" w:space="0" w:color="auto"/>
              <w:bottom w:val="single" w:sz="4" w:space="0" w:color="auto"/>
              <w:right w:val="single" w:sz="4" w:space="0" w:color="auto"/>
            </w:tcBorders>
          </w:tcPr>
          <w:p w14:paraId="00D9C7EE"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2030</w:t>
            </w:r>
          </w:p>
        </w:tc>
        <w:tc>
          <w:tcPr>
            <w:tcW w:w="810" w:type="dxa"/>
            <w:tcBorders>
              <w:top w:val="single" w:sz="4" w:space="0" w:color="auto"/>
              <w:left w:val="single" w:sz="4" w:space="0" w:color="auto"/>
              <w:bottom w:val="single" w:sz="4" w:space="0" w:color="auto"/>
              <w:right w:val="single" w:sz="4" w:space="0" w:color="auto"/>
            </w:tcBorders>
          </w:tcPr>
          <w:p w14:paraId="00D9C7EF"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00D9C7F0"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Institutions</w:t>
            </w:r>
          </w:p>
        </w:tc>
      </w:tr>
      <w:tr w:rsidR="00B614F9" w14:paraId="00D9C803" w14:textId="77777777" w:rsidTr="00E50C2B">
        <w:trPr>
          <w:trHeight w:val="374"/>
        </w:trPr>
        <w:tc>
          <w:tcPr>
            <w:tcW w:w="1800" w:type="dxa"/>
            <w:tcBorders>
              <w:top w:val="single" w:sz="4" w:space="0" w:color="auto"/>
            </w:tcBorders>
            <w:vAlign w:val="center"/>
          </w:tcPr>
          <w:p w14:paraId="00D9C7F2" w14:textId="77777777" w:rsidR="00A90535" w:rsidRDefault="009324BB">
            <w:pPr>
              <w:autoSpaceDE w:val="0"/>
              <w:autoSpaceDN w:val="0"/>
              <w:adjustRightInd w:val="0"/>
              <w:spacing w:before="60" w:after="60"/>
              <w:jc w:val="left"/>
              <w:rPr>
                <w:rFonts w:ascii="Times New Roman" w:hAnsi="Times New Roman" w:cs="Times New Roman"/>
                <w:sz w:val="24"/>
                <w:szCs w:val="24"/>
              </w:rPr>
            </w:pPr>
            <w:r>
              <w:rPr>
                <w:rFonts w:ascii="Times New Roman" w:hAnsi="Times New Roman" w:cs="Times New Roman"/>
                <w:sz w:val="24"/>
                <w:szCs w:val="24"/>
              </w:rPr>
              <w:t xml:space="preserve">2010/75/EU </w:t>
            </w:r>
            <w:r>
              <w:rPr>
                <w:rFonts w:ascii="Times New Roman" w:hAnsi="Times New Roman" w:cs="Times New Roman"/>
                <w:b/>
                <w:sz w:val="24"/>
                <w:szCs w:val="24"/>
              </w:rPr>
              <w:t>IED</w:t>
            </w:r>
          </w:p>
        </w:tc>
        <w:tc>
          <w:tcPr>
            <w:tcW w:w="1080" w:type="dxa"/>
            <w:tcBorders>
              <w:top w:val="single" w:sz="4" w:space="0" w:color="auto"/>
            </w:tcBorders>
          </w:tcPr>
          <w:p w14:paraId="00D9C7F3"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 MTE</w:t>
            </w:r>
          </w:p>
          <w:p w14:paraId="00D9C7F4"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 NEA</w:t>
            </w:r>
          </w:p>
        </w:tc>
        <w:tc>
          <w:tcPr>
            <w:tcW w:w="900" w:type="dxa"/>
            <w:tcBorders>
              <w:top w:val="single" w:sz="4" w:space="0" w:color="auto"/>
              <w:tl2br w:val="nil"/>
              <w:tr2bl w:val="nil"/>
            </w:tcBorders>
            <w:shd w:val="clear" w:color="auto" w:fill="FFFFFF" w:themeFill="background1"/>
          </w:tcPr>
          <w:p w14:paraId="00D9C7F5"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1* MTE</w:t>
            </w:r>
          </w:p>
          <w:p w14:paraId="00D9C7F6" w14:textId="4D5286AC" w:rsidR="00A90535" w:rsidRDefault="00AC516F">
            <w:pPr>
              <w:spacing w:before="60" w:after="60"/>
              <w:rPr>
                <w:rFonts w:ascii="Times New Roman" w:hAnsi="Times New Roman" w:cs="Times New Roman"/>
                <w:sz w:val="24"/>
                <w:szCs w:val="24"/>
              </w:rPr>
            </w:pPr>
            <w:r>
              <w:rPr>
                <w:rFonts w:ascii="Times New Roman" w:hAnsi="Times New Roman" w:cs="Times New Roman"/>
                <w:sz w:val="24"/>
                <w:szCs w:val="24"/>
              </w:rPr>
              <w:t>2*</w:t>
            </w:r>
            <w:r w:rsidR="009324BB">
              <w:rPr>
                <w:rFonts w:ascii="Times New Roman" w:hAnsi="Times New Roman" w:cs="Times New Roman"/>
                <w:sz w:val="24"/>
                <w:szCs w:val="24"/>
              </w:rPr>
              <w:t xml:space="preserve"> NEA</w:t>
            </w:r>
          </w:p>
          <w:p w14:paraId="701B7C44" w14:textId="77777777" w:rsidR="008E040C" w:rsidRDefault="008E040C">
            <w:pPr>
              <w:spacing w:before="60" w:after="60"/>
              <w:rPr>
                <w:rFonts w:ascii="Times New Roman" w:hAnsi="Times New Roman" w:cs="Times New Roman"/>
                <w:sz w:val="24"/>
                <w:szCs w:val="24"/>
              </w:rPr>
            </w:pPr>
          </w:p>
          <w:p w14:paraId="3635035A" w14:textId="77777777" w:rsidR="00AC516F" w:rsidRDefault="00AC516F">
            <w:pPr>
              <w:spacing w:before="60" w:after="60"/>
              <w:rPr>
                <w:rFonts w:ascii="Times New Roman" w:hAnsi="Times New Roman" w:cs="Times New Roman"/>
                <w:sz w:val="24"/>
                <w:szCs w:val="24"/>
              </w:rPr>
            </w:pPr>
          </w:p>
          <w:p w14:paraId="00D9C7F7" w14:textId="1A02F29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1</w:t>
            </w:r>
            <w:r w:rsidR="00AC516F">
              <w:rPr>
                <w:rFonts w:ascii="Times New Roman" w:hAnsi="Times New Roman" w:cs="Times New Roman"/>
                <w:sz w:val="24"/>
                <w:szCs w:val="24"/>
              </w:rPr>
              <w:t>*</w:t>
            </w:r>
            <w:r>
              <w:rPr>
                <w:rFonts w:ascii="Times New Roman" w:hAnsi="Times New Roman" w:cs="Times New Roman"/>
                <w:sz w:val="24"/>
                <w:szCs w:val="24"/>
              </w:rPr>
              <w:t xml:space="preserve"> MIE</w:t>
            </w:r>
          </w:p>
        </w:tc>
        <w:tc>
          <w:tcPr>
            <w:tcW w:w="720" w:type="dxa"/>
            <w:tcBorders>
              <w:top w:val="single" w:sz="4" w:space="0" w:color="auto"/>
              <w:tl2br w:val="nil"/>
              <w:tr2bl w:val="nil"/>
            </w:tcBorders>
            <w:shd w:val="clear" w:color="auto" w:fill="FFFFFF" w:themeFill="background1"/>
          </w:tcPr>
          <w:p w14:paraId="3A88FA9B" w14:textId="77777777" w:rsidR="008E040C" w:rsidRDefault="008E040C">
            <w:pPr>
              <w:spacing w:before="60" w:after="60"/>
              <w:rPr>
                <w:rFonts w:ascii="Times New Roman" w:hAnsi="Times New Roman" w:cs="Times New Roman"/>
                <w:sz w:val="24"/>
                <w:szCs w:val="24"/>
              </w:rPr>
            </w:pPr>
          </w:p>
          <w:p w14:paraId="3402F270" w14:textId="77777777" w:rsidR="008E040C" w:rsidRDefault="008E040C">
            <w:pPr>
              <w:spacing w:before="60" w:after="60"/>
              <w:rPr>
                <w:rFonts w:ascii="Times New Roman" w:hAnsi="Times New Roman" w:cs="Times New Roman"/>
                <w:sz w:val="24"/>
                <w:szCs w:val="24"/>
              </w:rPr>
            </w:pPr>
          </w:p>
          <w:p w14:paraId="172D0C13" w14:textId="77777777" w:rsidR="00AC516F" w:rsidRDefault="00AC516F">
            <w:pPr>
              <w:spacing w:before="60" w:after="60"/>
              <w:rPr>
                <w:rFonts w:ascii="Times New Roman" w:hAnsi="Times New Roman" w:cs="Times New Roman"/>
                <w:sz w:val="24"/>
                <w:szCs w:val="24"/>
              </w:rPr>
            </w:pPr>
          </w:p>
          <w:p w14:paraId="7E215BED" w14:textId="77777777" w:rsidR="00AC516F" w:rsidRDefault="00AC516F">
            <w:pPr>
              <w:spacing w:before="60" w:after="60"/>
              <w:rPr>
                <w:rFonts w:ascii="Times New Roman" w:hAnsi="Times New Roman" w:cs="Times New Roman"/>
                <w:sz w:val="24"/>
                <w:szCs w:val="24"/>
              </w:rPr>
            </w:pPr>
          </w:p>
          <w:p w14:paraId="00D9C7F8" w14:textId="60D08177" w:rsidR="00A90535" w:rsidRDefault="008E040C">
            <w:pPr>
              <w:spacing w:before="60" w:after="60"/>
              <w:rPr>
                <w:rFonts w:ascii="Times New Roman" w:hAnsi="Times New Roman" w:cs="Times New Roman"/>
                <w:sz w:val="24"/>
                <w:szCs w:val="24"/>
              </w:rPr>
            </w:pPr>
            <w:r>
              <w:rPr>
                <w:rFonts w:ascii="Times New Roman" w:hAnsi="Times New Roman" w:cs="Times New Roman"/>
                <w:sz w:val="24"/>
                <w:szCs w:val="24"/>
              </w:rPr>
              <w:t>4</w:t>
            </w:r>
            <w:r w:rsidR="00AC516F">
              <w:rPr>
                <w:rFonts w:ascii="Times New Roman" w:hAnsi="Times New Roman" w:cs="Times New Roman"/>
                <w:sz w:val="24"/>
                <w:szCs w:val="24"/>
              </w:rPr>
              <w:t>*</w:t>
            </w:r>
            <w:r>
              <w:rPr>
                <w:rFonts w:ascii="Times New Roman" w:hAnsi="Times New Roman" w:cs="Times New Roman"/>
                <w:sz w:val="24"/>
                <w:szCs w:val="24"/>
              </w:rPr>
              <w:t xml:space="preserve"> REA</w:t>
            </w:r>
          </w:p>
        </w:tc>
        <w:tc>
          <w:tcPr>
            <w:tcW w:w="967" w:type="dxa"/>
            <w:tcBorders>
              <w:top w:val="single" w:sz="4" w:space="0" w:color="auto"/>
              <w:tl2br w:val="nil"/>
              <w:tr2bl w:val="nil"/>
            </w:tcBorders>
            <w:shd w:val="clear" w:color="auto" w:fill="FFFFFF" w:themeFill="background1"/>
          </w:tcPr>
          <w:p w14:paraId="48DE6748" w14:textId="232698FA" w:rsidR="00AC516F" w:rsidRDefault="009324BB">
            <w:pPr>
              <w:spacing w:before="60" w:after="60"/>
              <w:rPr>
                <w:rFonts w:ascii="Times New Roman" w:hAnsi="Times New Roman" w:cs="Times New Roman"/>
                <w:sz w:val="24"/>
                <w:szCs w:val="24"/>
              </w:rPr>
            </w:pPr>
            <w:r>
              <w:rPr>
                <w:rFonts w:ascii="Times New Roman" w:hAnsi="Times New Roman" w:cs="Times New Roman"/>
                <w:sz w:val="24"/>
                <w:szCs w:val="24"/>
              </w:rPr>
              <w:t>2</w:t>
            </w:r>
            <w:r w:rsidR="00AC516F">
              <w:rPr>
                <w:rFonts w:ascii="Times New Roman" w:hAnsi="Times New Roman" w:cs="Times New Roman"/>
                <w:sz w:val="24"/>
                <w:szCs w:val="24"/>
              </w:rPr>
              <w:t>*</w:t>
            </w:r>
            <w:r>
              <w:rPr>
                <w:rFonts w:ascii="Times New Roman" w:hAnsi="Times New Roman" w:cs="Times New Roman"/>
                <w:sz w:val="24"/>
                <w:szCs w:val="24"/>
              </w:rPr>
              <w:t xml:space="preserve"> MTE</w:t>
            </w:r>
          </w:p>
          <w:p w14:paraId="7DA7D491" w14:textId="7205567D"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2</w:t>
            </w:r>
            <w:r w:rsidR="00AC516F">
              <w:rPr>
                <w:rFonts w:ascii="Times New Roman" w:hAnsi="Times New Roman" w:cs="Times New Roman"/>
                <w:sz w:val="24"/>
                <w:szCs w:val="24"/>
              </w:rPr>
              <w:t>*</w:t>
            </w:r>
            <w:r>
              <w:rPr>
                <w:rFonts w:ascii="Times New Roman" w:hAnsi="Times New Roman" w:cs="Times New Roman"/>
                <w:sz w:val="24"/>
                <w:szCs w:val="24"/>
              </w:rPr>
              <w:t xml:space="preserve"> NEA</w:t>
            </w:r>
          </w:p>
          <w:p w14:paraId="00D9C7FA" w14:textId="547B87B8" w:rsidR="008C4731" w:rsidRDefault="008C4731">
            <w:pPr>
              <w:spacing w:before="60" w:after="60"/>
              <w:rPr>
                <w:rFonts w:ascii="Times New Roman" w:hAnsi="Times New Roman" w:cs="Times New Roman"/>
                <w:sz w:val="24"/>
                <w:szCs w:val="24"/>
              </w:rPr>
            </w:pPr>
          </w:p>
        </w:tc>
        <w:tc>
          <w:tcPr>
            <w:tcW w:w="743" w:type="dxa"/>
            <w:tcBorders>
              <w:top w:val="single" w:sz="4" w:space="0" w:color="auto"/>
              <w:tl2br w:val="nil"/>
              <w:tr2bl w:val="nil"/>
            </w:tcBorders>
            <w:shd w:val="clear" w:color="auto" w:fill="FFFFFF" w:themeFill="background1"/>
          </w:tcPr>
          <w:p w14:paraId="00D9C7FB" w14:textId="77777777" w:rsidR="00A90535" w:rsidRDefault="00A90535">
            <w:pPr>
              <w:spacing w:before="60" w:after="60"/>
              <w:rPr>
                <w:rFonts w:ascii="Times New Roman" w:hAnsi="Times New Roman" w:cs="Times New Roman"/>
                <w:sz w:val="24"/>
                <w:szCs w:val="24"/>
              </w:rPr>
            </w:pPr>
          </w:p>
        </w:tc>
        <w:tc>
          <w:tcPr>
            <w:tcW w:w="697" w:type="dxa"/>
            <w:tcBorders>
              <w:top w:val="single" w:sz="4" w:space="0" w:color="auto"/>
              <w:tl2br w:val="nil"/>
              <w:tr2bl w:val="nil"/>
            </w:tcBorders>
          </w:tcPr>
          <w:p w14:paraId="00D9C7FC"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tl2br w:val="nil"/>
              <w:tr2bl w:val="nil"/>
            </w:tcBorders>
          </w:tcPr>
          <w:p w14:paraId="00D9C7FD" w14:textId="77777777" w:rsidR="00A90535" w:rsidRDefault="00A90535">
            <w:pPr>
              <w:spacing w:before="60" w:after="60"/>
              <w:jc w:val="center"/>
              <w:rPr>
                <w:rFonts w:ascii="Times New Roman" w:hAnsi="Times New Roman" w:cs="Times New Roman"/>
                <w:sz w:val="24"/>
                <w:szCs w:val="24"/>
              </w:rPr>
            </w:pPr>
          </w:p>
        </w:tc>
        <w:tc>
          <w:tcPr>
            <w:tcW w:w="743" w:type="dxa"/>
            <w:tcBorders>
              <w:top w:val="single" w:sz="4" w:space="0" w:color="auto"/>
              <w:tl2br w:val="nil"/>
              <w:tr2bl w:val="nil"/>
            </w:tcBorders>
          </w:tcPr>
          <w:p w14:paraId="00D9C7FE" w14:textId="77777777" w:rsidR="00A90535" w:rsidRDefault="00A90535">
            <w:pPr>
              <w:spacing w:before="60" w:after="60"/>
              <w:jc w:val="center"/>
              <w:rPr>
                <w:rFonts w:ascii="Times New Roman" w:hAnsi="Times New Roman" w:cs="Times New Roman"/>
                <w:sz w:val="24"/>
                <w:szCs w:val="24"/>
              </w:rPr>
            </w:pPr>
          </w:p>
        </w:tc>
        <w:tc>
          <w:tcPr>
            <w:tcW w:w="810" w:type="dxa"/>
            <w:tcBorders>
              <w:top w:val="single" w:sz="4" w:space="0" w:color="auto"/>
              <w:tl2br w:val="nil"/>
              <w:tr2bl w:val="nil"/>
            </w:tcBorders>
            <w:vAlign w:val="center"/>
          </w:tcPr>
          <w:p w14:paraId="00D9C7FF" w14:textId="1318C254" w:rsidR="00A90535" w:rsidRDefault="005B2FF6">
            <w:pPr>
              <w:spacing w:before="60" w:after="60"/>
              <w:jc w:val="center"/>
              <w:rPr>
                <w:rFonts w:ascii="Times New Roman" w:hAnsi="Times New Roman" w:cs="Times New Roman"/>
                <w:sz w:val="24"/>
                <w:szCs w:val="24"/>
              </w:rPr>
            </w:pPr>
            <w:r>
              <w:rPr>
                <w:rFonts w:ascii="Times New Roman" w:hAnsi="Times New Roman" w:cs="Times New Roman"/>
                <w:sz w:val="24"/>
                <w:szCs w:val="24"/>
              </w:rPr>
              <w:t>12</w:t>
            </w:r>
            <w:r w:rsidR="00AC516F">
              <w:rPr>
                <w:rFonts w:ascii="Times New Roman" w:hAnsi="Times New Roman" w:cs="Times New Roman"/>
                <w:sz w:val="24"/>
                <w:szCs w:val="24"/>
              </w:rPr>
              <w:t>*</w:t>
            </w:r>
          </w:p>
        </w:tc>
        <w:tc>
          <w:tcPr>
            <w:tcW w:w="1350" w:type="dxa"/>
            <w:tcBorders>
              <w:top w:val="single" w:sz="4" w:space="0" w:color="auto"/>
            </w:tcBorders>
          </w:tcPr>
          <w:p w14:paraId="00D9C800" w14:textId="0F62A132"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3</w:t>
            </w:r>
            <w:r w:rsidR="00AC516F">
              <w:rPr>
                <w:rFonts w:ascii="Times New Roman" w:hAnsi="Times New Roman" w:cs="Times New Roman"/>
                <w:sz w:val="24"/>
                <w:szCs w:val="24"/>
              </w:rPr>
              <w:t>*</w:t>
            </w:r>
            <w:r>
              <w:rPr>
                <w:rFonts w:ascii="Times New Roman" w:hAnsi="Times New Roman" w:cs="Times New Roman"/>
                <w:sz w:val="24"/>
                <w:szCs w:val="24"/>
              </w:rPr>
              <w:t xml:space="preserve"> MTE </w:t>
            </w:r>
          </w:p>
          <w:p w14:paraId="00D9C801" w14:textId="49BA6933" w:rsidR="00A90535" w:rsidRDefault="00AC516F">
            <w:pPr>
              <w:spacing w:before="60" w:after="60"/>
              <w:rPr>
                <w:rFonts w:ascii="Times New Roman" w:hAnsi="Times New Roman" w:cs="Times New Roman"/>
                <w:sz w:val="24"/>
                <w:szCs w:val="24"/>
              </w:rPr>
            </w:pPr>
            <w:r>
              <w:rPr>
                <w:rFonts w:ascii="Times New Roman" w:hAnsi="Times New Roman" w:cs="Times New Roman"/>
                <w:sz w:val="24"/>
                <w:szCs w:val="24"/>
              </w:rPr>
              <w:t>4*</w:t>
            </w:r>
            <w:r w:rsidR="009324BB">
              <w:rPr>
                <w:rFonts w:ascii="Times New Roman" w:hAnsi="Times New Roman" w:cs="Times New Roman"/>
                <w:sz w:val="24"/>
                <w:szCs w:val="24"/>
              </w:rPr>
              <w:t>NEA</w:t>
            </w:r>
          </w:p>
          <w:p w14:paraId="1AC768F8" w14:textId="77777777" w:rsidR="005B2FF6" w:rsidRDefault="005B2FF6">
            <w:pPr>
              <w:spacing w:before="60" w:after="60"/>
              <w:rPr>
                <w:rFonts w:ascii="Times New Roman" w:hAnsi="Times New Roman" w:cs="Times New Roman"/>
                <w:sz w:val="24"/>
                <w:szCs w:val="24"/>
              </w:rPr>
            </w:pPr>
          </w:p>
          <w:p w14:paraId="6F12A3C5" w14:textId="77777777" w:rsidR="005B2FF6" w:rsidRDefault="005B2FF6">
            <w:pPr>
              <w:spacing w:before="60" w:after="60"/>
              <w:rPr>
                <w:rFonts w:ascii="Times New Roman" w:hAnsi="Times New Roman" w:cs="Times New Roman"/>
                <w:sz w:val="24"/>
                <w:szCs w:val="24"/>
              </w:rPr>
            </w:pPr>
          </w:p>
          <w:p w14:paraId="50273990" w14:textId="55CEC292" w:rsidR="00285D43" w:rsidRDefault="00285D43">
            <w:pPr>
              <w:spacing w:before="60" w:after="60"/>
              <w:rPr>
                <w:rFonts w:ascii="Times New Roman" w:hAnsi="Times New Roman" w:cs="Times New Roman"/>
                <w:sz w:val="24"/>
                <w:szCs w:val="24"/>
              </w:rPr>
            </w:pPr>
            <w:r>
              <w:rPr>
                <w:rFonts w:ascii="Times New Roman" w:hAnsi="Times New Roman" w:cs="Times New Roman"/>
                <w:sz w:val="24"/>
                <w:szCs w:val="24"/>
              </w:rPr>
              <w:t>4</w:t>
            </w:r>
            <w:r w:rsidR="00AC516F">
              <w:rPr>
                <w:rFonts w:ascii="Times New Roman" w:hAnsi="Times New Roman" w:cs="Times New Roman"/>
                <w:sz w:val="24"/>
                <w:szCs w:val="24"/>
              </w:rPr>
              <w:t>*</w:t>
            </w:r>
            <w:r>
              <w:rPr>
                <w:rFonts w:ascii="Times New Roman" w:hAnsi="Times New Roman" w:cs="Times New Roman"/>
                <w:sz w:val="24"/>
                <w:szCs w:val="24"/>
              </w:rPr>
              <w:t xml:space="preserve"> REA</w:t>
            </w:r>
          </w:p>
          <w:p w14:paraId="697B24C7" w14:textId="77777777" w:rsidR="008E040C" w:rsidRDefault="008E040C">
            <w:pPr>
              <w:spacing w:before="60" w:after="60"/>
              <w:rPr>
                <w:rFonts w:ascii="Times New Roman" w:hAnsi="Times New Roman" w:cs="Times New Roman"/>
                <w:sz w:val="24"/>
                <w:szCs w:val="24"/>
              </w:rPr>
            </w:pPr>
          </w:p>
          <w:p w14:paraId="00D9C802" w14:textId="4CF74F8D" w:rsidR="00A90535" w:rsidRDefault="00AC516F">
            <w:pPr>
              <w:spacing w:before="60" w:after="60"/>
              <w:rPr>
                <w:rFonts w:ascii="Times New Roman" w:hAnsi="Times New Roman" w:cs="Times New Roman"/>
                <w:sz w:val="24"/>
                <w:szCs w:val="24"/>
              </w:rPr>
            </w:pPr>
            <w:r>
              <w:rPr>
                <w:rFonts w:ascii="Times New Roman" w:hAnsi="Times New Roman" w:cs="Times New Roman"/>
                <w:sz w:val="24"/>
                <w:szCs w:val="24"/>
              </w:rPr>
              <w:t>1*</w:t>
            </w:r>
            <w:r w:rsidR="009324BB">
              <w:rPr>
                <w:rFonts w:ascii="Times New Roman" w:hAnsi="Times New Roman" w:cs="Times New Roman"/>
                <w:sz w:val="24"/>
                <w:szCs w:val="24"/>
              </w:rPr>
              <w:t>MIE</w:t>
            </w:r>
          </w:p>
        </w:tc>
      </w:tr>
      <w:tr w:rsidR="00B614F9" w14:paraId="00D9C812" w14:textId="77777777" w:rsidTr="00E50C2B">
        <w:trPr>
          <w:trHeight w:val="736"/>
        </w:trPr>
        <w:tc>
          <w:tcPr>
            <w:tcW w:w="1800" w:type="dxa"/>
            <w:tcBorders>
              <w:top w:val="single" w:sz="4" w:space="0" w:color="auto"/>
            </w:tcBorders>
            <w:vAlign w:val="center"/>
          </w:tcPr>
          <w:p w14:paraId="00D9C804" w14:textId="77777777" w:rsidR="00A90535" w:rsidRDefault="009324BB">
            <w:pPr>
              <w:autoSpaceDE w:val="0"/>
              <w:autoSpaceDN w:val="0"/>
              <w:adjustRightInd w:val="0"/>
              <w:spacing w:before="60" w:after="60"/>
              <w:jc w:val="left"/>
              <w:rPr>
                <w:rFonts w:ascii="Times New Roman" w:hAnsi="Times New Roman" w:cs="Times New Roman"/>
                <w:sz w:val="24"/>
                <w:szCs w:val="24"/>
              </w:rPr>
            </w:pPr>
            <w:r>
              <w:rPr>
                <w:rFonts w:ascii="Times New Roman" w:hAnsi="Times New Roman" w:cs="Times New Roman"/>
                <w:sz w:val="24"/>
                <w:szCs w:val="24"/>
              </w:rPr>
              <w:t>2012/18/EU</w:t>
            </w:r>
            <w:r>
              <w:rPr>
                <w:rFonts w:ascii="Times New Roman" w:hAnsi="Times New Roman" w:cs="Times New Roman"/>
                <w:b/>
                <w:sz w:val="24"/>
                <w:szCs w:val="24"/>
              </w:rPr>
              <w:t xml:space="preserve"> SEVESO</w:t>
            </w:r>
          </w:p>
        </w:tc>
        <w:tc>
          <w:tcPr>
            <w:tcW w:w="1080" w:type="dxa"/>
          </w:tcPr>
          <w:p w14:paraId="00D9C805"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1 MTE</w:t>
            </w:r>
          </w:p>
          <w:p w14:paraId="00D9C806"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0 NEA</w:t>
            </w:r>
          </w:p>
        </w:tc>
        <w:tc>
          <w:tcPr>
            <w:tcW w:w="900" w:type="dxa"/>
            <w:tcBorders>
              <w:tl2br w:val="nil"/>
              <w:tr2bl w:val="nil"/>
            </w:tcBorders>
            <w:shd w:val="clear" w:color="auto" w:fill="FFFFFF" w:themeFill="background1"/>
          </w:tcPr>
          <w:p w14:paraId="00D9C807" w14:textId="38577B39"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1</w:t>
            </w:r>
            <w:r w:rsidR="00AC516F">
              <w:rPr>
                <w:rFonts w:ascii="Times New Roman" w:hAnsi="Times New Roman" w:cs="Times New Roman"/>
                <w:sz w:val="24"/>
                <w:szCs w:val="24"/>
              </w:rPr>
              <w:t>*</w:t>
            </w:r>
            <w:r>
              <w:rPr>
                <w:rFonts w:ascii="Times New Roman" w:hAnsi="Times New Roman" w:cs="Times New Roman"/>
                <w:sz w:val="24"/>
                <w:szCs w:val="24"/>
              </w:rPr>
              <w:t xml:space="preserve"> MTE</w:t>
            </w:r>
          </w:p>
          <w:p w14:paraId="00D9C808" w14:textId="37C4A1F2" w:rsidR="00A90535" w:rsidRDefault="00AC516F">
            <w:pPr>
              <w:spacing w:before="60" w:after="60"/>
              <w:rPr>
                <w:rFonts w:ascii="Times New Roman" w:hAnsi="Times New Roman" w:cs="Times New Roman"/>
                <w:sz w:val="24"/>
                <w:szCs w:val="24"/>
              </w:rPr>
            </w:pPr>
            <w:r>
              <w:rPr>
                <w:rFonts w:ascii="Times New Roman" w:hAnsi="Times New Roman" w:cs="Times New Roman"/>
                <w:sz w:val="24"/>
                <w:szCs w:val="24"/>
              </w:rPr>
              <w:t>1*</w:t>
            </w:r>
            <w:r w:rsidR="009324BB">
              <w:rPr>
                <w:rFonts w:ascii="Times New Roman" w:hAnsi="Times New Roman" w:cs="Times New Roman"/>
                <w:sz w:val="24"/>
                <w:szCs w:val="24"/>
              </w:rPr>
              <w:t>NEA</w:t>
            </w:r>
          </w:p>
        </w:tc>
        <w:tc>
          <w:tcPr>
            <w:tcW w:w="720" w:type="dxa"/>
            <w:tcBorders>
              <w:top w:val="single" w:sz="4" w:space="0" w:color="auto"/>
              <w:tl2br w:val="nil"/>
              <w:tr2bl w:val="nil"/>
            </w:tcBorders>
            <w:shd w:val="clear" w:color="auto" w:fill="FFFFFF" w:themeFill="background1"/>
          </w:tcPr>
          <w:p w14:paraId="00D9C809" w14:textId="17595C19" w:rsidR="00A90535" w:rsidRPr="00E50C2B" w:rsidRDefault="00A90535">
            <w:pPr>
              <w:spacing w:before="60" w:after="60"/>
              <w:rPr>
                <w:rFonts w:ascii="Times New Roman" w:hAnsi="Times New Roman" w:cs="Times New Roman"/>
                <w:sz w:val="24"/>
                <w:szCs w:val="24"/>
                <w:highlight w:val="yellow"/>
              </w:rPr>
            </w:pPr>
          </w:p>
        </w:tc>
        <w:tc>
          <w:tcPr>
            <w:tcW w:w="967" w:type="dxa"/>
            <w:tcBorders>
              <w:tl2br w:val="nil"/>
              <w:tr2bl w:val="nil"/>
            </w:tcBorders>
            <w:shd w:val="clear" w:color="auto" w:fill="FFFFFF" w:themeFill="background1"/>
          </w:tcPr>
          <w:p w14:paraId="00D9C80A" w14:textId="5D709835" w:rsidR="00A90535" w:rsidRPr="00E50C2B" w:rsidRDefault="00A90535">
            <w:pPr>
              <w:spacing w:before="60" w:after="60"/>
              <w:rPr>
                <w:rFonts w:ascii="Times New Roman" w:hAnsi="Times New Roman" w:cs="Times New Roman"/>
                <w:sz w:val="24"/>
                <w:szCs w:val="24"/>
                <w:highlight w:val="yellow"/>
              </w:rPr>
            </w:pPr>
          </w:p>
        </w:tc>
        <w:tc>
          <w:tcPr>
            <w:tcW w:w="743" w:type="dxa"/>
            <w:tcBorders>
              <w:tl2br w:val="nil"/>
              <w:tr2bl w:val="nil"/>
            </w:tcBorders>
            <w:shd w:val="clear" w:color="auto" w:fill="FFFFFF" w:themeFill="background1"/>
          </w:tcPr>
          <w:p w14:paraId="00D9C80B" w14:textId="77777777" w:rsidR="00A90535" w:rsidRDefault="00A90535">
            <w:pPr>
              <w:spacing w:before="60" w:after="60"/>
              <w:rPr>
                <w:rFonts w:ascii="Times New Roman" w:hAnsi="Times New Roman" w:cs="Times New Roman"/>
                <w:sz w:val="24"/>
                <w:szCs w:val="24"/>
              </w:rPr>
            </w:pPr>
          </w:p>
        </w:tc>
        <w:tc>
          <w:tcPr>
            <w:tcW w:w="697" w:type="dxa"/>
            <w:tcBorders>
              <w:top w:val="single" w:sz="4" w:space="0" w:color="auto"/>
              <w:tl2br w:val="nil"/>
              <w:tr2bl w:val="nil"/>
            </w:tcBorders>
          </w:tcPr>
          <w:p w14:paraId="00D9C80C"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tl2br w:val="nil"/>
              <w:tr2bl w:val="nil"/>
            </w:tcBorders>
          </w:tcPr>
          <w:p w14:paraId="00D9C80D" w14:textId="77777777" w:rsidR="00A90535" w:rsidRDefault="00A90535">
            <w:pPr>
              <w:spacing w:before="60" w:after="60"/>
              <w:rPr>
                <w:rFonts w:ascii="Times New Roman" w:hAnsi="Times New Roman" w:cs="Times New Roman"/>
                <w:sz w:val="24"/>
                <w:szCs w:val="24"/>
              </w:rPr>
            </w:pPr>
          </w:p>
        </w:tc>
        <w:tc>
          <w:tcPr>
            <w:tcW w:w="743" w:type="dxa"/>
            <w:tcBorders>
              <w:top w:val="single" w:sz="4" w:space="0" w:color="auto"/>
              <w:tl2br w:val="nil"/>
              <w:tr2bl w:val="nil"/>
            </w:tcBorders>
          </w:tcPr>
          <w:p w14:paraId="00D9C80E" w14:textId="77777777" w:rsidR="00A90535" w:rsidRDefault="00A90535">
            <w:pPr>
              <w:spacing w:before="60" w:after="60"/>
              <w:jc w:val="center"/>
              <w:rPr>
                <w:rFonts w:ascii="Times New Roman" w:hAnsi="Times New Roman" w:cs="Times New Roman"/>
                <w:sz w:val="24"/>
                <w:szCs w:val="24"/>
              </w:rPr>
            </w:pPr>
          </w:p>
        </w:tc>
        <w:tc>
          <w:tcPr>
            <w:tcW w:w="810" w:type="dxa"/>
            <w:tcBorders>
              <w:top w:val="single" w:sz="4" w:space="0" w:color="auto"/>
              <w:tl2br w:val="nil"/>
              <w:tr2bl w:val="nil"/>
            </w:tcBorders>
            <w:vAlign w:val="center"/>
          </w:tcPr>
          <w:p w14:paraId="00D9C80F" w14:textId="205BC88D" w:rsidR="00A90535" w:rsidRDefault="009324BB">
            <w:pPr>
              <w:spacing w:before="60" w:after="60"/>
              <w:jc w:val="center"/>
              <w:rPr>
                <w:rFonts w:ascii="Times New Roman" w:hAnsi="Times New Roman" w:cs="Times New Roman"/>
                <w:sz w:val="24"/>
                <w:szCs w:val="24"/>
              </w:rPr>
            </w:pPr>
            <w:r>
              <w:rPr>
                <w:rFonts w:ascii="Times New Roman" w:hAnsi="Times New Roman" w:cs="Times New Roman"/>
                <w:sz w:val="24"/>
                <w:szCs w:val="24"/>
              </w:rPr>
              <w:t>2</w:t>
            </w:r>
            <w:r w:rsidR="00AC516F">
              <w:rPr>
                <w:rFonts w:ascii="Times New Roman" w:hAnsi="Times New Roman" w:cs="Times New Roman"/>
                <w:sz w:val="24"/>
                <w:szCs w:val="24"/>
              </w:rPr>
              <w:t>*</w:t>
            </w:r>
          </w:p>
        </w:tc>
        <w:tc>
          <w:tcPr>
            <w:tcW w:w="1350" w:type="dxa"/>
            <w:tcBorders>
              <w:top w:val="single" w:sz="4" w:space="0" w:color="auto"/>
            </w:tcBorders>
          </w:tcPr>
          <w:p w14:paraId="00D9C810" w14:textId="775B83B8"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1</w:t>
            </w:r>
            <w:r w:rsidR="00AC516F">
              <w:rPr>
                <w:rFonts w:ascii="Times New Roman" w:hAnsi="Times New Roman" w:cs="Times New Roman"/>
                <w:sz w:val="24"/>
                <w:szCs w:val="24"/>
              </w:rPr>
              <w:t>*</w:t>
            </w:r>
            <w:r>
              <w:rPr>
                <w:rFonts w:ascii="Times New Roman" w:hAnsi="Times New Roman" w:cs="Times New Roman"/>
                <w:sz w:val="24"/>
                <w:szCs w:val="24"/>
              </w:rPr>
              <w:t>MTE</w:t>
            </w:r>
          </w:p>
          <w:p w14:paraId="00D9C811" w14:textId="0CD92BB3"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1</w:t>
            </w:r>
            <w:r w:rsidR="00AC516F">
              <w:rPr>
                <w:rFonts w:ascii="Times New Roman" w:hAnsi="Times New Roman" w:cs="Times New Roman"/>
                <w:sz w:val="24"/>
                <w:szCs w:val="24"/>
              </w:rPr>
              <w:t>*</w:t>
            </w:r>
            <w:r>
              <w:rPr>
                <w:rFonts w:ascii="Times New Roman" w:hAnsi="Times New Roman" w:cs="Times New Roman"/>
                <w:sz w:val="24"/>
                <w:szCs w:val="24"/>
              </w:rPr>
              <w:t>NEA</w:t>
            </w:r>
          </w:p>
        </w:tc>
      </w:tr>
      <w:tr w:rsidR="00B614F9" w:rsidRPr="00E53840" w14:paraId="00D9C820" w14:textId="77777777" w:rsidTr="00E50C2B">
        <w:trPr>
          <w:trHeight w:val="358"/>
        </w:trPr>
        <w:tc>
          <w:tcPr>
            <w:tcW w:w="1800" w:type="dxa"/>
            <w:tcBorders>
              <w:top w:val="single" w:sz="4" w:space="0" w:color="auto"/>
              <w:bottom w:val="single" w:sz="4" w:space="0" w:color="auto"/>
            </w:tcBorders>
            <w:vAlign w:val="center"/>
          </w:tcPr>
          <w:p w14:paraId="00D9C813" w14:textId="3094A471" w:rsidR="00A90535" w:rsidRPr="00E53840" w:rsidRDefault="009324BB">
            <w:pPr>
              <w:autoSpaceDE w:val="0"/>
              <w:autoSpaceDN w:val="0"/>
              <w:adjustRightInd w:val="0"/>
              <w:spacing w:before="60" w:after="60"/>
              <w:jc w:val="left"/>
              <w:rPr>
                <w:rStyle w:val="hps"/>
                <w:rFonts w:ascii="Times New Roman" w:hAnsi="Times New Roman" w:cs="Times New Roman"/>
                <w:sz w:val="24"/>
                <w:szCs w:val="24"/>
              </w:rPr>
            </w:pPr>
            <w:r w:rsidRPr="00E53840">
              <w:rPr>
                <w:rFonts w:ascii="Times New Roman" w:hAnsi="Times New Roman" w:cs="Times New Roman"/>
                <w:sz w:val="24"/>
                <w:szCs w:val="24"/>
              </w:rPr>
              <w:t>EC/66/2010</w:t>
            </w:r>
            <w:r w:rsidRPr="00E53840">
              <w:rPr>
                <w:rFonts w:ascii="Times New Roman" w:hAnsi="Times New Roman" w:cs="Times New Roman"/>
                <w:b/>
                <w:sz w:val="24"/>
                <w:szCs w:val="24"/>
              </w:rPr>
              <w:t xml:space="preserve"> Eco-Label</w:t>
            </w:r>
          </w:p>
        </w:tc>
        <w:tc>
          <w:tcPr>
            <w:tcW w:w="1080" w:type="dxa"/>
            <w:tcBorders>
              <w:top w:val="single" w:sz="4" w:space="0" w:color="auto"/>
              <w:bottom w:val="single" w:sz="4" w:space="0" w:color="auto"/>
            </w:tcBorders>
          </w:tcPr>
          <w:p w14:paraId="00D9C814" w14:textId="72990A8E" w:rsidR="00A90535" w:rsidRPr="00E53840" w:rsidRDefault="006E0F11">
            <w:pPr>
              <w:spacing w:before="60" w:after="60"/>
              <w:rPr>
                <w:rFonts w:ascii="Times New Roman" w:hAnsi="Times New Roman" w:cs="Times New Roman"/>
                <w:sz w:val="24"/>
                <w:szCs w:val="24"/>
              </w:rPr>
            </w:pPr>
            <w:r w:rsidRPr="00E53840">
              <w:rPr>
                <w:rFonts w:ascii="Times New Roman" w:hAnsi="Times New Roman" w:cs="Times New Roman"/>
                <w:sz w:val="24"/>
                <w:szCs w:val="24"/>
              </w:rPr>
              <w:t xml:space="preserve">0 </w:t>
            </w:r>
            <w:r w:rsidR="009324BB" w:rsidRPr="00E53840">
              <w:rPr>
                <w:rFonts w:ascii="Times New Roman" w:hAnsi="Times New Roman" w:cs="Times New Roman"/>
                <w:sz w:val="24"/>
                <w:szCs w:val="24"/>
              </w:rPr>
              <w:t>MTE</w:t>
            </w:r>
          </w:p>
          <w:p w14:paraId="00D9C815" w14:textId="7732B8E4" w:rsidR="00A90535" w:rsidRPr="00E53840" w:rsidRDefault="006E0F11">
            <w:pPr>
              <w:spacing w:before="60" w:after="60"/>
              <w:rPr>
                <w:rFonts w:ascii="Times New Roman" w:hAnsi="Times New Roman" w:cs="Times New Roman"/>
                <w:sz w:val="24"/>
                <w:szCs w:val="24"/>
              </w:rPr>
            </w:pPr>
            <w:r w:rsidRPr="00E53840">
              <w:rPr>
                <w:rFonts w:ascii="Times New Roman" w:hAnsi="Times New Roman" w:cs="Times New Roman"/>
                <w:sz w:val="24"/>
                <w:szCs w:val="24"/>
              </w:rPr>
              <w:t>0</w:t>
            </w:r>
            <w:r w:rsidR="009324BB" w:rsidRPr="00E53840">
              <w:rPr>
                <w:rFonts w:ascii="Times New Roman" w:hAnsi="Times New Roman" w:cs="Times New Roman"/>
                <w:sz w:val="24"/>
                <w:szCs w:val="24"/>
              </w:rPr>
              <w:t xml:space="preserve"> NEA</w:t>
            </w:r>
          </w:p>
        </w:tc>
        <w:tc>
          <w:tcPr>
            <w:tcW w:w="900" w:type="dxa"/>
            <w:tcBorders>
              <w:top w:val="single" w:sz="4" w:space="0" w:color="auto"/>
              <w:bottom w:val="single" w:sz="4" w:space="0" w:color="auto"/>
              <w:tl2br w:val="nil"/>
              <w:tr2bl w:val="nil"/>
            </w:tcBorders>
          </w:tcPr>
          <w:p w14:paraId="00D9C816" w14:textId="77777777" w:rsidR="00A90535" w:rsidRPr="00E53840" w:rsidRDefault="00A90535">
            <w:pPr>
              <w:spacing w:before="60" w:after="60"/>
              <w:rPr>
                <w:rFonts w:ascii="Times New Roman" w:hAnsi="Times New Roman" w:cs="Times New Roman"/>
                <w:sz w:val="24"/>
                <w:szCs w:val="24"/>
              </w:rPr>
            </w:pPr>
          </w:p>
        </w:tc>
        <w:tc>
          <w:tcPr>
            <w:tcW w:w="720" w:type="dxa"/>
            <w:tcBorders>
              <w:bottom w:val="single" w:sz="4" w:space="0" w:color="auto"/>
              <w:tl2br w:val="nil"/>
              <w:tr2bl w:val="nil"/>
            </w:tcBorders>
          </w:tcPr>
          <w:p w14:paraId="00D9C817" w14:textId="77777777" w:rsidR="00A90535" w:rsidRPr="00E53840" w:rsidRDefault="00A90535">
            <w:pPr>
              <w:spacing w:before="60" w:after="60"/>
              <w:rPr>
                <w:rFonts w:ascii="Times New Roman" w:hAnsi="Times New Roman" w:cs="Times New Roman"/>
                <w:sz w:val="24"/>
                <w:szCs w:val="24"/>
              </w:rPr>
            </w:pPr>
          </w:p>
        </w:tc>
        <w:tc>
          <w:tcPr>
            <w:tcW w:w="967" w:type="dxa"/>
            <w:tcBorders>
              <w:top w:val="single" w:sz="4" w:space="0" w:color="auto"/>
              <w:bottom w:val="single" w:sz="4" w:space="0" w:color="auto"/>
              <w:tl2br w:val="nil"/>
              <w:tr2bl w:val="nil"/>
            </w:tcBorders>
          </w:tcPr>
          <w:p w14:paraId="00D9C818" w14:textId="007FC5EE" w:rsidR="00A90535" w:rsidRPr="00E53840" w:rsidRDefault="009324BB">
            <w:pPr>
              <w:spacing w:before="60" w:after="60"/>
              <w:rPr>
                <w:rFonts w:ascii="Times New Roman" w:hAnsi="Times New Roman" w:cs="Times New Roman"/>
                <w:sz w:val="24"/>
                <w:szCs w:val="24"/>
              </w:rPr>
            </w:pPr>
            <w:r w:rsidRPr="00E53840">
              <w:rPr>
                <w:rFonts w:ascii="Times New Roman" w:hAnsi="Times New Roman" w:cs="Times New Roman"/>
                <w:sz w:val="24"/>
                <w:szCs w:val="24"/>
              </w:rPr>
              <w:t>1</w:t>
            </w:r>
            <w:r w:rsidR="00AC516F" w:rsidRPr="00E53840">
              <w:rPr>
                <w:rFonts w:ascii="Times New Roman" w:hAnsi="Times New Roman" w:cs="Times New Roman"/>
                <w:sz w:val="24"/>
                <w:szCs w:val="24"/>
              </w:rPr>
              <w:t>*</w:t>
            </w:r>
            <w:r w:rsidRPr="00E53840">
              <w:rPr>
                <w:rFonts w:ascii="Times New Roman" w:hAnsi="Times New Roman" w:cs="Times New Roman"/>
                <w:sz w:val="24"/>
                <w:szCs w:val="24"/>
              </w:rPr>
              <w:t xml:space="preserve"> MTE</w:t>
            </w:r>
          </w:p>
          <w:p w14:paraId="00D9C819" w14:textId="77777777" w:rsidR="00A90535" w:rsidRPr="00E53840" w:rsidRDefault="00A90535">
            <w:pPr>
              <w:spacing w:before="60" w:after="60"/>
              <w:rPr>
                <w:rFonts w:ascii="Times New Roman" w:hAnsi="Times New Roman" w:cs="Times New Roman"/>
                <w:sz w:val="24"/>
                <w:szCs w:val="24"/>
              </w:rPr>
            </w:pPr>
          </w:p>
        </w:tc>
        <w:tc>
          <w:tcPr>
            <w:tcW w:w="743" w:type="dxa"/>
            <w:tcBorders>
              <w:top w:val="single" w:sz="4" w:space="0" w:color="auto"/>
              <w:bottom w:val="single" w:sz="4" w:space="0" w:color="auto"/>
              <w:tl2br w:val="nil"/>
              <w:tr2bl w:val="nil"/>
            </w:tcBorders>
          </w:tcPr>
          <w:p w14:paraId="00D9C81A" w14:textId="77777777" w:rsidR="00A90535" w:rsidRPr="00E53840" w:rsidRDefault="00A90535">
            <w:pPr>
              <w:spacing w:before="60" w:after="60"/>
              <w:rPr>
                <w:rFonts w:ascii="Times New Roman" w:hAnsi="Times New Roman" w:cs="Times New Roman"/>
                <w:sz w:val="24"/>
                <w:szCs w:val="24"/>
              </w:rPr>
            </w:pPr>
          </w:p>
        </w:tc>
        <w:tc>
          <w:tcPr>
            <w:tcW w:w="697" w:type="dxa"/>
            <w:tcBorders>
              <w:top w:val="single" w:sz="4" w:space="0" w:color="auto"/>
              <w:bottom w:val="single" w:sz="4" w:space="0" w:color="auto"/>
              <w:tl2br w:val="nil"/>
              <w:tr2bl w:val="nil"/>
            </w:tcBorders>
          </w:tcPr>
          <w:p w14:paraId="00D9C81B" w14:textId="77777777" w:rsidR="00A90535" w:rsidRPr="00E53840"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l2br w:val="nil"/>
              <w:tr2bl w:val="nil"/>
            </w:tcBorders>
          </w:tcPr>
          <w:p w14:paraId="00D9C81C" w14:textId="77777777" w:rsidR="00A90535" w:rsidRPr="00E53840" w:rsidRDefault="00A90535">
            <w:pPr>
              <w:spacing w:before="60" w:after="60"/>
              <w:rPr>
                <w:rFonts w:ascii="Times New Roman" w:hAnsi="Times New Roman" w:cs="Times New Roman"/>
                <w:sz w:val="24"/>
                <w:szCs w:val="24"/>
              </w:rPr>
            </w:pPr>
          </w:p>
        </w:tc>
        <w:tc>
          <w:tcPr>
            <w:tcW w:w="743" w:type="dxa"/>
            <w:tcBorders>
              <w:top w:val="single" w:sz="4" w:space="0" w:color="auto"/>
              <w:bottom w:val="single" w:sz="4" w:space="0" w:color="auto"/>
              <w:tl2br w:val="nil"/>
              <w:tr2bl w:val="nil"/>
            </w:tcBorders>
          </w:tcPr>
          <w:p w14:paraId="00D9C81D" w14:textId="77777777" w:rsidR="00A90535" w:rsidRPr="00E53840" w:rsidRDefault="00A90535">
            <w:pPr>
              <w:spacing w:before="60" w:after="60"/>
              <w:jc w:val="center"/>
              <w:rPr>
                <w:rFonts w:ascii="Times New Roman" w:hAnsi="Times New Roman" w:cs="Times New Roman"/>
                <w:sz w:val="24"/>
                <w:szCs w:val="24"/>
              </w:rPr>
            </w:pPr>
          </w:p>
        </w:tc>
        <w:tc>
          <w:tcPr>
            <w:tcW w:w="810" w:type="dxa"/>
            <w:tcBorders>
              <w:top w:val="single" w:sz="4" w:space="0" w:color="auto"/>
              <w:bottom w:val="single" w:sz="4" w:space="0" w:color="auto"/>
              <w:tl2br w:val="nil"/>
              <w:tr2bl w:val="nil"/>
            </w:tcBorders>
            <w:vAlign w:val="center"/>
          </w:tcPr>
          <w:p w14:paraId="00D9C81E" w14:textId="5408F994" w:rsidR="00A90535" w:rsidRPr="00E53840" w:rsidRDefault="009324BB">
            <w:pPr>
              <w:spacing w:before="60" w:after="60"/>
              <w:jc w:val="center"/>
              <w:rPr>
                <w:rFonts w:ascii="Times New Roman" w:hAnsi="Times New Roman" w:cs="Times New Roman"/>
                <w:sz w:val="24"/>
                <w:szCs w:val="24"/>
              </w:rPr>
            </w:pPr>
            <w:r w:rsidRPr="00E53840">
              <w:rPr>
                <w:rFonts w:ascii="Times New Roman" w:hAnsi="Times New Roman" w:cs="Times New Roman"/>
                <w:sz w:val="24"/>
                <w:szCs w:val="24"/>
              </w:rPr>
              <w:t>1</w:t>
            </w:r>
            <w:r w:rsidR="00AC516F" w:rsidRPr="00E53840">
              <w:rPr>
                <w:rFonts w:ascii="Times New Roman" w:hAnsi="Times New Roman" w:cs="Times New Roman"/>
                <w:sz w:val="24"/>
                <w:szCs w:val="24"/>
              </w:rPr>
              <w:t>*</w:t>
            </w:r>
          </w:p>
        </w:tc>
        <w:tc>
          <w:tcPr>
            <w:tcW w:w="1350" w:type="dxa"/>
            <w:tcBorders>
              <w:top w:val="single" w:sz="4" w:space="0" w:color="auto"/>
              <w:bottom w:val="single" w:sz="4" w:space="0" w:color="auto"/>
            </w:tcBorders>
          </w:tcPr>
          <w:p w14:paraId="00D9C81F" w14:textId="556565C3" w:rsidR="00A90535" w:rsidRPr="00E53840" w:rsidRDefault="00AC516F">
            <w:pPr>
              <w:spacing w:before="60" w:after="60"/>
              <w:rPr>
                <w:rFonts w:ascii="Times New Roman" w:hAnsi="Times New Roman" w:cs="Times New Roman"/>
                <w:sz w:val="24"/>
                <w:szCs w:val="24"/>
              </w:rPr>
            </w:pPr>
            <w:r w:rsidRPr="00E53840">
              <w:rPr>
                <w:rFonts w:ascii="Times New Roman" w:hAnsi="Times New Roman" w:cs="Times New Roman"/>
                <w:sz w:val="24"/>
                <w:szCs w:val="24"/>
              </w:rPr>
              <w:t>1*</w:t>
            </w:r>
            <w:r w:rsidR="009324BB" w:rsidRPr="00E53840">
              <w:rPr>
                <w:rFonts w:ascii="Times New Roman" w:hAnsi="Times New Roman" w:cs="Times New Roman"/>
                <w:sz w:val="24"/>
                <w:szCs w:val="24"/>
              </w:rPr>
              <w:t>MTE</w:t>
            </w:r>
          </w:p>
        </w:tc>
      </w:tr>
      <w:tr w:rsidR="00B614F9" w14:paraId="00D9C82E" w14:textId="77777777" w:rsidTr="00E50C2B">
        <w:trPr>
          <w:trHeight w:val="358"/>
        </w:trPr>
        <w:tc>
          <w:tcPr>
            <w:tcW w:w="1800" w:type="dxa"/>
            <w:tcBorders>
              <w:top w:val="single" w:sz="4" w:space="0" w:color="auto"/>
              <w:bottom w:val="single" w:sz="4" w:space="0" w:color="auto"/>
            </w:tcBorders>
            <w:vAlign w:val="center"/>
          </w:tcPr>
          <w:p w14:paraId="00D9C821" w14:textId="77777777" w:rsidR="00A90535" w:rsidRPr="00E53840" w:rsidRDefault="009324BB">
            <w:pPr>
              <w:autoSpaceDE w:val="0"/>
              <w:autoSpaceDN w:val="0"/>
              <w:adjustRightInd w:val="0"/>
              <w:spacing w:before="60" w:after="60"/>
              <w:jc w:val="left"/>
              <w:rPr>
                <w:rFonts w:ascii="Times New Roman" w:hAnsi="Times New Roman" w:cs="Times New Roman"/>
                <w:sz w:val="24"/>
                <w:szCs w:val="24"/>
              </w:rPr>
            </w:pPr>
            <w:r w:rsidRPr="00E53840">
              <w:rPr>
                <w:rFonts w:ascii="Times New Roman" w:hAnsi="Times New Roman" w:cs="Times New Roman"/>
                <w:sz w:val="24"/>
                <w:szCs w:val="24"/>
              </w:rPr>
              <w:t>EC/1221/2009</w:t>
            </w:r>
            <w:r w:rsidRPr="00E53840">
              <w:rPr>
                <w:rFonts w:ascii="Times New Roman" w:hAnsi="Times New Roman" w:cs="Times New Roman"/>
                <w:b/>
                <w:sz w:val="24"/>
                <w:szCs w:val="24"/>
              </w:rPr>
              <w:t xml:space="preserve"> EMAS</w:t>
            </w:r>
          </w:p>
        </w:tc>
        <w:tc>
          <w:tcPr>
            <w:tcW w:w="1080" w:type="dxa"/>
            <w:tcBorders>
              <w:top w:val="single" w:sz="4" w:space="0" w:color="auto"/>
              <w:bottom w:val="single" w:sz="4" w:space="0" w:color="auto"/>
            </w:tcBorders>
          </w:tcPr>
          <w:p w14:paraId="00D9C822" w14:textId="1D9AEB18" w:rsidR="00A90535" w:rsidRPr="00E53840" w:rsidRDefault="00E53840">
            <w:pPr>
              <w:spacing w:before="60" w:after="60"/>
              <w:rPr>
                <w:rFonts w:ascii="Times New Roman" w:hAnsi="Times New Roman" w:cs="Times New Roman"/>
                <w:sz w:val="24"/>
                <w:szCs w:val="24"/>
              </w:rPr>
            </w:pPr>
            <w:r>
              <w:rPr>
                <w:rFonts w:ascii="Times New Roman" w:hAnsi="Times New Roman" w:cs="Times New Roman"/>
                <w:sz w:val="24"/>
                <w:szCs w:val="24"/>
              </w:rPr>
              <w:t xml:space="preserve">0 </w:t>
            </w:r>
            <w:r w:rsidR="009324BB" w:rsidRPr="00E53840">
              <w:rPr>
                <w:rFonts w:ascii="Times New Roman" w:hAnsi="Times New Roman" w:cs="Times New Roman"/>
                <w:sz w:val="24"/>
                <w:szCs w:val="24"/>
              </w:rPr>
              <w:t>MTE</w:t>
            </w:r>
          </w:p>
          <w:p w14:paraId="00D9C823" w14:textId="4F0A6798" w:rsidR="00A90535" w:rsidRPr="00E53840" w:rsidRDefault="00E53840">
            <w:pPr>
              <w:spacing w:before="60" w:after="60"/>
              <w:rPr>
                <w:rFonts w:ascii="Times New Roman" w:hAnsi="Times New Roman" w:cs="Times New Roman"/>
                <w:sz w:val="24"/>
                <w:szCs w:val="24"/>
              </w:rPr>
            </w:pPr>
            <w:r>
              <w:rPr>
                <w:rFonts w:ascii="Times New Roman" w:hAnsi="Times New Roman" w:cs="Times New Roman"/>
                <w:sz w:val="24"/>
                <w:szCs w:val="24"/>
              </w:rPr>
              <w:t>0</w:t>
            </w:r>
            <w:r w:rsidR="009324BB" w:rsidRPr="00E53840">
              <w:rPr>
                <w:rFonts w:ascii="Times New Roman" w:hAnsi="Times New Roman" w:cs="Times New Roman"/>
                <w:sz w:val="24"/>
                <w:szCs w:val="24"/>
              </w:rPr>
              <w:t xml:space="preserve"> NEA</w:t>
            </w:r>
          </w:p>
        </w:tc>
        <w:tc>
          <w:tcPr>
            <w:tcW w:w="900" w:type="dxa"/>
            <w:tcBorders>
              <w:top w:val="single" w:sz="4" w:space="0" w:color="auto"/>
              <w:bottom w:val="single" w:sz="4" w:space="0" w:color="auto"/>
              <w:tl2br w:val="nil"/>
              <w:tr2bl w:val="nil"/>
            </w:tcBorders>
          </w:tcPr>
          <w:p w14:paraId="00D9C824" w14:textId="77777777" w:rsidR="00A90535" w:rsidRPr="00E53840" w:rsidRDefault="00A90535">
            <w:pPr>
              <w:spacing w:before="60" w:after="60"/>
              <w:rPr>
                <w:rFonts w:ascii="Times New Roman" w:hAnsi="Times New Roman" w:cs="Times New Roman"/>
                <w:sz w:val="24"/>
                <w:szCs w:val="24"/>
              </w:rPr>
            </w:pPr>
          </w:p>
        </w:tc>
        <w:tc>
          <w:tcPr>
            <w:tcW w:w="720" w:type="dxa"/>
            <w:tcBorders>
              <w:bottom w:val="single" w:sz="4" w:space="0" w:color="auto"/>
              <w:tl2br w:val="nil"/>
              <w:tr2bl w:val="nil"/>
            </w:tcBorders>
          </w:tcPr>
          <w:p w14:paraId="00D9C825" w14:textId="77777777" w:rsidR="00A90535" w:rsidRPr="00E53840" w:rsidRDefault="00A90535">
            <w:pPr>
              <w:spacing w:before="60" w:after="60"/>
              <w:rPr>
                <w:rFonts w:ascii="Times New Roman" w:hAnsi="Times New Roman" w:cs="Times New Roman"/>
                <w:sz w:val="24"/>
                <w:szCs w:val="24"/>
              </w:rPr>
            </w:pPr>
          </w:p>
        </w:tc>
        <w:tc>
          <w:tcPr>
            <w:tcW w:w="967" w:type="dxa"/>
            <w:tcBorders>
              <w:top w:val="single" w:sz="4" w:space="0" w:color="auto"/>
              <w:bottom w:val="single" w:sz="4" w:space="0" w:color="auto"/>
              <w:tl2br w:val="nil"/>
              <w:tr2bl w:val="nil"/>
            </w:tcBorders>
          </w:tcPr>
          <w:p w14:paraId="00D9C826" w14:textId="40D8D982" w:rsidR="00A90535" w:rsidRPr="00E53840" w:rsidRDefault="009324BB">
            <w:pPr>
              <w:spacing w:before="60" w:after="60"/>
              <w:rPr>
                <w:rFonts w:ascii="Times New Roman" w:hAnsi="Times New Roman" w:cs="Times New Roman"/>
                <w:sz w:val="24"/>
                <w:szCs w:val="24"/>
              </w:rPr>
            </w:pPr>
            <w:r w:rsidRPr="00E53840">
              <w:rPr>
                <w:rFonts w:ascii="Times New Roman" w:hAnsi="Times New Roman" w:cs="Times New Roman"/>
                <w:sz w:val="24"/>
                <w:szCs w:val="24"/>
              </w:rPr>
              <w:t>1</w:t>
            </w:r>
            <w:r w:rsidR="00AC516F" w:rsidRPr="00E53840">
              <w:rPr>
                <w:rFonts w:ascii="Times New Roman" w:hAnsi="Times New Roman" w:cs="Times New Roman"/>
                <w:sz w:val="24"/>
                <w:szCs w:val="24"/>
              </w:rPr>
              <w:t>*</w:t>
            </w:r>
            <w:r w:rsidRPr="00E53840">
              <w:rPr>
                <w:rFonts w:ascii="Times New Roman" w:hAnsi="Times New Roman" w:cs="Times New Roman"/>
                <w:sz w:val="24"/>
                <w:szCs w:val="24"/>
              </w:rPr>
              <w:t xml:space="preserve"> MTE</w:t>
            </w:r>
          </w:p>
          <w:p w14:paraId="00D9C827" w14:textId="77777777" w:rsidR="00A90535" w:rsidRPr="00E53840" w:rsidRDefault="00A90535">
            <w:pPr>
              <w:spacing w:before="60" w:after="60"/>
              <w:rPr>
                <w:rFonts w:ascii="Times New Roman" w:hAnsi="Times New Roman" w:cs="Times New Roman"/>
                <w:sz w:val="24"/>
                <w:szCs w:val="24"/>
              </w:rPr>
            </w:pPr>
          </w:p>
        </w:tc>
        <w:tc>
          <w:tcPr>
            <w:tcW w:w="743" w:type="dxa"/>
            <w:tcBorders>
              <w:top w:val="single" w:sz="4" w:space="0" w:color="auto"/>
              <w:bottom w:val="single" w:sz="4" w:space="0" w:color="auto"/>
              <w:tl2br w:val="nil"/>
              <w:tr2bl w:val="nil"/>
            </w:tcBorders>
          </w:tcPr>
          <w:p w14:paraId="00D9C828" w14:textId="77777777" w:rsidR="00A90535" w:rsidRPr="00E53840" w:rsidRDefault="00A90535">
            <w:pPr>
              <w:spacing w:before="60" w:after="60"/>
              <w:rPr>
                <w:rFonts w:ascii="Times New Roman" w:hAnsi="Times New Roman" w:cs="Times New Roman"/>
                <w:sz w:val="24"/>
                <w:szCs w:val="24"/>
              </w:rPr>
            </w:pPr>
          </w:p>
        </w:tc>
        <w:tc>
          <w:tcPr>
            <w:tcW w:w="697" w:type="dxa"/>
            <w:tcBorders>
              <w:top w:val="single" w:sz="4" w:space="0" w:color="auto"/>
              <w:bottom w:val="single" w:sz="4" w:space="0" w:color="auto"/>
              <w:tl2br w:val="nil"/>
              <w:tr2bl w:val="nil"/>
            </w:tcBorders>
          </w:tcPr>
          <w:p w14:paraId="00D9C829" w14:textId="77777777" w:rsidR="00A90535" w:rsidRPr="00E53840"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l2br w:val="nil"/>
              <w:tr2bl w:val="nil"/>
            </w:tcBorders>
          </w:tcPr>
          <w:p w14:paraId="00D9C82A" w14:textId="77777777" w:rsidR="00A90535" w:rsidRPr="00E53840" w:rsidRDefault="00A90535">
            <w:pPr>
              <w:spacing w:before="60" w:after="60"/>
              <w:rPr>
                <w:rFonts w:ascii="Times New Roman" w:hAnsi="Times New Roman" w:cs="Times New Roman"/>
                <w:sz w:val="24"/>
                <w:szCs w:val="24"/>
              </w:rPr>
            </w:pPr>
          </w:p>
        </w:tc>
        <w:tc>
          <w:tcPr>
            <w:tcW w:w="743" w:type="dxa"/>
            <w:tcBorders>
              <w:top w:val="single" w:sz="4" w:space="0" w:color="auto"/>
              <w:bottom w:val="single" w:sz="4" w:space="0" w:color="auto"/>
              <w:tl2br w:val="nil"/>
              <w:tr2bl w:val="nil"/>
            </w:tcBorders>
          </w:tcPr>
          <w:p w14:paraId="00D9C82B" w14:textId="77777777" w:rsidR="00A90535" w:rsidRPr="00E53840" w:rsidRDefault="00A90535">
            <w:pPr>
              <w:spacing w:before="60" w:after="60"/>
              <w:jc w:val="center"/>
              <w:rPr>
                <w:rFonts w:ascii="Times New Roman" w:hAnsi="Times New Roman" w:cs="Times New Roman"/>
                <w:sz w:val="24"/>
                <w:szCs w:val="24"/>
              </w:rPr>
            </w:pPr>
          </w:p>
        </w:tc>
        <w:tc>
          <w:tcPr>
            <w:tcW w:w="810" w:type="dxa"/>
            <w:tcBorders>
              <w:top w:val="single" w:sz="4" w:space="0" w:color="auto"/>
              <w:bottom w:val="single" w:sz="4" w:space="0" w:color="auto"/>
              <w:tl2br w:val="nil"/>
              <w:tr2bl w:val="nil"/>
            </w:tcBorders>
            <w:vAlign w:val="center"/>
          </w:tcPr>
          <w:p w14:paraId="00D9C82C" w14:textId="40AC1F1A" w:rsidR="00A90535" w:rsidRPr="00E53840" w:rsidRDefault="009324BB">
            <w:pPr>
              <w:spacing w:before="60" w:after="60"/>
              <w:jc w:val="center"/>
              <w:rPr>
                <w:rFonts w:ascii="Times New Roman" w:hAnsi="Times New Roman" w:cs="Times New Roman"/>
                <w:sz w:val="24"/>
                <w:szCs w:val="24"/>
              </w:rPr>
            </w:pPr>
            <w:r w:rsidRPr="00E53840">
              <w:rPr>
                <w:rFonts w:ascii="Times New Roman" w:hAnsi="Times New Roman" w:cs="Times New Roman"/>
                <w:sz w:val="24"/>
                <w:szCs w:val="24"/>
              </w:rPr>
              <w:t>1</w:t>
            </w:r>
            <w:r w:rsidR="00AC516F" w:rsidRPr="00E53840">
              <w:rPr>
                <w:rFonts w:ascii="Times New Roman" w:hAnsi="Times New Roman" w:cs="Times New Roman"/>
                <w:sz w:val="24"/>
                <w:szCs w:val="24"/>
              </w:rPr>
              <w:t>*</w:t>
            </w:r>
          </w:p>
        </w:tc>
        <w:tc>
          <w:tcPr>
            <w:tcW w:w="1350" w:type="dxa"/>
            <w:tcBorders>
              <w:top w:val="single" w:sz="4" w:space="0" w:color="auto"/>
              <w:bottom w:val="single" w:sz="4" w:space="0" w:color="auto"/>
            </w:tcBorders>
          </w:tcPr>
          <w:p w14:paraId="00D9C82D" w14:textId="7A295FD1" w:rsidR="00A90535" w:rsidRPr="00E53840" w:rsidRDefault="00AC516F">
            <w:pPr>
              <w:spacing w:before="60" w:after="60"/>
              <w:rPr>
                <w:rFonts w:ascii="Times New Roman" w:hAnsi="Times New Roman" w:cs="Times New Roman"/>
                <w:sz w:val="24"/>
                <w:szCs w:val="24"/>
              </w:rPr>
            </w:pPr>
            <w:r w:rsidRPr="00E53840">
              <w:rPr>
                <w:rFonts w:ascii="Times New Roman" w:hAnsi="Times New Roman" w:cs="Times New Roman"/>
                <w:sz w:val="24"/>
                <w:szCs w:val="24"/>
              </w:rPr>
              <w:t>1*</w:t>
            </w:r>
            <w:r w:rsidR="009324BB" w:rsidRPr="00E53840">
              <w:rPr>
                <w:rFonts w:ascii="Times New Roman" w:hAnsi="Times New Roman" w:cs="Times New Roman"/>
                <w:sz w:val="24"/>
                <w:szCs w:val="24"/>
              </w:rPr>
              <w:t>MTE</w:t>
            </w:r>
          </w:p>
        </w:tc>
      </w:tr>
      <w:tr w:rsidR="00B614F9" w14:paraId="00D9C83D" w14:textId="77777777" w:rsidTr="00E50C2B">
        <w:trPr>
          <w:trHeight w:val="814"/>
        </w:trPr>
        <w:tc>
          <w:tcPr>
            <w:tcW w:w="1800" w:type="dxa"/>
            <w:tcBorders>
              <w:top w:val="single" w:sz="4" w:space="0" w:color="auto"/>
              <w:bottom w:val="single" w:sz="4" w:space="0" w:color="auto"/>
            </w:tcBorders>
            <w:vAlign w:val="center"/>
          </w:tcPr>
          <w:p w14:paraId="00D9C82F" w14:textId="77777777" w:rsidR="00A90535" w:rsidRDefault="009324BB">
            <w:pPr>
              <w:autoSpaceDE w:val="0"/>
              <w:autoSpaceDN w:val="0"/>
              <w:adjustRightInd w:val="0"/>
              <w:spacing w:before="60" w:after="60"/>
              <w:jc w:val="left"/>
              <w:rPr>
                <w:rFonts w:ascii="Times New Roman" w:hAnsi="Times New Roman" w:cs="Times New Roman"/>
                <w:sz w:val="24"/>
                <w:szCs w:val="24"/>
              </w:rPr>
            </w:pPr>
            <w:r>
              <w:rPr>
                <w:rFonts w:ascii="Times New Roman" w:hAnsi="Times New Roman" w:cs="Times New Roman"/>
                <w:sz w:val="24"/>
                <w:szCs w:val="24"/>
              </w:rPr>
              <w:lastRenderedPageBreak/>
              <w:t>EU/2015/2193</w:t>
            </w:r>
            <w:r>
              <w:rPr>
                <w:rFonts w:ascii="Times New Roman" w:hAnsi="Times New Roman" w:cs="Times New Roman"/>
                <w:b/>
                <w:sz w:val="24"/>
                <w:szCs w:val="24"/>
              </w:rPr>
              <w:t xml:space="preserve"> Medium Combustion Plants</w:t>
            </w:r>
          </w:p>
        </w:tc>
        <w:tc>
          <w:tcPr>
            <w:tcW w:w="1080" w:type="dxa"/>
            <w:tcBorders>
              <w:top w:val="single" w:sz="4" w:space="0" w:color="auto"/>
              <w:bottom w:val="single" w:sz="4" w:space="0" w:color="auto"/>
            </w:tcBorders>
          </w:tcPr>
          <w:p w14:paraId="00D9C830"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1 MIE</w:t>
            </w:r>
          </w:p>
          <w:p w14:paraId="00D9C831" w14:textId="77777777"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0,5 NEA</w:t>
            </w:r>
          </w:p>
        </w:tc>
        <w:tc>
          <w:tcPr>
            <w:tcW w:w="900" w:type="dxa"/>
            <w:tcBorders>
              <w:top w:val="single" w:sz="4" w:space="0" w:color="auto"/>
              <w:bottom w:val="single" w:sz="4" w:space="0" w:color="auto"/>
              <w:tl2br w:val="nil"/>
              <w:tr2bl w:val="nil"/>
            </w:tcBorders>
          </w:tcPr>
          <w:p w14:paraId="55FC98E9" w14:textId="77777777" w:rsidR="00AC516F" w:rsidRDefault="00AC516F">
            <w:pPr>
              <w:spacing w:before="60" w:after="60"/>
              <w:rPr>
                <w:rFonts w:ascii="Times New Roman" w:hAnsi="Times New Roman" w:cs="Times New Roman"/>
                <w:sz w:val="24"/>
                <w:szCs w:val="24"/>
              </w:rPr>
            </w:pPr>
            <w:r>
              <w:rPr>
                <w:rFonts w:ascii="Times New Roman" w:hAnsi="Times New Roman" w:cs="Times New Roman"/>
                <w:sz w:val="24"/>
                <w:szCs w:val="24"/>
              </w:rPr>
              <w:t>1*</w:t>
            </w:r>
          </w:p>
          <w:p w14:paraId="00D9C832" w14:textId="0D8582EE"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MTE</w:t>
            </w:r>
          </w:p>
          <w:p w14:paraId="00D9C833" w14:textId="7AF768E3" w:rsidR="00A90535" w:rsidRDefault="009324BB">
            <w:pPr>
              <w:spacing w:before="60" w:after="60"/>
              <w:rPr>
                <w:rFonts w:ascii="Times New Roman" w:hAnsi="Times New Roman" w:cs="Times New Roman"/>
                <w:sz w:val="24"/>
                <w:szCs w:val="24"/>
              </w:rPr>
            </w:pPr>
            <w:r>
              <w:rPr>
                <w:rFonts w:ascii="Times New Roman" w:hAnsi="Times New Roman" w:cs="Times New Roman"/>
                <w:sz w:val="24"/>
                <w:szCs w:val="24"/>
              </w:rPr>
              <w:t>1</w:t>
            </w:r>
            <w:r w:rsidR="00AC516F">
              <w:rPr>
                <w:rFonts w:ascii="Times New Roman" w:hAnsi="Times New Roman" w:cs="Times New Roman"/>
                <w:sz w:val="24"/>
                <w:szCs w:val="24"/>
              </w:rPr>
              <w:t>*</w:t>
            </w:r>
            <w:r>
              <w:rPr>
                <w:rFonts w:ascii="Times New Roman" w:hAnsi="Times New Roman" w:cs="Times New Roman"/>
                <w:sz w:val="24"/>
                <w:szCs w:val="24"/>
              </w:rPr>
              <w:t xml:space="preserve"> NEA </w:t>
            </w:r>
          </w:p>
        </w:tc>
        <w:tc>
          <w:tcPr>
            <w:tcW w:w="720" w:type="dxa"/>
            <w:tcBorders>
              <w:top w:val="single" w:sz="4" w:space="0" w:color="auto"/>
              <w:bottom w:val="single" w:sz="4" w:space="0" w:color="auto"/>
              <w:tl2br w:val="nil"/>
              <w:tr2bl w:val="nil"/>
            </w:tcBorders>
          </w:tcPr>
          <w:p w14:paraId="00D9C834" w14:textId="77777777" w:rsidR="00A90535" w:rsidRDefault="00A90535">
            <w:pPr>
              <w:spacing w:before="60" w:after="60"/>
              <w:rPr>
                <w:rFonts w:ascii="Times New Roman" w:hAnsi="Times New Roman" w:cs="Times New Roman"/>
                <w:sz w:val="24"/>
                <w:szCs w:val="24"/>
              </w:rPr>
            </w:pPr>
          </w:p>
        </w:tc>
        <w:tc>
          <w:tcPr>
            <w:tcW w:w="967" w:type="dxa"/>
            <w:tcBorders>
              <w:top w:val="single" w:sz="4" w:space="0" w:color="auto"/>
              <w:bottom w:val="single" w:sz="4" w:space="0" w:color="auto"/>
              <w:tl2br w:val="nil"/>
              <w:tr2bl w:val="nil"/>
            </w:tcBorders>
          </w:tcPr>
          <w:p w14:paraId="00D9C835" w14:textId="77777777" w:rsidR="00A90535" w:rsidRDefault="00A90535">
            <w:pPr>
              <w:spacing w:before="60" w:after="60"/>
              <w:rPr>
                <w:rFonts w:ascii="Times New Roman" w:hAnsi="Times New Roman" w:cs="Times New Roman"/>
                <w:sz w:val="24"/>
                <w:szCs w:val="24"/>
              </w:rPr>
            </w:pPr>
          </w:p>
        </w:tc>
        <w:tc>
          <w:tcPr>
            <w:tcW w:w="743" w:type="dxa"/>
            <w:tcBorders>
              <w:top w:val="single" w:sz="4" w:space="0" w:color="auto"/>
              <w:bottom w:val="single" w:sz="4" w:space="0" w:color="auto"/>
              <w:tl2br w:val="nil"/>
              <w:tr2bl w:val="nil"/>
            </w:tcBorders>
          </w:tcPr>
          <w:p w14:paraId="00D9C836" w14:textId="77777777" w:rsidR="00A90535" w:rsidRDefault="00A90535">
            <w:pPr>
              <w:spacing w:before="60" w:after="60"/>
              <w:rPr>
                <w:rFonts w:ascii="Times New Roman" w:hAnsi="Times New Roman" w:cs="Times New Roman"/>
                <w:sz w:val="24"/>
                <w:szCs w:val="24"/>
              </w:rPr>
            </w:pPr>
          </w:p>
        </w:tc>
        <w:tc>
          <w:tcPr>
            <w:tcW w:w="697" w:type="dxa"/>
            <w:tcBorders>
              <w:top w:val="single" w:sz="4" w:space="0" w:color="auto"/>
              <w:bottom w:val="single" w:sz="4" w:space="0" w:color="auto"/>
              <w:tl2br w:val="nil"/>
              <w:tr2bl w:val="nil"/>
            </w:tcBorders>
          </w:tcPr>
          <w:p w14:paraId="00D9C837"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l2br w:val="nil"/>
              <w:tr2bl w:val="nil"/>
            </w:tcBorders>
          </w:tcPr>
          <w:p w14:paraId="00D9C838" w14:textId="77777777" w:rsidR="00A90535" w:rsidRDefault="00A90535">
            <w:pPr>
              <w:spacing w:before="60" w:after="60"/>
              <w:rPr>
                <w:rFonts w:ascii="Times New Roman" w:hAnsi="Times New Roman" w:cs="Times New Roman"/>
                <w:sz w:val="24"/>
                <w:szCs w:val="24"/>
              </w:rPr>
            </w:pPr>
          </w:p>
        </w:tc>
        <w:tc>
          <w:tcPr>
            <w:tcW w:w="743" w:type="dxa"/>
            <w:tcBorders>
              <w:top w:val="single" w:sz="4" w:space="0" w:color="auto"/>
              <w:bottom w:val="single" w:sz="4" w:space="0" w:color="auto"/>
              <w:tl2br w:val="nil"/>
              <w:tr2bl w:val="nil"/>
            </w:tcBorders>
          </w:tcPr>
          <w:p w14:paraId="00D9C839" w14:textId="77777777" w:rsidR="00A90535" w:rsidRDefault="00A90535">
            <w:pPr>
              <w:spacing w:before="60" w:after="60"/>
              <w:jc w:val="center"/>
              <w:rPr>
                <w:rFonts w:ascii="Times New Roman" w:hAnsi="Times New Roman" w:cs="Times New Roman"/>
                <w:sz w:val="24"/>
                <w:szCs w:val="24"/>
              </w:rPr>
            </w:pPr>
          </w:p>
        </w:tc>
        <w:tc>
          <w:tcPr>
            <w:tcW w:w="810" w:type="dxa"/>
            <w:tcBorders>
              <w:top w:val="single" w:sz="4" w:space="0" w:color="auto"/>
              <w:bottom w:val="single" w:sz="4" w:space="0" w:color="auto"/>
              <w:tl2br w:val="nil"/>
              <w:tr2bl w:val="nil"/>
            </w:tcBorders>
            <w:vAlign w:val="center"/>
          </w:tcPr>
          <w:p w14:paraId="00D9C83A" w14:textId="5C53E848" w:rsidR="00A90535" w:rsidRDefault="009324BB">
            <w:pPr>
              <w:spacing w:before="60" w:after="60"/>
              <w:jc w:val="center"/>
              <w:rPr>
                <w:rFonts w:ascii="Times New Roman" w:hAnsi="Times New Roman" w:cs="Times New Roman"/>
                <w:sz w:val="24"/>
                <w:szCs w:val="24"/>
              </w:rPr>
            </w:pPr>
            <w:r>
              <w:rPr>
                <w:rFonts w:ascii="Times New Roman" w:hAnsi="Times New Roman" w:cs="Times New Roman"/>
                <w:sz w:val="24"/>
                <w:szCs w:val="24"/>
              </w:rPr>
              <w:t>2</w:t>
            </w:r>
            <w:r w:rsidR="00AC516F">
              <w:rPr>
                <w:rFonts w:ascii="Times New Roman" w:hAnsi="Times New Roman" w:cs="Times New Roman"/>
                <w:sz w:val="24"/>
                <w:szCs w:val="24"/>
              </w:rPr>
              <w:t>*</w:t>
            </w:r>
          </w:p>
        </w:tc>
        <w:tc>
          <w:tcPr>
            <w:tcW w:w="1350" w:type="dxa"/>
            <w:tcBorders>
              <w:top w:val="single" w:sz="4" w:space="0" w:color="auto"/>
              <w:bottom w:val="single" w:sz="4" w:space="0" w:color="auto"/>
            </w:tcBorders>
          </w:tcPr>
          <w:p w14:paraId="00D9C83B" w14:textId="6BE6CFC9" w:rsidR="00A90535" w:rsidRDefault="00AC516F">
            <w:pPr>
              <w:spacing w:before="60" w:after="60"/>
              <w:rPr>
                <w:rFonts w:ascii="Times New Roman" w:hAnsi="Times New Roman" w:cs="Times New Roman"/>
                <w:sz w:val="24"/>
                <w:szCs w:val="24"/>
              </w:rPr>
            </w:pPr>
            <w:r>
              <w:rPr>
                <w:rFonts w:ascii="Times New Roman" w:hAnsi="Times New Roman" w:cs="Times New Roman"/>
                <w:sz w:val="24"/>
                <w:szCs w:val="24"/>
              </w:rPr>
              <w:t>1*</w:t>
            </w:r>
            <w:r w:rsidR="009324BB">
              <w:rPr>
                <w:rFonts w:ascii="Times New Roman" w:hAnsi="Times New Roman" w:cs="Times New Roman"/>
                <w:sz w:val="24"/>
                <w:szCs w:val="24"/>
              </w:rPr>
              <w:t>MTE</w:t>
            </w:r>
          </w:p>
          <w:p w14:paraId="00D9C83C" w14:textId="6DBBE52D" w:rsidR="00A90535" w:rsidRDefault="00AC516F">
            <w:pPr>
              <w:spacing w:before="60" w:after="60"/>
              <w:rPr>
                <w:rFonts w:ascii="Times New Roman" w:hAnsi="Times New Roman" w:cs="Times New Roman"/>
                <w:sz w:val="24"/>
                <w:szCs w:val="24"/>
              </w:rPr>
            </w:pPr>
            <w:r>
              <w:rPr>
                <w:rFonts w:ascii="Times New Roman" w:hAnsi="Times New Roman" w:cs="Times New Roman"/>
                <w:sz w:val="24"/>
                <w:szCs w:val="24"/>
              </w:rPr>
              <w:t>1*</w:t>
            </w:r>
            <w:r w:rsidR="009324BB">
              <w:rPr>
                <w:rFonts w:ascii="Times New Roman" w:hAnsi="Times New Roman" w:cs="Times New Roman"/>
                <w:sz w:val="24"/>
                <w:szCs w:val="24"/>
              </w:rPr>
              <w:t>NEA</w:t>
            </w:r>
          </w:p>
        </w:tc>
      </w:tr>
      <w:tr w:rsidR="00B614F9" w14:paraId="00D9C84A" w14:textId="77777777" w:rsidTr="00E50C2B">
        <w:trPr>
          <w:trHeight w:val="841"/>
        </w:trPr>
        <w:tc>
          <w:tcPr>
            <w:tcW w:w="1800" w:type="dxa"/>
            <w:tcBorders>
              <w:top w:val="single" w:sz="4" w:space="0" w:color="auto"/>
              <w:bottom w:val="single" w:sz="4" w:space="0" w:color="auto"/>
            </w:tcBorders>
            <w:vAlign w:val="center"/>
          </w:tcPr>
          <w:p w14:paraId="00D9C83E" w14:textId="5683022D" w:rsidR="00A90535" w:rsidRDefault="009324BB">
            <w:pPr>
              <w:autoSpaceDE w:val="0"/>
              <w:autoSpaceDN w:val="0"/>
              <w:adjustRightInd w:val="0"/>
              <w:spacing w:before="60" w:after="60"/>
              <w:jc w:val="left"/>
              <w:rPr>
                <w:rFonts w:ascii="Times New Roman" w:hAnsi="Times New Roman" w:cs="Times New Roman"/>
                <w:sz w:val="24"/>
                <w:szCs w:val="24"/>
              </w:rPr>
            </w:pPr>
            <w:r>
              <w:rPr>
                <w:rFonts w:ascii="Times New Roman" w:hAnsi="Times New Roman" w:cs="Times New Roman"/>
                <w:bCs/>
                <w:iCs/>
                <w:sz w:val="24"/>
                <w:szCs w:val="24"/>
              </w:rPr>
              <w:t xml:space="preserve">Directive </w:t>
            </w:r>
            <w:r>
              <w:rPr>
                <w:rFonts w:ascii="Times New Roman" w:hAnsi="Times New Roman" w:cs="Times New Roman"/>
                <w:b/>
                <w:bCs/>
                <w:iCs/>
                <w:sz w:val="24"/>
                <w:szCs w:val="24"/>
              </w:rPr>
              <w:t>2004/42/CE</w:t>
            </w:r>
          </w:p>
        </w:tc>
        <w:tc>
          <w:tcPr>
            <w:tcW w:w="1080" w:type="dxa"/>
            <w:tcBorders>
              <w:top w:val="single" w:sz="4" w:space="0" w:color="auto"/>
              <w:bottom w:val="single" w:sz="4" w:space="0" w:color="auto"/>
            </w:tcBorders>
            <w:shd w:val="clear" w:color="auto" w:fill="FFFFFF" w:themeFill="background1"/>
          </w:tcPr>
          <w:p w14:paraId="35F5B0FD" w14:textId="75489C4D" w:rsidR="001174EB" w:rsidRDefault="009324BB">
            <w:pPr>
              <w:spacing w:before="60" w:after="60"/>
              <w:rPr>
                <w:rFonts w:ascii="Times New Roman" w:hAnsi="Times New Roman" w:cs="Times New Roman"/>
                <w:sz w:val="24"/>
                <w:szCs w:val="24"/>
              </w:rPr>
            </w:pPr>
            <w:r>
              <w:rPr>
                <w:rFonts w:ascii="Times New Roman" w:hAnsi="Times New Roman" w:cs="Times New Roman"/>
                <w:sz w:val="24"/>
                <w:szCs w:val="24"/>
              </w:rPr>
              <w:t>1 MIE</w:t>
            </w:r>
          </w:p>
          <w:p w14:paraId="00D9C840" w14:textId="77777777" w:rsidR="00A90535" w:rsidRDefault="00A90535">
            <w:pPr>
              <w:spacing w:before="60" w:after="60"/>
              <w:rPr>
                <w:rFonts w:ascii="Times New Roman" w:hAnsi="Times New Roman" w:cs="Times New Roman"/>
                <w:sz w:val="24"/>
                <w:szCs w:val="24"/>
              </w:rPr>
            </w:pPr>
          </w:p>
        </w:tc>
        <w:tc>
          <w:tcPr>
            <w:tcW w:w="900" w:type="dxa"/>
            <w:tcBorders>
              <w:top w:val="single" w:sz="4" w:space="0" w:color="auto"/>
              <w:bottom w:val="single" w:sz="4" w:space="0" w:color="auto"/>
              <w:tl2br w:val="nil"/>
              <w:tr2bl w:val="nil"/>
            </w:tcBorders>
          </w:tcPr>
          <w:p w14:paraId="00D9C841"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l2br w:val="nil"/>
              <w:tr2bl w:val="nil"/>
            </w:tcBorders>
          </w:tcPr>
          <w:p w14:paraId="00D9C842" w14:textId="77777777" w:rsidR="00A90535" w:rsidRDefault="00A90535">
            <w:pPr>
              <w:spacing w:before="60" w:after="60"/>
              <w:rPr>
                <w:rFonts w:ascii="Times New Roman" w:hAnsi="Times New Roman" w:cs="Times New Roman"/>
                <w:sz w:val="24"/>
                <w:szCs w:val="24"/>
              </w:rPr>
            </w:pPr>
          </w:p>
        </w:tc>
        <w:tc>
          <w:tcPr>
            <w:tcW w:w="967" w:type="dxa"/>
            <w:tcBorders>
              <w:top w:val="single" w:sz="4" w:space="0" w:color="auto"/>
              <w:bottom w:val="single" w:sz="4" w:space="0" w:color="auto"/>
              <w:tl2br w:val="nil"/>
              <w:tr2bl w:val="nil"/>
            </w:tcBorders>
          </w:tcPr>
          <w:p w14:paraId="00D9C843" w14:textId="66A9B388" w:rsidR="00A90535" w:rsidRDefault="00A90535">
            <w:pPr>
              <w:spacing w:before="60" w:after="60"/>
              <w:rPr>
                <w:rFonts w:ascii="Times New Roman" w:hAnsi="Times New Roman" w:cs="Times New Roman"/>
                <w:sz w:val="24"/>
                <w:szCs w:val="24"/>
              </w:rPr>
            </w:pPr>
          </w:p>
        </w:tc>
        <w:tc>
          <w:tcPr>
            <w:tcW w:w="743" w:type="dxa"/>
            <w:tcBorders>
              <w:top w:val="single" w:sz="4" w:space="0" w:color="auto"/>
              <w:bottom w:val="single" w:sz="4" w:space="0" w:color="auto"/>
              <w:tl2br w:val="nil"/>
              <w:tr2bl w:val="nil"/>
            </w:tcBorders>
          </w:tcPr>
          <w:p w14:paraId="00D9C844" w14:textId="77777777" w:rsidR="00A90535" w:rsidRDefault="00A90535">
            <w:pPr>
              <w:spacing w:before="60" w:after="60"/>
              <w:rPr>
                <w:rFonts w:ascii="Times New Roman" w:hAnsi="Times New Roman" w:cs="Times New Roman"/>
                <w:sz w:val="24"/>
                <w:szCs w:val="24"/>
              </w:rPr>
            </w:pPr>
          </w:p>
        </w:tc>
        <w:tc>
          <w:tcPr>
            <w:tcW w:w="697" w:type="dxa"/>
            <w:tcBorders>
              <w:top w:val="single" w:sz="4" w:space="0" w:color="auto"/>
              <w:bottom w:val="single" w:sz="4" w:space="0" w:color="auto"/>
              <w:tl2br w:val="nil"/>
              <w:tr2bl w:val="nil"/>
            </w:tcBorders>
          </w:tcPr>
          <w:p w14:paraId="00D9C845" w14:textId="77777777" w:rsidR="00A90535" w:rsidRDefault="00A90535">
            <w:pPr>
              <w:spacing w:before="60" w:after="60"/>
              <w:rPr>
                <w:rFonts w:ascii="Times New Roman" w:hAnsi="Times New Roman" w:cs="Times New Roman"/>
                <w:sz w:val="24"/>
                <w:szCs w:val="24"/>
              </w:rPr>
            </w:pPr>
          </w:p>
        </w:tc>
        <w:tc>
          <w:tcPr>
            <w:tcW w:w="720" w:type="dxa"/>
            <w:tcBorders>
              <w:top w:val="single" w:sz="4" w:space="0" w:color="auto"/>
              <w:bottom w:val="single" w:sz="4" w:space="0" w:color="auto"/>
              <w:tl2br w:val="nil"/>
              <w:tr2bl w:val="nil"/>
            </w:tcBorders>
          </w:tcPr>
          <w:p w14:paraId="00D9C846" w14:textId="77777777" w:rsidR="00A90535" w:rsidRDefault="00A90535">
            <w:pPr>
              <w:spacing w:before="60" w:after="60"/>
              <w:rPr>
                <w:rFonts w:ascii="Times New Roman" w:hAnsi="Times New Roman" w:cs="Times New Roman"/>
                <w:sz w:val="24"/>
                <w:szCs w:val="24"/>
              </w:rPr>
            </w:pPr>
          </w:p>
        </w:tc>
        <w:tc>
          <w:tcPr>
            <w:tcW w:w="743" w:type="dxa"/>
            <w:tcBorders>
              <w:top w:val="single" w:sz="4" w:space="0" w:color="auto"/>
              <w:bottom w:val="single" w:sz="4" w:space="0" w:color="auto"/>
              <w:tl2br w:val="nil"/>
              <w:tr2bl w:val="nil"/>
            </w:tcBorders>
          </w:tcPr>
          <w:p w14:paraId="00D9C847" w14:textId="77777777" w:rsidR="00A90535" w:rsidRDefault="00A90535">
            <w:pPr>
              <w:spacing w:before="60" w:after="60"/>
              <w:rPr>
                <w:rFonts w:ascii="Times New Roman" w:hAnsi="Times New Roman" w:cs="Times New Roman"/>
                <w:sz w:val="24"/>
                <w:szCs w:val="24"/>
              </w:rPr>
            </w:pPr>
          </w:p>
        </w:tc>
        <w:tc>
          <w:tcPr>
            <w:tcW w:w="810" w:type="dxa"/>
            <w:tcBorders>
              <w:top w:val="single" w:sz="4" w:space="0" w:color="auto"/>
              <w:bottom w:val="single" w:sz="4" w:space="0" w:color="auto"/>
              <w:tl2br w:val="nil"/>
              <w:tr2bl w:val="nil"/>
            </w:tcBorders>
          </w:tcPr>
          <w:p w14:paraId="00D9C848" w14:textId="77777777" w:rsidR="00A90535" w:rsidRDefault="00A90535">
            <w:pPr>
              <w:spacing w:before="60" w:after="60"/>
              <w:rPr>
                <w:rFonts w:ascii="Times New Roman" w:hAnsi="Times New Roman" w:cs="Times New Roman"/>
                <w:sz w:val="24"/>
                <w:szCs w:val="24"/>
              </w:rPr>
            </w:pPr>
          </w:p>
        </w:tc>
        <w:tc>
          <w:tcPr>
            <w:tcW w:w="1350" w:type="dxa"/>
            <w:tcBorders>
              <w:top w:val="single" w:sz="4" w:space="0" w:color="auto"/>
              <w:bottom w:val="single" w:sz="4" w:space="0" w:color="auto"/>
            </w:tcBorders>
          </w:tcPr>
          <w:p w14:paraId="00D9C849" w14:textId="180D288A" w:rsidR="00A90535" w:rsidRDefault="00A90535">
            <w:pPr>
              <w:spacing w:before="60" w:after="60"/>
              <w:jc w:val="center"/>
              <w:rPr>
                <w:rFonts w:ascii="Times New Roman" w:hAnsi="Times New Roman" w:cs="Times New Roman"/>
                <w:sz w:val="24"/>
                <w:szCs w:val="24"/>
              </w:rPr>
            </w:pPr>
          </w:p>
        </w:tc>
      </w:tr>
    </w:tbl>
    <w:p w14:paraId="00D9C84B" w14:textId="4A8C1F1B" w:rsidR="00A90535" w:rsidRDefault="003C143C">
      <w:pPr>
        <w:tabs>
          <w:tab w:val="left" w:pos="5130"/>
        </w:tabs>
        <w:spacing w:after="0" w:line="240" w:lineRule="auto"/>
        <w:rPr>
          <w:rFonts w:ascii="Times New Roman" w:hAnsi="Times New Roman" w:cs="Times New Roman"/>
          <w:sz w:val="24"/>
          <w:szCs w:val="24"/>
        </w:rPr>
      </w:pPr>
      <w:r>
        <w:rPr>
          <w:rFonts w:ascii="Times New Roman" w:hAnsi="Times New Roman" w:cs="Times New Roman"/>
          <w:sz w:val="24"/>
          <w:szCs w:val="24"/>
        </w:rPr>
        <w:t>* Number of staff</w:t>
      </w:r>
      <w:r w:rsidR="009324BB">
        <w:rPr>
          <w:rFonts w:ascii="Times New Roman" w:hAnsi="Times New Roman" w:cs="Times New Roman"/>
          <w:sz w:val="24"/>
          <w:szCs w:val="24"/>
        </w:rPr>
        <w:t xml:space="preserve"> to be employed</w:t>
      </w:r>
    </w:p>
    <w:p w14:paraId="00D9C84C" w14:textId="77777777" w:rsidR="00A90535" w:rsidRDefault="00A90535">
      <w:pPr>
        <w:tabs>
          <w:tab w:val="left" w:pos="5130"/>
        </w:tabs>
        <w:rPr>
          <w:rFonts w:ascii="Times New Roman" w:hAnsi="Times New Roman" w:cs="Times New Roman"/>
          <w:sz w:val="24"/>
          <w:szCs w:val="24"/>
        </w:rPr>
      </w:pPr>
    </w:p>
    <w:p w14:paraId="00D9C84D" w14:textId="77777777" w:rsidR="00A90535" w:rsidRDefault="00A90535">
      <w:pPr>
        <w:tabs>
          <w:tab w:val="left" w:pos="5130"/>
        </w:tabs>
        <w:rPr>
          <w:rFonts w:ascii="Times New Roman" w:hAnsi="Times New Roman" w:cs="Times New Roman"/>
          <w:sz w:val="24"/>
          <w:szCs w:val="24"/>
        </w:rPr>
      </w:pPr>
    </w:p>
    <w:p w14:paraId="00D9C84E" w14:textId="77777777" w:rsidR="00A90535" w:rsidRDefault="009324BB" w:rsidP="00487FA5">
      <w:pPr>
        <w:pStyle w:val="ListParagraph"/>
        <w:numPr>
          <w:ilvl w:val="0"/>
          <w:numId w:val="37"/>
        </w:numPr>
        <w:tabs>
          <w:tab w:val="left" w:pos="5130"/>
        </w:tabs>
      </w:pPr>
      <w:r>
        <w:rPr>
          <w:rFonts w:ascii="Times New Roman" w:hAnsi="Times New Roman" w:cs="Times New Roman"/>
          <w:b/>
          <w:sz w:val="24"/>
          <w:szCs w:val="24"/>
        </w:rPr>
        <w:t>Implementation deadline for directives of Industrial Pollution Control</w:t>
      </w:r>
      <w:r>
        <w:rPr>
          <w:rFonts w:ascii="Times New Roman" w:hAnsi="Times New Roman" w:cs="Times New Roman"/>
          <w:sz w:val="24"/>
          <w:szCs w:val="24"/>
        </w:rPr>
        <w:t xml:space="preserve"> </w:t>
      </w:r>
      <w:r>
        <w:rPr>
          <w:rFonts w:ascii="Times New Roman" w:hAnsi="Times New Roman" w:cs="Times New Roman"/>
          <w:b/>
          <w:sz w:val="24"/>
          <w:szCs w:val="24"/>
        </w:rPr>
        <w:t>Sub Chapter</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3143"/>
        <w:gridCol w:w="3547"/>
      </w:tblGrid>
      <w:tr w:rsidR="00A90535" w14:paraId="00D9C852" w14:textId="77777777">
        <w:tc>
          <w:tcPr>
            <w:tcW w:w="1347" w:type="pct"/>
            <w:vAlign w:val="center"/>
          </w:tcPr>
          <w:p w14:paraId="00D9C84F" w14:textId="77777777" w:rsidR="00A90535" w:rsidRDefault="009324BB">
            <w:pPr>
              <w:jc w:val="center"/>
              <w:rPr>
                <w:rFonts w:ascii="Times New Roman" w:hAnsi="Times New Roman" w:cs="Times New Roman"/>
                <w:b/>
                <w:sz w:val="24"/>
                <w:szCs w:val="24"/>
              </w:rPr>
            </w:pPr>
            <w:r>
              <w:rPr>
                <w:rFonts w:ascii="Times New Roman" w:hAnsi="Times New Roman" w:cs="Times New Roman"/>
                <w:b/>
                <w:sz w:val="24"/>
                <w:szCs w:val="24"/>
              </w:rPr>
              <w:t>EU legislation</w:t>
            </w:r>
          </w:p>
        </w:tc>
        <w:tc>
          <w:tcPr>
            <w:tcW w:w="1716" w:type="pct"/>
            <w:vAlign w:val="center"/>
          </w:tcPr>
          <w:p w14:paraId="00D9C850" w14:textId="77777777" w:rsidR="00A90535" w:rsidRDefault="009324BB">
            <w:pPr>
              <w:jc w:val="center"/>
              <w:rPr>
                <w:rFonts w:ascii="Times New Roman" w:hAnsi="Times New Roman" w:cs="Times New Roman"/>
                <w:b/>
                <w:sz w:val="24"/>
                <w:szCs w:val="24"/>
              </w:rPr>
            </w:pPr>
            <w:r>
              <w:rPr>
                <w:rFonts w:ascii="Times New Roman" w:hAnsi="Times New Roman" w:cs="Times New Roman"/>
                <w:b/>
                <w:sz w:val="24"/>
                <w:szCs w:val="24"/>
              </w:rPr>
              <w:t>Implementation deadline</w:t>
            </w:r>
          </w:p>
        </w:tc>
        <w:tc>
          <w:tcPr>
            <w:tcW w:w="1938" w:type="pct"/>
            <w:vAlign w:val="center"/>
          </w:tcPr>
          <w:p w14:paraId="00D9C851" w14:textId="77777777" w:rsidR="00A90535" w:rsidRDefault="009324BB">
            <w:pPr>
              <w:jc w:val="center"/>
              <w:rPr>
                <w:rFonts w:ascii="Times New Roman" w:hAnsi="Times New Roman" w:cs="Times New Roman"/>
                <w:b/>
                <w:sz w:val="24"/>
                <w:szCs w:val="24"/>
              </w:rPr>
            </w:pPr>
            <w:r>
              <w:rPr>
                <w:rFonts w:ascii="Times New Roman" w:hAnsi="Times New Roman" w:cs="Times New Roman"/>
                <w:b/>
                <w:sz w:val="24"/>
                <w:szCs w:val="24"/>
              </w:rPr>
              <w:t>Comments</w:t>
            </w:r>
          </w:p>
        </w:tc>
      </w:tr>
      <w:tr w:rsidR="00A90535" w14:paraId="00D9C856" w14:textId="77777777">
        <w:tc>
          <w:tcPr>
            <w:tcW w:w="1347" w:type="pct"/>
            <w:vAlign w:val="center"/>
          </w:tcPr>
          <w:p w14:paraId="00D9C853"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 xml:space="preserve">2010/75/EU </w:t>
            </w:r>
            <w:r>
              <w:rPr>
                <w:rFonts w:ascii="Times New Roman" w:hAnsi="Times New Roman" w:cs="Times New Roman"/>
                <w:b/>
                <w:sz w:val="24"/>
                <w:szCs w:val="24"/>
              </w:rPr>
              <w:t>IED</w:t>
            </w:r>
          </w:p>
        </w:tc>
        <w:tc>
          <w:tcPr>
            <w:tcW w:w="1716" w:type="pct"/>
          </w:tcPr>
          <w:p w14:paraId="00D9C854" w14:textId="77777777" w:rsidR="00A90535" w:rsidRDefault="009324BB">
            <w:pPr>
              <w:jc w:val="left"/>
              <w:rPr>
                <w:rFonts w:ascii="Times New Roman" w:hAnsi="Times New Roman" w:cs="Times New Roman"/>
                <w:sz w:val="24"/>
                <w:szCs w:val="24"/>
              </w:rPr>
            </w:pPr>
            <w:r>
              <w:rPr>
                <w:rFonts w:ascii="Times New Roman" w:hAnsi="Times New Roman" w:cs="Times New Roman"/>
                <w:sz w:val="24"/>
                <w:szCs w:val="24"/>
              </w:rPr>
              <w:t>Possible request for transition period</w:t>
            </w:r>
          </w:p>
        </w:tc>
        <w:tc>
          <w:tcPr>
            <w:tcW w:w="1938" w:type="pct"/>
          </w:tcPr>
          <w:p w14:paraId="00D9C855" w14:textId="77777777" w:rsidR="00A90535" w:rsidRDefault="009324BB">
            <w:pPr>
              <w:pStyle w:val="ListParagraph"/>
              <w:spacing w:before="120" w:after="120" w:line="240" w:lineRule="auto"/>
              <w:ind w:left="0"/>
              <w:rPr>
                <w:rFonts w:ascii="Times New Roman" w:hAnsi="Times New Roman" w:cs="Times New Roman"/>
                <w:sz w:val="24"/>
                <w:szCs w:val="24"/>
              </w:rPr>
            </w:pPr>
            <w:r>
              <w:rPr>
                <w:rFonts w:ascii="Times New Roman" w:hAnsi="Times New Roman" w:cs="Times New Roman"/>
                <w:sz w:val="24"/>
                <w:szCs w:val="24"/>
              </w:rPr>
              <w:t>Deadline will be decided after preparation of DSIP</w:t>
            </w:r>
          </w:p>
        </w:tc>
      </w:tr>
      <w:tr w:rsidR="00A90535" w14:paraId="00D9C85A" w14:textId="77777777">
        <w:tc>
          <w:tcPr>
            <w:tcW w:w="1347" w:type="pct"/>
            <w:vAlign w:val="center"/>
          </w:tcPr>
          <w:p w14:paraId="00D9C857"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2012/18/EU</w:t>
            </w:r>
            <w:r>
              <w:rPr>
                <w:rFonts w:ascii="Times New Roman" w:hAnsi="Times New Roman" w:cs="Times New Roman"/>
                <w:b/>
                <w:sz w:val="24"/>
                <w:szCs w:val="24"/>
              </w:rPr>
              <w:t xml:space="preserve"> Seveso</w:t>
            </w:r>
          </w:p>
        </w:tc>
        <w:tc>
          <w:tcPr>
            <w:tcW w:w="1716" w:type="pct"/>
          </w:tcPr>
          <w:p w14:paraId="00D9C858" w14:textId="77777777" w:rsidR="00A90535" w:rsidRDefault="009324BB">
            <w:pPr>
              <w:jc w:val="left"/>
              <w:rPr>
                <w:rFonts w:ascii="Times New Roman" w:hAnsi="Times New Roman" w:cs="Times New Roman"/>
                <w:sz w:val="24"/>
                <w:szCs w:val="24"/>
              </w:rPr>
            </w:pPr>
            <w:r>
              <w:rPr>
                <w:rFonts w:ascii="Times New Roman" w:hAnsi="Times New Roman" w:cs="Times New Roman"/>
                <w:sz w:val="24"/>
                <w:szCs w:val="24"/>
              </w:rPr>
              <w:t>Possible request for transition period</w:t>
            </w:r>
          </w:p>
        </w:tc>
        <w:tc>
          <w:tcPr>
            <w:tcW w:w="1938" w:type="pct"/>
          </w:tcPr>
          <w:p w14:paraId="00D9C859"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Deadline will be decided after preparation of DSIP</w:t>
            </w:r>
          </w:p>
        </w:tc>
      </w:tr>
      <w:tr w:rsidR="00A90535" w14:paraId="00D9C85E" w14:textId="77777777">
        <w:tc>
          <w:tcPr>
            <w:tcW w:w="1347" w:type="pct"/>
            <w:vAlign w:val="center"/>
          </w:tcPr>
          <w:p w14:paraId="00D9C85B" w14:textId="77777777" w:rsidR="00A90535" w:rsidRDefault="009324BB">
            <w:pPr>
              <w:rPr>
                <w:rStyle w:val="hps"/>
                <w:rFonts w:ascii="Times New Roman" w:hAnsi="Times New Roman" w:cs="Times New Roman"/>
                <w:sz w:val="24"/>
                <w:szCs w:val="24"/>
              </w:rPr>
            </w:pPr>
            <w:r>
              <w:rPr>
                <w:rFonts w:ascii="Times New Roman" w:hAnsi="Times New Roman" w:cs="Times New Roman"/>
                <w:sz w:val="24"/>
                <w:szCs w:val="24"/>
              </w:rPr>
              <w:t>EC/66/2010</w:t>
            </w:r>
            <w:r>
              <w:rPr>
                <w:rFonts w:ascii="Times New Roman" w:hAnsi="Times New Roman" w:cs="Times New Roman"/>
                <w:b/>
                <w:sz w:val="24"/>
                <w:szCs w:val="24"/>
              </w:rPr>
              <w:t xml:space="preserve"> Eco-Label</w:t>
            </w:r>
          </w:p>
        </w:tc>
        <w:tc>
          <w:tcPr>
            <w:tcW w:w="1716" w:type="pct"/>
          </w:tcPr>
          <w:p w14:paraId="00D9C85C" w14:textId="12E36510" w:rsidR="00A90535" w:rsidRPr="00A659AF" w:rsidRDefault="00A659AF">
            <w:pPr>
              <w:pStyle w:val="ListParagraph"/>
              <w:ind w:left="0"/>
              <w:jc w:val="left"/>
              <w:rPr>
                <w:rFonts w:ascii="Times New Roman" w:hAnsi="Times New Roman" w:cs="Times New Roman"/>
                <w:sz w:val="24"/>
                <w:szCs w:val="24"/>
              </w:rPr>
            </w:pPr>
            <w:r w:rsidRPr="00A659AF">
              <w:rPr>
                <w:rFonts w:ascii="Times New Roman" w:hAnsi="Times New Roman" w:cs="Times New Roman"/>
                <w:sz w:val="24"/>
                <w:szCs w:val="24"/>
              </w:rPr>
              <w:t>By the date of the accession</w:t>
            </w:r>
          </w:p>
        </w:tc>
        <w:tc>
          <w:tcPr>
            <w:tcW w:w="1938" w:type="pct"/>
          </w:tcPr>
          <w:p w14:paraId="00D9C85D" w14:textId="77777777" w:rsidR="00A90535" w:rsidRDefault="00A90535">
            <w:pPr>
              <w:rPr>
                <w:rFonts w:ascii="Times New Roman" w:hAnsi="Times New Roman" w:cs="Times New Roman"/>
                <w:sz w:val="24"/>
                <w:szCs w:val="24"/>
              </w:rPr>
            </w:pPr>
          </w:p>
        </w:tc>
      </w:tr>
      <w:tr w:rsidR="00A90535" w14:paraId="00D9C862" w14:textId="77777777">
        <w:trPr>
          <w:trHeight w:val="413"/>
        </w:trPr>
        <w:tc>
          <w:tcPr>
            <w:tcW w:w="1347" w:type="pct"/>
            <w:vAlign w:val="center"/>
          </w:tcPr>
          <w:p w14:paraId="00D9C85F"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EC/1221/2009</w:t>
            </w:r>
            <w:r>
              <w:rPr>
                <w:rFonts w:ascii="Times New Roman" w:hAnsi="Times New Roman" w:cs="Times New Roman"/>
                <w:b/>
                <w:sz w:val="24"/>
                <w:szCs w:val="24"/>
              </w:rPr>
              <w:t xml:space="preserve"> EMAS</w:t>
            </w:r>
          </w:p>
        </w:tc>
        <w:tc>
          <w:tcPr>
            <w:tcW w:w="1716" w:type="pct"/>
          </w:tcPr>
          <w:p w14:paraId="00D9C860" w14:textId="3CBBDDB2" w:rsidR="00A90535" w:rsidRPr="00A659AF" w:rsidRDefault="00A659AF">
            <w:pPr>
              <w:pStyle w:val="ListParagraph"/>
              <w:ind w:left="0"/>
              <w:jc w:val="left"/>
              <w:rPr>
                <w:rFonts w:ascii="Times New Roman" w:hAnsi="Times New Roman" w:cs="Times New Roman"/>
                <w:sz w:val="24"/>
                <w:szCs w:val="24"/>
              </w:rPr>
            </w:pPr>
            <w:r w:rsidRPr="00A659AF">
              <w:rPr>
                <w:rFonts w:ascii="Times New Roman" w:hAnsi="Times New Roman" w:cs="Times New Roman"/>
                <w:sz w:val="24"/>
                <w:szCs w:val="24"/>
              </w:rPr>
              <w:t>By the date of the accession</w:t>
            </w:r>
          </w:p>
        </w:tc>
        <w:tc>
          <w:tcPr>
            <w:tcW w:w="1938" w:type="pct"/>
          </w:tcPr>
          <w:p w14:paraId="00D9C861" w14:textId="77777777" w:rsidR="00A90535" w:rsidRDefault="00A90535">
            <w:pPr>
              <w:rPr>
                <w:rFonts w:ascii="Times New Roman" w:hAnsi="Times New Roman" w:cs="Times New Roman"/>
                <w:sz w:val="24"/>
                <w:szCs w:val="24"/>
              </w:rPr>
            </w:pPr>
          </w:p>
        </w:tc>
      </w:tr>
      <w:tr w:rsidR="00A90535" w14:paraId="00D9C866" w14:textId="77777777">
        <w:trPr>
          <w:trHeight w:val="989"/>
        </w:trPr>
        <w:tc>
          <w:tcPr>
            <w:tcW w:w="1347" w:type="pct"/>
            <w:vAlign w:val="center"/>
          </w:tcPr>
          <w:p w14:paraId="00D9C863"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EU/2015/2193</w:t>
            </w:r>
            <w:r>
              <w:rPr>
                <w:rFonts w:ascii="Times New Roman" w:hAnsi="Times New Roman" w:cs="Times New Roman"/>
                <w:b/>
                <w:sz w:val="24"/>
                <w:szCs w:val="24"/>
              </w:rPr>
              <w:t xml:space="preserve"> Medium Combustion Plants</w:t>
            </w:r>
          </w:p>
        </w:tc>
        <w:tc>
          <w:tcPr>
            <w:tcW w:w="1716" w:type="pct"/>
          </w:tcPr>
          <w:p w14:paraId="00D9C864" w14:textId="77777777" w:rsidR="00A90535" w:rsidRDefault="009324BB">
            <w:pPr>
              <w:pStyle w:val="ListParagraph"/>
              <w:ind w:left="0"/>
              <w:jc w:val="left"/>
              <w:rPr>
                <w:rFonts w:ascii="Times New Roman" w:hAnsi="Times New Roman" w:cs="Times New Roman"/>
                <w:sz w:val="24"/>
                <w:szCs w:val="24"/>
              </w:rPr>
            </w:pPr>
            <w:r>
              <w:rPr>
                <w:rFonts w:ascii="Times New Roman" w:hAnsi="Times New Roman" w:cs="Times New Roman"/>
                <w:sz w:val="24"/>
                <w:szCs w:val="24"/>
              </w:rPr>
              <w:t>Possible request for transition period</w:t>
            </w:r>
          </w:p>
        </w:tc>
        <w:tc>
          <w:tcPr>
            <w:tcW w:w="1938" w:type="pct"/>
          </w:tcPr>
          <w:p w14:paraId="00D9C865" w14:textId="77777777" w:rsidR="00A90535" w:rsidRDefault="009324BB">
            <w:pPr>
              <w:rPr>
                <w:rFonts w:ascii="Times New Roman" w:hAnsi="Times New Roman" w:cs="Times New Roman"/>
                <w:sz w:val="24"/>
                <w:szCs w:val="24"/>
              </w:rPr>
            </w:pPr>
            <w:r>
              <w:rPr>
                <w:rFonts w:ascii="Times New Roman" w:hAnsi="Times New Roman" w:cs="Times New Roman"/>
                <w:sz w:val="24"/>
                <w:szCs w:val="24"/>
              </w:rPr>
              <w:t>Deadline will be decided after preparation of DSIP</w:t>
            </w:r>
          </w:p>
        </w:tc>
      </w:tr>
      <w:tr w:rsidR="00A90535" w14:paraId="00D9C86A" w14:textId="77777777">
        <w:tc>
          <w:tcPr>
            <w:tcW w:w="1347" w:type="pct"/>
            <w:vAlign w:val="center"/>
          </w:tcPr>
          <w:p w14:paraId="00D9C867" w14:textId="77777777" w:rsidR="00A90535" w:rsidRDefault="009324BB">
            <w:pPr>
              <w:rPr>
                <w:rFonts w:ascii="Times New Roman" w:hAnsi="Times New Roman" w:cs="Times New Roman"/>
                <w:sz w:val="24"/>
                <w:szCs w:val="24"/>
              </w:rPr>
            </w:pPr>
            <w:r>
              <w:rPr>
                <w:rFonts w:ascii="Times New Roman" w:hAnsi="Times New Roman" w:cs="Times New Roman"/>
                <w:bCs/>
                <w:iCs/>
                <w:sz w:val="24"/>
                <w:szCs w:val="24"/>
              </w:rPr>
              <w:t xml:space="preserve">Directive </w:t>
            </w:r>
            <w:r>
              <w:rPr>
                <w:rFonts w:ascii="Times New Roman" w:hAnsi="Times New Roman" w:cs="Times New Roman"/>
                <w:b/>
                <w:bCs/>
                <w:iCs/>
                <w:sz w:val="24"/>
                <w:szCs w:val="24"/>
              </w:rPr>
              <w:t>2004/42/CE</w:t>
            </w:r>
          </w:p>
        </w:tc>
        <w:tc>
          <w:tcPr>
            <w:tcW w:w="1716" w:type="pct"/>
          </w:tcPr>
          <w:p w14:paraId="00D9C868" w14:textId="77777777" w:rsidR="00A90535" w:rsidRDefault="009324B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2027</w:t>
            </w:r>
          </w:p>
        </w:tc>
        <w:tc>
          <w:tcPr>
            <w:tcW w:w="1938" w:type="pct"/>
          </w:tcPr>
          <w:p w14:paraId="00D9C869" w14:textId="77777777" w:rsidR="00A90535" w:rsidRDefault="00A90535">
            <w:pPr>
              <w:rPr>
                <w:rFonts w:ascii="Times New Roman" w:hAnsi="Times New Roman" w:cs="Times New Roman"/>
                <w:sz w:val="24"/>
                <w:szCs w:val="24"/>
              </w:rPr>
            </w:pPr>
          </w:p>
        </w:tc>
      </w:tr>
    </w:tbl>
    <w:p w14:paraId="00D9C86B" w14:textId="77777777" w:rsidR="00A90535" w:rsidRDefault="00A90535">
      <w:pPr>
        <w:pStyle w:val="Heading3"/>
        <w:ind w:left="720"/>
        <w:rPr>
          <w:rFonts w:ascii="Times New Roman" w:hAnsi="Times New Roman" w:cs="Times New Roman"/>
          <w:sz w:val="24"/>
          <w:szCs w:val="24"/>
        </w:rPr>
      </w:pPr>
    </w:p>
    <w:p w14:paraId="00D9C86C" w14:textId="77777777" w:rsidR="00A90535" w:rsidRDefault="009324BB" w:rsidP="00487FA5">
      <w:pPr>
        <w:pStyle w:val="Heading3"/>
        <w:numPr>
          <w:ilvl w:val="0"/>
          <w:numId w:val="37"/>
        </w:numPr>
        <w:rPr>
          <w:rFonts w:ascii="Times New Roman" w:hAnsi="Times New Roman" w:cs="Times New Roman"/>
          <w:sz w:val="24"/>
          <w:szCs w:val="24"/>
        </w:rPr>
      </w:pPr>
      <w:r>
        <w:rPr>
          <w:rFonts w:ascii="Times New Roman" w:hAnsi="Times New Roman" w:cs="Times New Roman"/>
          <w:sz w:val="24"/>
          <w:szCs w:val="24"/>
        </w:rPr>
        <w:t>Estimated costs of compliance for Industrial Pollution Control Sub-Chapter</w:t>
      </w:r>
    </w:p>
    <w:p w14:paraId="00D9C86D" w14:textId="77777777" w:rsidR="00A90535" w:rsidRDefault="009324BB">
      <w:pPr>
        <w:tabs>
          <w:tab w:val="left" w:pos="5130"/>
        </w:tabs>
        <w:rPr>
          <w:rFonts w:ascii="Times New Roman" w:hAnsi="Times New Roman" w:cs="Times New Roman"/>
          <w:sz w:val="24"/>
          <w:szCs w:val="24"/>
        </w:rPr>
      </w:pPr>
      <w:r>
        <w:t xml:space="preserve">The cost of compliance for IED as such has not been estimated yet, however, </w:t>
      </w:r>
      <w:r>
        <w:rPr>
          <w:rFonts w:ascii="Times New Roman" w:hAnsi="Times New Roman" w:cs="Times New Roman"/>
          <w:sz w:val="24"/>
          <w:szCs w:val="24"/>
        </w:rPr>
        <w:t xml:space="preserve">DSIPs have been prepared for its previous versions: </w:t>
      </w:r>
      <w:r>
        <w:rPr>
          <w:rFonts w:ascii="Times New Roman" w:eastAsia="Times New Roman" w:hAnsi="Times New Roman" w:cs="Times New Roman"/>
          <w:sz w:val="24"/>
          <w:szCs w:val="24"/>
        </w:rPr>
        <w:t>the Directive 2008/1/EC concerning IPPC</w:t>
      </w:r>
      <w:r>
        <w:rPr>
          <w:rFonts w:ascii="Times New Roman" w:hAnsi="Times New Roman" w:cs="Times New Roman"/>
          <w:sz w:val="24"/>
          <w:szCs w:val="24"/>
        </w:rPr>
        <w:t xml:space="preserve"> and for the Directive 2004/42/EC on the Limitation of Emissions of Volatile Organic Compounds due to the use of Organic Solvents in Certain Paints, Varnishes and Vehicle Refinishing Products. They can provide an indication of the potential costs incurred by compliance with IED.</w:t>
      </w:r>
    </w:p>
    <w:p w14:paraId="00D9C86E" w14:textId="77777777" w:rsidR="00A90535" w:rsidRDefault="009324BB">
      <w:pPr>
        <w:widowControl w:val="0"/>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Regarding Directive </w:t>
      </w:r>
      <w:r>
        <w:rPr>
          <w:rFonts w:ascii="Times New Roman" w:eastAsia="Times New Roman" w:hAnsi="Times New Roman" w:cs="Times New Roman"/>
          <w:sz w:val="24"/>
          <w:szCs w:val="24"/>
        </w:rPr>
        <w:t>2008/1/EC</w:t>
      </w:r>
      <w:r>
        <w:rPr>
          <w:rFonts w:ascii="Times New Roman" w:hAnsi="Times New Roman" w:cs="Times New Roman"/>
          <w:sz w:val="24"/>
          <w:szCs w:val="24"/>
        </w:rPr>
        <w:t>, it is estimated that the capital/ one-off costs will be (€’000s) 1,522, while operating/recurrent costs (€’000s p.a.) 6,746.</w:t>
      </w:r>
    </w:p>
    <w:p w14:paraId="00D9C86F" w14:textId="77777777" w:rsidR="00A90535" w:rsidRDefault="00A90535">
      <w:pPr>
        <w:spacing w:after="0" w:line="240" w:lineRule="auto"/>
        <w:rPr>
          <w:rFonts w:ascii="Times New Roman" w:hAnsi="Times New Roman" w:cs="Times New Roman"/>
          <w:sz w:val="24"/>
          <w:szCs w:val="24"/>
        </w:rPr>
      </w:pPr>
    </w:p>
    <w:p w14:paraId="00D9C870" w14:textId="77777777" w:rsidR="00A90535" w:rsidRDefault="009324BB">
      <w:pPr>
        <w:widowControl w:val="0"/>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Regarding the Directive 2004/42/EC, it is estimated that the capital/ one-off costs will be (€’) </w:t>
      </w:r>
      <w:r>
        <w:rPr>
          <w:rFonts w:ascii="Times New Roman" w:hAnsi="Times New Roman" w:cs="Times New Roman"/>
          <w:sz w:val="24"/>
          <w:szCs w:val="24"/>
        </w:rPr>
        <w:lastRenderedPageBreak/>
        <w:t>330,000, while operating/recurrent costs (€’p.a.) 251,300.</w:t>
      </w:r>
    </w:p>
    <w:p w14:paraId="00D9C871" w14:textId="77777777" w:rsidR="00A90535" w:rsidRDefault="00A90535">
      <w:pPr>
        <w:tabs>
          <w:tab w:val="left" w:pos="5130"/>
        </w:tabs>
        <w:spacing w:after="0" w:line="240" w:lineRule="auto"/>
        <w:rPr>
          <w:rFonts w:ascii="Times New Roman" w:hAnsi="Times New Roman" w:cs="Times New Roman"/>
          <w:sz w:val="24"/>
          <w:szCs w:val="24"/>
        </w:rPr>
      </w:pPr>
    </w:p>
    <w:p w14:paraId="00D9C872" w14:textId="77777777" w:rsidR="00A90535" w:rsidRDefault="009324BB">
      <w:pPr>
        <w:tabs>
          <w:tab w:val="left" w:pos="51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DSIP for </w:t>
      </w:r>
      <w:r>
        <w:rPr>
          <w:rFonts w:ascii="Times New Roman" w:eastAsia="Times New Roman" w:hAnsi="Times New Roman" w:cs="Times New Roman"/>
          <w:sz w:val="24"/>
          <w:szCs w:val="24"/>
        </w:rPr>
        <w:t>the Directive 2008/1/EC concerning IPPC</w:t>
      </w:r>
      <w:r>
        <w:rPr>
          <w:rFonts w:ascii="Times New Roman" w:hAnsi="Times New Roman" w:cs="Times New Roman"/>
          <w:sz w:val="24"/>
          <w:szCs w:val="24"/>
        </w:rPr>
        <w:t xml:space="preserve"> and the DSIP the Directive 2004/42/EC will be used to update estimation of compliance costs </w:t>
      </w:r>
      <w:proofErr w:type="gramStart"/>
      <w:r>
        <w:rPr>
          <w:rFonts w:ascii="Times New Roman" w:hAnsi="Times New Roman" w:cs="Times New Roman"/>
          <w:sz w:val="24"/>
          <w:szCs w:val="24"/>
        </w:rPr>
        <w:t>in the area of</w:t>
      </w:r>
      <w:proofErr w:type="gramEnd"/>
      <w:r>
        <w:rPr>
          <w:rFonts w:ascii="Times New Roman" w:hAnsi="Times New Roman" w:cs="Times New Roman"/>
          <w:sz w:val="24"/>
          <w:szCs w:val="24"/>
        </w:rPr>
        <w:t xml:space="preserve"> industrial pollution control. </w:t>
      </w:r>
    </w:p>
    <w:p w14:paraId="00D9C873" w14:textId="77777777" w:rsidR="00A90535" w:rsidRDefault="00A90535">
      <w:pPr>
        <w:tabs>
          <w:tab w:val="left" w:pos="5130"/>
        </w:tabs>
        <w:spacing w:after="0" w:line="240" w:lineRule="auto"/>
        <w:rPr>
          <w:rFonts w:ascii="Times New Roman" w:hAnsi="Times New Roman" w:cs="Times New Roman"/>
          <w:sz w:val="24"/>
          <w:szCs w:val="24"/>
        </w:rPr>
      </w:pPr>
    </w:p>
    <w:p w14:paraId="00D9C874" w14:textId="77777777"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The estimation of costs for other directives in the Industrial Pollution Control Sub-Chapter has not been completed yet.</w:t>
      </w:r>
    </w:p>
    <w:p w14:paraId="00D9C875" w14:textId="77777777" w:rsidR="00A90535" w:rsidRDefault="00A90535">
      <w:pPr>
        <w:tabs>
          <w:tab w:val="left" w:pos="5130"/>
        </w:tabs>
        <w:spacing w:after="0" w:line="240" w:lineRule="auto"/>
        <w:rPr>
          <w:rFonts w:ascii="Times New Roman" w:hAnsi="Times New Roman" w:cs="Times New Roman"/>
          <w:sz w:val="24"/>
          <w:szCs w:val="24"/>
        </w:rPr>
      </w:pPr>
    </w:p>
    <w:p w14:paraId="00D9C876" w14:textId="77777777" w:rsidR="00A90535" w:rsidRDefault="009324BB" w:rsidP="00487FA5">
      <w:pPr>
        <w:pStyle w:val="ListParagraph"/>
        <w:numPr>
          <w:ilvl w:val="0"/>
          <w:numId w:val="38"/>
        </w:numPr>
        <w:rPr>
          <w:rFonts w:ascii="Times New Roman" w:hAnsi="Times New Roman" w:cs="Times New Roman"/>
          <w:b/>
          <w:sz w:val="24"/>
          <w:szCs w:val="24"/>
        </w:rPr>
      </w:pPr>
      <w:r>
        <w:rPr>
          <w:rFonts w:ascii="Times New Roman" w:hAnsi="Times New Roman" w:cs="Times New Roman"/>
          <w:b/>
          <w:sz w:val="24"/>
          <w:szCs w:val="24"/>
        </w:rPr>
        <w:t xml:space="preserve">Potential Directives for transitional period for Industrial Pollution Control Sub-Chapter </w:t>
      </w:r>
    </w:p>
    <w:p w14:paraId="00D9C877" w14:textId="77777777" w:rsidR="00A90535" w:rsidRDefault="009324BB">
      <w:pPr>
        <w:tabs>
          <w:tab w:val="left" w:pos="5130"/>
        </w:tabs>
        <w:rPr>
          <w:rFonts w:ascii="Times New Roman" w:hAnsi="Times New Roman" w:cs="Times New Roman"/>
          <w:sz w:val="24"/>
          <w:szCs w:val="24"/>
        </w:rPr>
      </w:pPr>
      <w:r>
        <w:rPr>
          <w:rFonts w:ascii="Times New Roman" w:hAnsi="Times New Roman" w:cs="Times New Roman"/>
          <w:sz w:val="24"/>
          <w:szCs w:val="24"/>
        </w:rPr>
        <w:t>The following Directives need a transitional period and for this reason the DSIPs need to be prepared/revised:</w:t>
      </w:r>
    </w:p>
    <w:p w14:paraId="00D9C878" w14:textId="77777777" w:rsidR="00A90535" w:rsidRDefault="009324BB" w:rsidP="00487FA5">
      <w:pPr>
        <w:pStyle w:val="ListParagraph"/>
        <w:numPr>
          <w:ilvl w:val="0"/>
          <w:numId w:val="39"/>
        </w:numPr>
        <w:tabs>
          <w:tab w:val="left" w:pos="5130"/>
        </w:tabs>
        <w:rPr>
          <w:rFonts w:ascii="Times New Roman" w:hAnsi="Times New Roman" w:cs="Times New Roman"/>
          <w:sz w:val="24"/>
          <w:szCs w:val="24"/>
        </w:rPr>
      </w:pPr>
      <w:r>
        <w:rPr>
          <w:rFonts w:ascii="Times New Roman" w:hAnsi="Times New Roman" w:cs="Times New Roman"/>
          <w:sz w:val="24"/>
          <w:szCs w:val="24"/>
        </w:rPr>
        <w:t xml:space="preserve">2010/75/EU IED (revision of the existing DSIP for </w:t>
      </w:r>
      <w:r>
        <w:rPr>
          <w:rFonts w:ascii="Times New Roman" w:eastAsia="Times New Roman" w:hAnsi="Times New Roman" w:cs="Times New Roman"/>
          <w:sz w:val="24"/>
          <w:szCs w:val="24"/>
        </w:rPr>
        <w:t>the Directive 2008/1/EC concerning IPPC</w:t>
      </w:r>
      <w:r>
        <w:rPr>
          <w:rFonts w:ascii="Times New Roman" w:hAnsi="Times New Roman" w:cs="Times New Roman"/>
          <w:sz w:val="24"/>
          <w:szCs w:val="24"/>
        </w:rPr>
        <w:t xml:space="preserve"> or preparation of a new DSIP</w:t>
      </w:r>
      <w:proofErr w:type="gramStart"/>
      <w:r>
        <w:rPr>
          <w:rFonts w:ascii="Times New Roman" w:hAnsi="Times New Roman" w:cs="Times New Roman"/>
          <w:sz w:val="24"/>
          <w:szCs w:val="24"/>
        </w:rPr>
        <w:t>);</w:t>
      </w:r>
      <w:proofErr w:type="gramEnd"/>
    </w:p>
    <w:p w14:paraId="00D9C879" w14:textId="77777777" w:rsidR="00A90535" w:rsidRDefault="009324BB" w:rsidP="00487FA5">
      <w:pPr>
        <w:pStyle w:val="ListParagraph"/>
        <w:numPr>
          <w:ilvl w:val="0"/>
          <w:numId w:val="39"/>
        </w:numPr>
        <w:tabs>
          <w:tab w:val="left" w:pos="5130"/>
        </w:tabs>
        <w:rPr>
          <w:rFonts w:ascii="Times New Roman" w:hAnsi="Times New Roman" w:cs="Times New Roman"/>
          <w:sz w:val="24"/>
          <w:szCs w:val="24"/>
        </w:rPr>
      </w:pPr>
      <w:r>
        <w:rPr>
          <w:rFonts w:ascii="Times New Roman" w:hAnsi="Times New Roman" w:cs="Times New Roman"/>
          <w:sz w:val="24"/>
          <w:szCs w:val="24"/>
        </w:rPr>
        <w:t xml:space="preserve">DSIP for the Directive EU/2015/2193 Medium Combustion </w:t>
      </w:r>
      <w:proofErr w:type="gramStart"/>
      <w:r>
        <w:rPr>
          <w:rFonts w:ascii="Times New Roman" w:hAnsi="Times New Roman" w:cs="Times New Roman"/>
          <w:sz w:val="24"/>
          <w:szCs w:val="24"/>
        </w:rPr>
        <w:t>Plants;</w:t>
      </w:r>
      <w:proofErr w:type="gramEnd"/>
    </w:p>
    <w:p w14:paraId="00D9C87A" w14:textId="77777777" w:rsidR="00A90535" w:rsidRDefault="009324BB" w:rsidP="00487FA5">
      <w:pPr>
        <w:pStyle w:val="ListParagraph"/>
        <w:numPr>
          <w:ilvl w:val="0"/>
          <w:numId w:val="39"/>
        </w:numPr>
        <w:tabs>
          <w:tab w:val="left" w:pos="5130"/>
        </w:tabs>
        <w:rPr>
          <w:rFonts w:ascii="Times New Roman" w:hAnsi="Times New Roman" w:cs="Times New Roman"/>
          <w:b/>
          <w:sz w:val="24"/>
          <w:szCs w:val="24"/>
        </w:rPr>
      </w:pPr>
      <w:r>
        <w:rPr>
          <w:rFonts w:ascii="Times New Roman" w:hAnsi="Times New Roman" w:cs="Times New Roman"/>
          <w:sz w:val="24"/>
          <w:szCs w:val="24"/>
        </w:rPr>
        <w:t>DSIP for the 2012/18/EU Seveso Directive.</w:t>
      </w:r>
    </w:p>
    <w:p w14:paraId="00D9C87B" w14:textId="77777777" w:rsidR="00A90535" w:rsidRDefault="009324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described above, an Action Fiche related to Directive 2010/75/EU IED Specific Implementation Plan was proposed to SIDA. Furthermore, </w:t>
      </w:r>
      <w:r>
        <w:rPr>
          <w:rFonts w:ascii="Times New Roman" w:hAnsi="Times New Roman" w:cs="Times New Roman"/>
          <w:b/>
          <w:sz w:val="24"/>
          <w:szCs w:val="24"/>
        </w:rPr>
        <w:t>technical assistance or infrastructure projects to support transposition and implementation for the whole Industrial Pollution Control Sub-Chapter, is needed.</w:t>
      </w:r>
    </w:p>
    <w:p w14:paraId="00D9C87C" w14:textId="77777777" w:rsidR="00A90535" w:rsidRDefault="00A90535">
      <w:pPr>
        <w:rPr>
          <w:rFonts w:ascii="Times New Roman" w:hAnsi="Times New Roman" w:cs="Times New Roman"/>
          <w:b/>
          <w:sz w:val="24"/>
          <w:szCs w:val="24"/>
        </w:rPr>
      </w:pPr>
    </w:p>
    <w:p w14:paraId="00D9C87F" w14:textId="77777777" w:rsidR="00A90535" w:rsidRDefault="00A90535">
      <w:pPr>
        <w:pStyle w:val="Heading3"/>
      </w:pPr>
    </w:p>
    <w:sectPr w:rsidR="00A90535">
      <w:footerReference w:type="default" r:id="rId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CD25" w14:textId="77777777" w:rsidR="002F474F" w:rsidRDefault="002F474F">
      <w:pPr>
        <w:spacing w:line="240" w:lineRule="auto"/>
      </w:pPr>
      <w:r>
        <w:separator/>
      </w:r>
    </w:p>
  </w:endnote>
  <w:endnote w:type="continuationSeparator" w:id="0">
    <w:p w14:paraId="0FF0E8CC" w14:textId="77777777" w:rsidR="002F474F" w:rsidRDefault="002F4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CJK SC Regular">
    <w:charset w:val="01"/>
    <w:family w:val="auto"/>
    <w:pitch w:val="variable"/>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521119"/>
    </w:sdtPr>
    <w:sdtContent>
      <w:p w14:paraId="00D9C8A2" w14:textId="77777777" w:rsidR="00986DC5" w:rsidRDefault="00986DC5">
        <w:pPr>
          <w:pStyle w:val="Footer"/>
          <w:jc w:val="right"/>
        </w:pPr>
        <w:r>
          <w:fldChar w:fldCharType="begin"/>
        </w:r>
        <w:r>
          <w:instrText xml:space="preserve"> PAGE   \* MERGEFORMAT </w:instrText>
        </w:r>
        <w:r>
          <w:fldChar w:fldCharType="separate"/>
        </w:r>
        <w:r w:rsidR="00F844EF">
          <w:rPr>
            <w:noProof/>
          </w:rPr>
          <w:t>9</w:t>
        </w:r>
        <w:r>
          <w:fldChar w:fldCharType="end"/>
        </w:r>
      </w:p>
    </w:sdtContent>
  </w:sdt>
  <w:p w14:paraId="00D9C8A3" w14:textId="77777777" w:rsidR="00986DC5" w:rsidRDefault="00986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6327" w14:textId="77777777" w:rsidR="002F474F" w:rsidRDefault="002F474F">
      <w:pPr>
        <w:spacing w:after="0"/>
      </w:pPr>
      <w:r>
        <w:separator/>
      </w:r>
    </w:p>
  </w:footnote>
  <w:footnote w:type="continuationSeparator" w:id="0">
    <w:p w14:paraId="3B0053E2" w14:textId="77777777" w:rsidR="002F474F" w:rsidRDefault="002F47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10"/>
    <w:multiLevelType w:val="hybridMultilevel"/>
    <w:tmpl w:val="830A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C7F78"/>
    <w:multiLevelType w:val="multilevel"/>
    <w:tmpl w:val="013C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4A2A"/>
    <w:multiLevelType w:val="multilevel"/>
    <w:tmpl w:val="05594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15510E"/>
    <w:multiLevelType w:val="multilevel"/>
    <w:tmpl w:val="0815510E"/>
    <w:lvl w:ilvl="0">
      <w:start w:val="26"/>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F01FCD"/>
    <w:multiLevelType w:val="hybridMultilevel"/>
    <w:tmpl w:val="76A0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A296B"/>
    <w:multiLevelType w:val="multilevel"/>
    <w:tmpl w:val="093A2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C73A26"/>
    <w:multiLevelType w:val="multilevel"/>
    <w:tmpl w:val="09C73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EE2749"/>
    <w:multiLevelType w:val="multilevel"/>
    <w:tmpl w:val="09EE27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F06CE8"/>
    <w:multiLevelType w:val="multilevel"/>
    <w:tmpl w:val="09F06CE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8B3BDE"/>
    <w:multiLevelType w:val="multilevel"/>
    <w:tmpl w:val="0D8B3BDE"/>
    <w:lvl w:ilvl="0">
      <w:start w:val="1"/>
      <w:numFmt w:val="upperRoman"/>
      <w:pStyle w:val="Heading1"/>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45187B"/>
    <w:multiLevelType w:val="hybridMultilevel"/>
    <w:tmpl w:val="CCF0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C66A2B"/>
    <w:multiLevelType w:val="multilevel"/>
    <w:tmpl w:val="0EC66A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F35193E"/>
    <w:multiLevelType w:val="multilevel"/>
    <w:tmpl w:val="0F351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075A66"/>
    <w:multiLevelType w:val="multilevel"/>
    <w:tmpl w:val="11075A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55A5113"/>
    <w:multiLevelType w:val="multilevel"/>
    <w:tmpl w:val="155A51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F733EE"/>
    <w:multiLevelType w:val="multilevel"/>
    <w:tmpl w:val="16F733EE"/>
    <w:lvl w:ilvl="0">
      <w:start w:val="26"/>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FC6574"/>
    <w:multiLevelType w:val="multilevel"/>
    <w:tmpl w:val="17FC6574"/>
    <w:lvl w:ilvl="0">
      <w:start w:val="1"/>
      <w:numFmt w:val="bullet"/>
      <w:lvlText w:val=""/>
      <w:lvlJc w:val="left"/>
      <w:pPr>
        <w:ind w:left="709" w:hanging="360"/>
      </w:pPr>
      <w:rPr>
        <w:rFonts w:ascii="Symbol" w:hAnsi="Symbol"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hint="default"/>
      </w:rPr>
    </w:lvl>
  </w:abstractNum>
  <w:abstractNum w:abstractNumId="17" w15:restartNumberingAfterBreak="0">
    <w:nsid w:val="21EC202F"/>
    <w:multiLevelType w:val="multilevel"/>
    <w:tmpl w:val="21EC202F"/>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18" w15:restartNumberingAfterBreak="0">
    <w:nsid w:val="2455791E"/>
    <w:multiLevelType w:val="multilevel"/>
    <w:tmpl w:val="2455791E"/>
    <w:lvl w:ilvl="0">
      <w:start w:val="26"/>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A3C070F"/>
    <w:multiLevelType w:val="multilevel"/>
    <w:tmpl w:val="2A3C07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727068"/>
    <w:multiLevelType w:val="multilevel"/>
    <w:tmpl w:val="36727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165A73"/>
    <w:multiLevelType w:val="multilevel"/>
    <w:tmpl w:val="38165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342D1E"/>
    <w:multiLevelType w:val="multilevel"/>
    <w:tmpl w:val="39342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DD3F1B"/>
    <w:multiLevelType w:val="multilevel"/>
    <w:tmpl w:val="3BDD3F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94419F"/>
    <w:multiLevelType w:val="hybridMultilevel"/>
    <w:tmpl w:val="473E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213D40"/>
    <w:multiLevelType w:val="multilevel"/>
    <w:tmpl w:val="3E213D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F416641"/>
    <w:multiLevelType w:val="multilevel"/>
    <w:tmpl w:val="3F4166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E76125"/>
    <w:multiLevelType w:val="multilevel"/>
    <w:tmpl w:val="49E76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D11804"/>
    <w:multiLevelType w:val="multilevel"/>
    <w:tmpl w:val="4DD11804"/>
    <w:lvl w:ilvl="0">
      <w:start w:val="26"/>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8E59FF"/>
    <w:multiLevelType w:val="hybridMultilevel"/>
    <w:tmpl w:val="A126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A0F9E"/>
    <w:multiLevelType w:val="multilevel"/>
    <w:tmpl w:val="50DA0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FA04F3"/>
    <w:multiLevelType w:val="multilevel"/>
    <w:tmpl w:val="56FA04F3"/>
    <w:lvl w:ilvl="0">
      <w:start w:val="1"/>
      <w:numFmt w:val="bullet"/>
      <w:lvlText w:val=""/>
      <w:lvlJc w:val="left"/>
      <w:pPr>
        <w:ind w:left="360" w:hanging="360"/>
      </w:pPr>
      <w:rPr>
        <w:rFonts w:ascii="Symbol" w:hAnsi="Symbol"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3F724D"/>
    <w:multiLevelType w:val="multilevel"/>
    <w:tmpl w:val="5A3F724D"/>
    <w:lvl w:ilvl="0">
      <w:start w:val="1"/>
      <w:numFmt w:val="bullet"/>
      <w:lvlText w:val=""/>
      <w:lvlJc w:val="left"/>
      <w:pPr>
        <w:tabs>
          <w:tab w:val="left" w:pos="720"/>
        </w:tabs>
        <w:ind w:left="720" w:hanging="360"/>
      </w:pPr>
      <w:rPr>
        <w:rFonts w:ascii="Symbol" w:hAnsi="Symbol" w:hint="default"/>
        <w:lang w:val="en-GB"/>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A5E18BD"/>
    <w:multiLevelType w:val="hybridMultilevel"/>
    <w:tmpl w:val="5CA0D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4C1091"/>
    <w:multiLevelType w:val="multilevel"/>
    <w:tmpl w:val="5C4C10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5A1CE2"/>
    <w:multiLevelType w:val="hybridMultilevel"/>
    <w:tmpl w:val="62FCDF30"/>
    <w:lvl w:ilvl="0" w:tplc="41802734">
      <w:start w:val="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DA4CFF"/>
    <w:multiLevelType w:val="multilevel"/>
    <w:tmpl w:val="5DDA4CFF"/>
    <w:lvl w:ilvl="0">
      <w:start w:val="2021"/>
      <w:numFmt w:val="bullet"/>
      <w:lvlText w:val="-"/>
      <w:lvlJc w:val="left"/>
      <w:pPr>
        <w:ind w:left="774" w:hanging="360"/>
      </w:pPr>
      <w:rPr>
        <w:rFonts w:ascii="Calibri" w:eastAsia="Times New Roman" w:hAnsi="Calibri" w:cs="Calibri"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7" w15:restartNumberingAfterBreak="0">
    <w:nsid w:val="603A59CE"/>
    <w:multiLevelType w:val="multilevel"/>
    <w:tmpl w:val="603A59CE"/>
    <w:lvl w:ilvl="0">
      <w:start w:val="26"/>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853AEA"/>
    <w:multiLevelType w:val="multilevel"/>
    <w:tmpl w:val="63853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8207A"/>
    <w:multiLevelType w:val="hybridMultilevel"/>
    <w:tmpl w:val="4D96E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8727CB"/>
    <w:multiLevelType w:val="hybridMultilevel"/>
    <w:tmpl w:val="2B4A4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D013EB"/>
    <w:multiLevelType w:val="multilevel"/>
    <w:tmpl w:val="69D01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9933F7"/>
    <w:multiLevelType w:val="multilevel"/>
    <w:tmpl w:val="6E993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692C87"/>
    <w:multiLevelType w:val="multilevel"/>
    <w:tmpl w:val="70692C87"/>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9B3B29"/>
    <w:multiLevelType w:val="multilevel"/>
    <w:tmpl w:val="709B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865046"/>
    <w:multiLevelType w:val="multilevel"/>
    <w:tmpl w:val="72865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9B3512"/>
    <w:multiLevelType w:val="multilevel"/>
    <w:tmpl w:val="779B3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FB6770"/>
    <w:multiLevelType w:val="multilevel"/>
    <w:tmpl w:val="7DFB6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30712024">
    <w:abstractNumId w:val="9"/>
  </w:num>
  <w:num w:numId="2" w16cid:durableId="659507719">
    <w:abstractNumId w:val="13"/>
  </w:num>
  <w:num w:numId="3" w16cid:durableId="1638027180">
    <w:abstractNumId w:val="23"/>
  </w:num>
  <w:num w:numId="4" w16cid:durableId="1343971815">
    <w:abstractNumId w:val="2"/>
  </w:num>
  <w:num w:numId="5" w16cid:durableId="1330717889">
    <w:abstractNumId w:val="31"/>
  </w:num>
  <w:num w:numId="6" w16cid:durableId="653335574">
    <w:abstractNumId w:val="18"/>
  </w:num>
  <w:num w:numId="7" w16cid:durableId="164102330">
    <w:abstractNumId w:val="21"/>
  </w:num>
  <w:num w:numId="8" w16cid:durableId="1780642523">
    <w:abstractNumId w:val="7"/>
  </w:num>
  <w:num w:numId="9" w16cid:durableId="801996168">
    <w:abstractNumId w:val="25"/>
  </w:num>
  <w:num w:numId="10" w16cid:durableId="566039055">
    <w:abstractNumId w:val="45"/>
  </w:num>
  <w:num w:numId="11" w16cid:durableId="1226986661">
    <w:abstractNumId w:val="46"/>
  </w:num>
  <w:num w:numId="12" w16cid:durableId="1938903778">
    <w:abstractNumId w:val="26"/>
  </w:num>
  <w:num w:numId="13" w16cid:durableId="1460689564">
    <w:abstractNumId w:val="6"/>
  </w:num>
  <w:num w:numId="14" w16cid:durableId="1520583632">
    <w:abstractNumId w:val="32"/>
  </w:num>
  <w:num w:numId="15" w16cid:durableId="509829957">
    <w:abstractNumId w:val="11"/>
  </w:num>
  <w:num w:numId="16" w16cid:durableId="511989005">
    <w:abstractNumId w:val="44"/>
  </w:num>
  <w:num w:numId="17" w16cid:durableId="410466347">
    <w:abstractNumId w:val="42"/>
  </w:num>
  <w:num w:numId="18" w16cid:durableId="1989283839">
    <w:abstractNumId w:val="36"/>
  </w:num>
  <w:num w:numId="19" w16cid:durableId="1042172433">
    <w:abstractNumId w:val="30"/>
  </w:num>
  <w:num w:numId="20" w16cid:durableId="1322847894">
    <w:abstractNumId w:val="20"/>
  </w:num>
  <w:num w:numId="21" w16cid:durableId="1601839323">
    <w:abstractNumId w:val="27"/>
  </w:num>
  <w:num w:numId="22" w16cid:durableId="356546243">
    <w:abstractNumId w:val="47"/>
  </w:num>
  <w:num w:numId="23" w16cid:durableId="362558276">
    <w:abstractNumId w:val="22"/>
  </w:num>
  <w:num w:numId="24" w16cid:durableId="1050955737">
    <w:abstractNumId w:val="16"/>
  </w:num>
  <w:num w:numId="25" w16cid:durableId="1828741235">
    <w:abstractNumId w:val="38"/>
  </w:num>
  <w:num w:numId="26" w16cid:durableId="1712219997">
    <w:abstractNumId w:val="12"/>
  </w:num>
  <w:num w:numId="27" w16cid:durableId="1157653798">
    <w:abstractNumId w:val="41"/>
  </w:num>
  <w:num w:numId="28" w16cid:durableId="837887992">
    <w:abstractNumId w:val="1"/>
  </w:num>
  <w:num w:numId="29" w16cid:durableId="2134521768">
    <w:abstractNumId w:val="28"/>
  </w:num>
  <w:num w:numId="30" w16cid:durableId="1164659322">
    <w:abstractNumId w:val="3"/>
  </w:num>
  <w:num w:numId="31" w16cid:durableId="1338581799">
    <w:abstractNumId w:val="34"/>
  </w:num>
  <w:num w:numId="32" w16cid:durableId="1928998324">
    <w:abstractNumId w:val="8"/>
  </w:num>
  <w:num w:numId="33" w16cid:durableId="1042751699">
    <w:abstractNumId w:val="15"/>
  </w:num>
  <w:num w:numId="34" w16cid:durableId="360403902">
    <w:abstractNumId w:val="5"/>
  </w:num>
  <w:num w:numId="35" w16cid:durableId="1105156070">
    <w:abstractNumId w:val="37"/>
  </w:num>
  <w:num w:numId="36" w16cid:durableId="406922592">
    <w:abstractNumId w:val="14"/>
  </w:num>
  <w:num w:numId="37" w16cid:durableId="143470578">
    <w:abstractNumId w:val="19"/>
  </w:num>
  <w:num w:numId="38" w16cid:durableId="1154294217">
    <w:abstractNumId w:val="17"/>
  </w:num>
  <w:num w:numId="39" w16cid:durableId="1760055399">
    <w:abstractNumId w:val="43"/>
  </w:num>
  <w:num w:numId="40" w16cid:durableId="1068066125">
    <w:abstractNumId w:val="24"/>
  </w:num>
  <w:num w:numId="41" w16cid:durableId="562719457">
    <w:abstractNumId w:val="35"/>
  </w:num>
  <w:num w:numId="42" w16cid:durableId="2127653955">
    <w:abstractNumId w:val="4"/>
  </w:num>
  <w:num w:numId="43" w16cid:durableId="993726717">
    <w:abstractNumId w:val="39"/>
  </w:num>
  <w:num w:numId="44" w16cid:durableId="523330875">
    <w:abstractNumId w:val="33"/>
  </w:num>
  <w:num w:numId="45" w16cid:durableId="43263863">
    <w:abstractNumId w:val="0"/>
  </w:num>
  <w:num w:numId="46" w16cid:durableId="2133354129">
    <w:abstractNumId w:val="10"/>
  </w:num>
  <w:num w:numId="47" w16cid:durableId="1937135997">
    <w:abstractNumId w:val="40"/>
  </w:num>
  <w:num w:numId="48" w16cid:durableId="2021541924">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98"/>
    <w:rsid w:val="00000D98"/>
    <w:rsid w:val="000025E6"/>
    <w:rsid w:val="00002E79"/>
    <w:rsid w:val="0000304A"/>
    <w:rsid w:val="00004125"/>
    <w:rsid w:val="0000458B"/>
    <w:rsid w:val="0000531A"/>
    <w:rsid w:val="000055B0"/>
    <w:rsid w:val="00005BFE"/>
    <w:rsid w:val="000101E2"/>
    <w:rsid w:val="00011345"/>
    <w:rsid w:val="00011FF4"/>
    <w:rsid w:val="00013CCF"/>
    <w:rsid w:val="0001407D"/>
    <w:rsid w:val="00015631"/>
    <w:rsid w:val="00016D9C"/>
    <w:rsid w:val="00017B2D"/>
    <w:rsid w:val="00022ABA"/>
    <w:rsid w:val="00024627"/>
    <w:rsid w:val="00024DBD"/>
    <w:rsid w:val="000258F5"/>
    <w:rsid w:val="00026450"/>
    <w:rsid w:val="000267F4"/>
    <w:rsid w:val="000278A8"/>
    <w:rsid w:val="000306AC"/>
    <w:rsid w:val="00033D3C"/>
    <w:rsid w:val="000370CE"/>
    <w:rsid w:val="000401C8"/>
    <w:rsid w:val="00040211"/>
    <w:rsid w:val="00041276"/>
    <w:rsid w:val="0004419C"/>
    <w:rsid w:val="00046292"/>
    <w:rsid w:val="00050F88"/>
    <w:rsid w:val="000514BF"/>
    <w:rsid w:val="0005171E"/>
    <w:rsid w:val="0005464A"/>
    <w:rsid w:val="000547AF"/>
    <w:rsid w:val="00054DB4"/>
    <w:rsid w:val="00055966"/>
    <w:rsid w:val="000562C0"/>
    <w:rsid w:val="00057082"/>
    <w:rsid w:val="0006098D"/>
    <w:rsid w:val="00062948"/>
    <w:rsid w:val="000729DA"/>
    <w:rsid w:val="00074F55"/>
    <w:rsid w:val="00075325"/>
    <w:rsid w:val="000760CC"/>
    <w:rsid w:val="00077921"/>
    <w:rsid w:val="00080059"/>
    <w:rsid w:val="00080C47"/>
    <w:rsid w:val="0008192C"/>
    <w:rsid w:val="00081A7A"/>
    <w:rsid w:val="00082012"/>
    <w:rsid w:val="000827E8"/>
    <w:rsid w:val="00083451"/>
    <w:rsid w:val="00083EC4"/>
    <w:rsid w:val="000847DC"/>
    <w:rsid w:val="000858DC"/>
    <w:rsid w:val="00090F93"/>
    <w:rsid w:val="00093F78"/>
    <w:rsid w:val="00095D47"/>
    <w:rsid w:val="00097452"/>
    <w:rsid w:val="00097A11"/>
    <w:rsid w:val="00097C9B"/>
    <w:rsid w:val="000B0F4F"/>
    <w:rsid w:val="000B156D"/>
    <w:rsid w:val="000B47AA"/>
    <w:rsid w:val="000B4BC3"/>
    <w:rsid w:val="000B5539"/>
    <w:rsid w:val="000B5A42"/>
    <w:rsid w:val="000B6BD6"/>
    <w:rsid w:val="000B7B76"/>
    <w:rsid w:val="000C182E"/>
    <w:rsid w:val="000C202C"/>
    <w:rsid w:val="000C2550"/>
    <w:rsid w:val="000C3CD3"/>
    <w:rsid w:val="000C7664"/>
    <w:rsid w:val="000C7799"/>
    <w:rsid w:val="000D1B43"/>
    <w:rsid w:val="000D1EDA"/>
    <w:rsid w:val="000D2D35"/>
    <w:rsid w:val="000D3DF5"/>
    <w:rsid w:val="000D41A8"/>
    <w:rsid w:val="000D42A9"/>
    <w:rsid w:val="000D4A89"/>
    <w:rsid w:val="000D5E1B"/>
    <w:rsid w:val="000D65D1"/>
    <w:rsid w:val="000E07F8"/>
    <w:rsid w:val="000E08F6"/>
    <w:rsid w:val="000E195F"/>
    <w:rsid w:val="000E3B9D"/>
    <w:rsid w:val="000E418B"/>
    <w:rsid w:val="000E48D9"/>
    <w:rsid w:val="000E6EB9"/>
    <w:rsid w:val="000F04B7"/>
    <w:rsid w:val="000F10AE"/>
    <w:rsid w:val="000F124C"/>
    <w:rsid w:val="000F217D"/>
    <w:rsid w:val="000F2CBC"/>
    <w:rsid w:val="000F3146"/>
    <w:rsid w:val="000F44A5"/>
    <w:rsid w:val="000F78E5"/>
    <w:rsid w:val="001010BD"/>
    <w:rsid w:val="001029BE"/>
    <w:rsid w:val="001048A4"/>
    <w:rsid w:val="00105571"/>
    <w:rsid w:val="00106ADE"/>
    <w:rsid w:val="00110C10"/>
    <w:rsid w:val="0011247D"/>
    <w:rsid w:val="001135EF"/>
    <w:rsid w:val="00113EAB"/>
    <w:rsid w:val="0011456C"/>
    <w:rsid w:val="001156DE"/>
    <w:rsid w:val="001174EB"/>
    <w:rsid w:val="0011798C"/>
    <w:rsid w:val="00121421"/>
    <w:rsid w:val="00121689"/>
    <w:rsid w:val="00123E73"/>
    <w:rsid w:val="00123F7C"/>
    <w:rsid w:val="001240F7"/>
    <w:rsid w:val="00124E00"/>
    <w:rsid w:val="0012682A"/>
    <w:rsid w:val="00127530"/>
    <w:rsid w:val="00127C37"/>
    <w:rsid w:val="0013487E"/>
    <w:rsid w:val="0013536C"/>
    <w:rsid w:val="00136035"/>
    <w:rsid w:val="00136D9A"/>
    <w:rsid w:val="0014149C"/>
    <w:rsid w:val="001438D8"/>
    <w:rsid w:val="001440A2"/>
    <w:rsid w:val="0014501F"/>
    <w:rsid w:val="0014539F"/>
    <w:rsid w:val="001461E6"/>
    <w:rsid w:val="00146538"/>
    <w:rsid w:val="0014704C"/>
    <w:rsid w:val="001474B9"/>
    <w:rsid w:val="001500C9"/>
    <w:rsid w:val="001532DC"/>
    <w:rsid w:val="00153AB9"/>
    <w:rsid w:val="00155874"/>
    <w:rsid w:val="00157A67"/>
    <w:rsid w:val="00157C73"/>
    <w:rsid w:val="001618EC"/>
    <w:rsid w:val="001622F4"/>
    <w:rsid w:val="00163A05"/>
    <w:rsid w:val="00165198"/>
    <w:rsid w:val="00165E53"/>
    <w:rsid w:val="00166463"/>
    <w:rsid w:val="0017047D"/>
    <w:rsid w:val="00171218"/>
    <w:rsid w:val="00171838"/>
    <w:rsid w:val="001738F1"/>
    <w:rsid w:val="0017418A"/>
    <w:rsid w:val="00175A84"/>
    <w:rsid w:val="00175C56"/>
    <w:rsid w:val="00176CD8"/>
    <w:rsid w:val="00180A23"/>
    <w:rsid w:val="00181473"/>
    <w:rsid w:val="001816B8"/>
    <w:rsid w:val="00181EFB"/>
    <w:rsid w:val="00187BE9"/>
    <w:rsid w:val="001907CF"/>
    <w:rsid w:val="0019510A"/>
    <w:rsid w:val="00195378"/>
    <w:rsid w:val="001953A8"/>
    <w:rsid w:val="001975FA"/>
    <w:rsid w:val="001A0BF2"/>
    <w:rsid w:val="001A0ECE"/>
    <w:rsid w:val="001A0F09"/>
    <w:rsid w:val="001A3017"/>
    <w:rsid w:val="001A410B"/>
    <w:rsid w:val="001A6E3C"/>
    <w:rsid w:val="001B3737"/>
    <w:rsid w:val="001B4052"/>
    <w:rsid w:val="001B4744"/>
    <w:rsid w:val="001B4CBA"/>
    <w:rsid w:val="001B4EDE"/>
    <w:rsid w:val="001B70E5"/>
    <w:rsid w:val="001B74D1"/>
    <w:rsid w:val="001B79A4"/>
    <w:rsid w:val="001C0B36"/>
    <w:rsid w:val="001C1B39"/>
    <w:rsid w:val="001C2670"/>
    <w:rsid w:val="001C4713"/>
    <w:rsid w:val="001C5B09"/>
    <w:rsid w:val="001C67FC"/>
    <w:rsid w:val="001C6D29"/>
    <w:rsid w:val="001C74A4"/>
    <w:rsid w:val="001D1F58"/>
    <w:rsid w:val="001D2981"/>
    <w:rsid w:val="001D4B44"/>
    <w:rsid w:val="001D5BB7"/>
    <w:rsid w:val="001D6637"/>
    <w:rsid w:val="001E1B78"/>
    <w:rsid w:val="001E24FD"/>
    <w:rsid w:val="001E2D65"/>
    <w:rsid w:val="001E409D"/>
    <w:rsid w:val="001E427C"/>
    <w:rsid w:val="001E4387"/>
    <w:rsid w:val="001E4BFE"/>
    <w:rsid w:val="001E532C"/>
    <w:rsid w:val="001E5352"/>
    <w:rsid w:val="001F0667"/>
    <w:rsid w:val="001F107D"/>
    <w:rsid w:val="001F2B84"/>
    <w:rsid w:val="001F66BF"/>
    <w:rsid w:val="0020092C"/>
    <w:rsid w:val="00200958"/>
    <w:rsid w:val="0020196A"/>
    <w:rsid w:val="002023E1"/>
    <w:rsid w:val="002033A2"/>
    <w:rsid w:val="0020361C"/>
    <w:rsid w:val="002051B7"/>
    <w:rsid w:val="00205626"/>
    <w:rsid w:val="002066AF"/>
    <w:rsid w:val="002109D7"/>
    <w:rsid w:val="00210CAA"/>
    <w:rsid w:val="002113E1"/>
    <w:rsid w:val="002119DA"/>
    <w:rsid w:val="00212B5D"/>
    <w:rsid w:val="00213482"/>
    <w:rsid w:val="00213657"/>
    <w:rsid w:val="00215FDD"/>
    <w:rsid w:val="00216606"/>
    <w:rsid w:val="0021671E"/>
    <w:rsid w:val="0021727F"/>
    <w:rsid w:val="002204BE"/>
    <w:rsid w:val="00221C9A"/>
    <w:rsid w:val="00222131"/>
    <w:rsid w:val="002237F0"/>
    <w:rsid w:val="00225193"/>
    <w:rsid w:val="002306C7"/>
    <w:rsid w:val="00232B90"/>
    <w:rsid w:val="0023327B"/>
    <w:rsid w:val="002347A3"/>
    <w:rsid w:val="002350BD"/>
    <w:rsid w:val="002364F5"/>
    <w:rsid w:val="002366E5"/>
    <w:rsid w:val="002406D0"/>
    <w:rsid w:val="002428AE"/>
    <w:rsid w:val="00242D40"/>
    <w:rsid w:val="00243BE7"/>
    <w:rsid w:val="00247DA1"/>
    <w:rsid w:val="00252FEB"/>
    <w:rsid w:val="00253C8B"/>
    <w:rsid w:val="0025582D"/>
    <w:rsid w:val="002560B6"/>
    <w:rsid w:val="0025680D"/>
    <w:rsid w:val="002574D1"/>
    <w:rsid w:val="00257A26"/>
    <w:rsid w:val="00263640"/>
    <w:rsid w:val="002656D3"/>
    <w:rsid w:val="00265E83"/>
    <w:rsid w:val="0026731F"/>
    <w:rsid w:val="00267B04"/>
    <w:rsid w:val="00270BED"/>
    <w:rsid w:val="00272C30"/>
    <w:rsid w:val="00273187"/>
    <w:rsid w:val="002760BF"/>
    <w:rsid w:val="0027690F"/>
    <w:rsid w:val="00277C15"/>
    <w:rsid w:val="00277DCA"/>
    <w:rsid w:val="00280F7B"/>
    <w:rsid w:val="002810FA"/>
    <w:rsid w:val="002813F5"/>
    <w:rsid w:val="00281CFA"/>
    <w:rsid w:val="002854F6"/>
    <w:rsid w:val="00285D43"/>
    <w:rsid w:val="00285D9C"/>
    <w:rsid w:val="00286538"/>
    <w:rsid w:val="00286C6B"/>
    <w:rsid w:val="00290072"/>
    <w:rsid w:val="00291E62"/>
    <w:rsid w:val="002953E7"/>
    <w:rsid w:val="00296FFB"/>
    <w:rsid w:val="00297BD7"/>
    <w:rsid w:val="002A11F5"/>
    <w:rsid w:val="002A17A4"/>
    <w:rsid w:val="002A5640"/>
    <w:rsid w:val="002A5F42"/>
    <w:rsid w:val="002A6312"/>
    <w:rsid w:val="002A6CED"/>
    <w:rsid w:val="002A786A"/>
    <w:rsid w:val="002A7DC0"/>
    <w:rsid w:val="002B0890"/>
    <w:rsid w:val="002B0B13"/>
    <w:rsid w:val="002B5077"/>
    <w:rsid w:val="002B595B"/>
    <w:rsid w:val="002B7907"/>
    <w:rsid w:val="002B7D98"/>
    <w:rsid w:val="002B7F44"/>
    <w:rsid w:val="002C070F"/>
    <w:rsid w:val="002C079D"/>
    <w:rsid w:val="002C3650"/>
    <w:rsid w:val="002C5F4A"/>
    <w:rsid w:val="002C637F"/>
    <w:rsid w:val="002C7B7B"/>
    <w:rsid w:val="002C7FA3"/>
    <w:rsid w:val="002D2837"/>
    <w:rsid w:val="002D61AB"/>
    <w:rsid w:val="002D6B5A"/>
    <w:rsid w:val="002D77BF"/>
    <w:rsid w:val="002E0778"/>
    <w:rsid w:val="002E1CB8"/>
    <w:rsid w:val="002E2851"/>
    <w:rsid w:val="002E5EEE"/>
    <w:rsid w:val="002E6815"/>
    <w:rsid w:val="002F034C"/>
    <w:rsid w:val="002F0D61"/>
    <w:rsid w:val="002F1133"/>
    <w:rsid w:val="002F474F"/>
    <w:rsid w:val="002F6289"/>
    <w:rsid w:val="002F67C3"/>
    <w:rsid w:val="002F73A9"/>
    <w:rsid w:val="003006FA"/>
    <w:rsid w:val="00300A15"/>
    <w:rsid w:val="00301612"/>
    <w:rsid w:val="0030243A"/>
    <w:rsid w:val="003029B8"/>
    <w:rsid w:val="0030304F"/>
    <w:rsid w:val="003039E6"/>
    <w:rsid w:val="00305DF0"/>
    <w:rsid w:val="003063F6"/>
    <w:rsid w:val="003106F3"/>
    <w:rsid w:val="00311273"/>
    <w:rsid w:val="003124DA"/>
    <w:rsid w:val="003147E9"/>
    <w:rsid w:val="0032001C"/>
    <w:rsid w:val="00321588"/>
    <w:rsid w:val="00323665"/>
    <w:rsid w:val="003240AD"/>
    <w:rsid w:val="0032690F"/>
    <w:rsid w:val="00327722"/>
    <w:rsid w:val="0033104E"/>
    <w:rsid w:val="003310AC"/>
    <w:rsid w:val="00331CC3"/>
    <w:rsid w:val="00332FBE"/>
    <w:rsid w:val="00333E80"/>
    <w:rsid w:val="00334A04"/>
    <w:rsid w:val="0033597C"/>
    <w:rsid w:val="00336604"/>
    <w:rsid w:val="003415B8"/>
    <w:rsid w:val="003424D3"/>
    <w:rsid w:val="003453D4"/>
    <w:rsid w:val="00345531"/>
    <w:rsid w:val="00345E8F"/>
    <w:rsid w:val="00346285"/>
    <w:rsid w:val="003464A3"/>
    <w:rsid w:val="00346B32"/>
    <w:rsid w:val="00346BED"/>
    <w:rsid w:val="003479E6"/>
    <w:rsid w:val="00350D94"/>
    <w:rsid w:val="00350D99"/>
    <w:rsid w:val="003549F2"/>
    <w:rsid w:val="003567CE"/>
    <w:rsid w:val="00357708"/>
    <w:rsid w:val="003578FB"/>
    <w:rsid w:val="00357FD9"/>
    <w:rsid w:val="00360EEE"/>
    <w:rsid w:val="003612EC"/>
    <w:rsid w:val="00361CBC"/>
    <w:rsid w:val="003633BC"/>
    <w:rsid w:val="00364645"/>
    <w:rsid w:val="0036525E"/>
    <w:rsid w:val="003700F3"/>
    <w:rsid w:val="00371222"/>
    <w:rsid w:val="00371EFA"/>
    <w:rsid w:val="00371F21"/>
    <w:rsid w:val="00373509"/>
    <w:rsid w:val="0037459F"/>
    <w:rsid w:val="00374B70"/>
    <w:rsid w:val="0038015C"/>
    <w:rsid w:val="003811A2"/>
    <w:rsid w:val="003823A2"/>
    <w:rsid w:val="00382D79"/>
    <w:rsid w:val="003844C6"/>
    <w:rsid w:val="0038453E"/>
    <w:rsid w:val="00386637"/>
    <w:rsid w:val="003868F3"/>
    <w:rsid w:val="00387FFA"/>
    <w:rsid w:val="00391A2E"/>
    <w:rsid w:val="00392C75"/>
    <w:rsid w:val="00393F1E"/>
    <w:rsid w:val="003940AB"/>
    <w:rsid w:val="00395A4F"/>
    <w:rsid w:val="00396A75"/>
    <w:rsid w:val="003A0A96"/>
    <w:rsid w:val="003A0E7C"/>
    <w:rsid w:val="003A1234"/>
    <w:rsid w:val="003A1DB2"/>
    <w:rsid w:val="003A54F2"/>
    <w:rsid w:val="003A66C5"/>
    <w:rsid w:val="003B01D4"/>
    <w:rsid w:val="003B0337"/>
    <w:rsid w:val="003B0CB3"/>
    <w:rsid w:val="003B1859"/>
    <w:rsid w:val="003B202A"/>
    <w:rsid w:val="003B3800"/>
    <w:rsid w:val="003B3A59"/>
    <w:rsid w:val="003B5A03"/>
    <w:rsid w:val="003B6A15"/>
    <w:rsid w:val="003C143C"/>
    <w:rsid w:val="003C3497"/>
    <w:rsid w:val="003C7C48"/>
    <w:rsid w:val="003C7CB9"/>
    <w:rsid w:val="003C7E51"/>
    <w:rsid w:val="003C7F53"/>
    <w:rsid w:val="003D2358"/>
    <w:rsid w:val="003E1006"/>
    <w:rsid w:val="003E173A"/>
    <w:rsid w:val="003E1A8D"/>
    <w:rsid w:val="003E401E"/>
    <w:rsid w:val="003E467A"/>
    <w:rsid w:val="003E4ADC"/>
    <w:rsid w:val="003E4D0D"/>
    <w:rsid w:val="003E7997"/>
    <w:rsid w:val="003E7AEA"/>
    <w:rsid w:val="003F0A85"/>
    <w:rsid w:val="003F0B75"/>
    <w:rsid w:val="003F18A8"/>
    <w:rsid w:val="003F2BD3"/>
    <w:rsid w:val="003F6B4D"/>
    <w:rsid w:val="0040334C"/>
    <w:rsid w:val="00404F24"/>
    <w:rsid w:val="0040599B"/>
    <w:rsid w:val="00411A7C"/>
    <w:rsid w:val="004139ED"/>
    <w:rsid w:val="0041556E"/>
    <w:rsid w:val="0041569A"/>
    <w:rsid w:val="00416486"/>
    <w:rsid w:val="00416662"/>
    <w:rsid w:val="004168AA"/>
    <w:rsid w:val="004177F6"/>
    <w:rsid w:val="0042196B"/>
    <w:rsid w:val="00422337"/>
    <w:rsid w:val="004235F5"/>
    <w:rsid w:val="00423F44"/>
    <w:rsid w:val="00426A02"/>
    <w:rsid w:val="00426C07"/>
    <w:rsid w:val="00431999"/>
    <w:rsid w:val="00431DFF"/>
    <w:rsid w:val="00432C42"/>
    <w:rsid w:val="0043374E"/>
    <w:rsid w:val="00433D78"/>
    <w:rsid w:val="00435A72"/>
    <w:rsid w:val="004361A5"/>
    <w:rsid w:val="00436C3D"/>
    <w:rsid w:val="00436E16"/>
    <w:rsid w:val="00437BFD"/>
    <w:rsid w:val="00440E05"/>
    <w:rsid w:val="004445D9"/>
    <w:rsid w:val="00444CB9"/>
    <w:rsid w:val="00446259"/>
    <w:rsid w:val="00447AC0"/>
    <w:rsid w:val="004502BC"/>
    <w:rsid w:val="0045414C"/>
    <w:rsid w:val="00455F42"/>
    <w:rsid w:val="00456839"/>
    <w:rsid w:val="00457544"/>
    <w:rsid w:val="00457B84"/>
    <w:rsid w:val="00461034"/>
    <w:rsid w:val="00462495"/>
    <w:rsid w:val="0046424C"/>
    <w:rsid w:val="00464FEE"/>
    <w:rsid w:val="004650DA"/>
    <w:rsid w:val="0046744D"/>
    <w:rsid w:val="00467743"/>
    <w:rsid w:val="00467FE4"/>
    <w:rsid w:val="00472C34"/>
    <w:rsid w:val="00473615"/>
    <w:rsid w:val="00473623"/>
    <w:rsid w:val="004738C9"/>
    <w:rsid w:val="00473F27"/>
    <w:rsid w:val="004751D1"/>
    <w:rsid w:val="004765A7"/>
    <w:rsid w:val="00482BA7"/>
    <w:rsid w:val="00483600"/>
    <w:rsid w:val="00483923"/>
    <w:rsid w:val="0048562E"/>
    <w:rsid w:val="00486445"/>
    <w:rsid w:val="00487AC3"/>
    <w:rsid w:val="00487FA5"/>
    <w:rsid w:val="00494FA6"/>
    <w:rsid w:val="00496507"/>
    <w:rsid w:val="004968A6"/>
    <w:rsid w:val="004A030D"/>
    <w:rsid w:val="004A1A18"/>
    <w:rsid w:val="004A1C03"/>
    <w:rsid w:val="004A656D"/>
    <w:rsid w:val="004A75CA"/>
    <w:rsid w:val="004A78FC"/>
    <w:rsid w:val="004B0CC1"/>
    <w:rsid w:val="004B1A2E"/>
    <w:rsid w:val="004B292A"/>
    <w:rsid w:val="004B3836"/>
    <w:rsid w:val="004B4EAE"/>
    <w:rsid w:val="004B6B32"/>
    <w:rsid w:val="004B7D04"/>
    <w:rsid w:val="004B7FCC"/>
    <w:rsid w:val="004C2C41"/>
    <w:rsid w:val="004C2E9D"/>
    <w:rsid w:val="004C3219"/>
    <w:rsid w:val="004C5EC5"/>
    <w:rsid w:val="004C6332"/>
    <w:rsid w:val="004C6E61"/>
    <w:rsid w:val="004C72CA"/>
    <w:rsid w:val="004D125A"/>
    <w:rsid w:val="004D1836"/>
    <w:rsid w:val="004D2ED6"/>
    <w:rsid w:val="004D371E"/>
    <w:rsid w:val="004D498D"/>
    <w:rsid w:val="004D5AB9"/>
    <w:rsid w:val="004D731F"/>
    <w:rsid w:val="004D7586"/>
    <w:rsid w:val="004D7916"/>
    <w:rsid w:val="004D7F8D"/>
    <w:rsid w:val="004E1D96"/>
    <w:rsid w:val="004E547F"/>
    <w:rsid w:val="004F10C6"/>
    <w:rsid w:val="004F1A79"/>
    <w:rsid w:val="004F3C88"/>
    <w:rsid w:val="004F50B7"/>
    <w:rsid w:val="004F7DE7"/>
    <w:rsid w:val="005000FA"/>
    <w:rsid w:val="00500C8B"/>
    <w:rsid w:val="00501968"/>
    <w:rsid w:val="005019AF"/>
    <w:rsid w:val="005022C0"/>
    <w:rsid w:val="00502A7E"/>
    <w:rsid w:val="00502B3D"/>
    <w:rsid w:val="00504830"/>
    <w:rsid w:val="00507AD5"/>
    <w:rsid w:val="00507BAA"/>
    <w:rsid w:val="00510584"/>
    <w:rsid w:val="00510A85"/>
    <w:rsid w:val="00510EB5"/>
    <w:rsid w:val="005114FC"/>
    <w:rsid w:val="00511911"/>
    <w:rsid w:val="00513405"/>
    <w:rsid w:val="005135B5"/>
    <w:rsid w:val="00517661"/>
    <w:rsid w:val="00517E30"/>
    <w:rsid w:val="005206E1"/>
    <w:rsid w:val="005252A5"/>
    <w:rsid w:val="005258EF"/>
    <w:rsid w:val="00526439"/>
    <w:rsid w:val="00526945"/>
    <w:rsid w:val="00527331"/>
    <w:rsid w:val="005273A2"/>
    <w:rsid w:val="00531E0C"/>
    <w:rsid w:val="00532BC6"/>
    <w:rsid w:val="005338F7"/>
    <w:rsid w:val="0053563E"/>
    <w:rsid w:val="005357CB"/>
    <w:rsid w:val="00537659"/>
    <w:rsid w:val="00540234"/>
    <w:rsid w:val="005414AF"/>
    <w:rsid w:val="00543B83"/>
    <w:rsid w:val="00543E97"/>
    <w:rsid w:val="00544200"/>
    <w:rsid w:val="00544843"/>
    <w:rsid w:val="005453A3"/>
    <w:rsid w:val="005462E8"/>
    <w:rsid w:val="005466DB"/>
    <w:rsid w:val="00546D9C"/>
    <w:rsid w:val="00546F8A"/>
    <w:rsid w:val="0055045D"/>
    <w:rsid w:val="00554009"/>
    <w:rsid w:val="005542D3"/>
    <w:rsid w:val="00554E1A"/>
    <w:rsid w:val="00554F51"/>
    <w:rsid w:val="00555EA7"/>
    <w:rsid w:val="005569E3"/>
    <w:rsid w:val="00556A57"/>
    <w:rsid w:val="00557178"/>
    <w:rsid w:val="0055747C"/>
    <w:rsid w:val="00561D80"/>
    <w:rsid w:val="00561E61"/>
    <w:rsid w:val="0056412F"/>
    <w:rsid w:val="00564178"/>
    <w:rsid w:val="00565401"/>
    <w:rsid w:val="0056589A"/>
    <w:rsid w:val="00566E9F"/>
    <w:rsid w:val="00567BD1"/>
    <w:rsid w:val="00571293"/>
    <w:rsid w:val="005808A1"/>
    <w:rsid w:val="00580A75"/>
    <w:rsid w:val="0058341B"/>
    <w:rsid w:val="00583AC1"/>
    <w:rsid w:val="00586DD1"/>
    <w:rsid w:val="00591DD8"/>
    <w:rsid w:val="00593AE8"/>
    <w:rsid w:val="005941EC"/>
    <w:rsid w:val="005A05F3"/>
    <w:rsid w:val="005A15AA"/>
    <w:rsid w:val="005A2014"/>
    <w:rsid w:val="005A2226"/>
    <w:rsid w:val="005A2A4D"/>
    <w:rsid w:val="005A3C8E"/>
    <w:rsid w:val="005A4811"/>
    <w:rsid w:val="005A5118"/>
    <w:rsid w:val="005A724A"/>
    <w:rsid w:val="005A72D3"/>
    <w:rsid w:val="005B003E"/>
    <w:rsid w:val="005B0A67"/>
    <w:rsid w:val="005B24B7"/>
    <w:rsid w:val="005B2FF6"/>
    <w:rsid w:val="005B7087"/>
    <w:rsid w:val="005B73D1"/>
    <w:rsid w:val="005C2888"/>
    <w:rsid w:val="005D077B"/>
    <w:rsid w:val="005D103B"/>
    <w:rsid w:val="005D1102"/>
    <w:rsid w:val="005D123D"/>
    <w:rsid w:val="005D4117"/>
    <w:rsid w:val="005D48D9"/>
    <w:rsid w:val="005D4D65"/>
    <w:rsid w:val="005D7FB0"/>
    <w:rsid w:val="005E043B"/>
    <w:rsid w:val="005E2283"/>
    <w:rsid w:val="005E34B1"/>
    <w:rsid w:val="005E3A27"/>
    <w:rsid w:val="005E4690"/>
    <w:rsid w:val="005E4E97"/>
    <w:rsid w:val="005E73C2"/>
    <w:rsid w:val="005E75DA"/>
    <w:rsid w:val="005F0E02"/>
    <w:rsid w:val="005F221D"/>
    <w:rsid w:val="005F4438"/>
    <w:rsid w:val="005F5118"/>
    <w:rsid w:val="005F69B8"/>
    <w:rsid w:val="005F79FF"/>
    <w:rsid w:val="005F7C97"/>
    <w:rsid w:val="00600662"/>
    <w:rsid w:val="00603915"/>
    <w:rsid w:val="0060422C"/>
    <w:rsid w:val="0060498D"/>
    <w:rsid w:val="006055FA"/>
    <w:rsid w:val="00605E0C"/>
    <w:rsid w:val="00605E86"/>
    <w:rsid w:val="006107CF"/>
    <w:rsid w:val="00611214"/>
    <w:rsid w:val="00612401"/>
    <w:rsid w:val="00613D4F"/>
    <w:rsid w:val="006157AE"/>
    <w:rsid w:val="00615DF3"/>
    <w:rsid w:val="006217F3"/>
    <w:rsid w:val="0062403B"/>
    <w:rsid w:val="006245CA"/>
    <w:rsid w:val="00625D00"/>
    <w:rsid w:val="006260EC"/>
    <w:rsid w:val="00626591"/>
    <w:rsid w:val="00627A0F"/>
    <w:rsid w:val="00633FE3"/>
    <w:rsid w:val="0063403D"/>
    <w:rsid w:val="00634137"/>
    <w:rsid w:val="00634E96"/>
    <w:rsid w:val="006362DD"/>
    <w:rsid w:val="0063646F"/>
    <w:rsid w:val="00636804"/>
    <w:rsid w:val="00636E23"/>
    <w:rsid w:val="006408BB"/>
    <w:rsid w:val="00642677"/>
    <w:rsid w:val="00643AB9"/>
    <w:rsid w:val="006446B2"/>
    <w:rsid w:val="006448AF"/>
    <w:rsid w:val="00650E7E"/>
    <w:rsid w:val="00651FCE"/>
    <w:rsid w:val="00653591"/>
    <w:rsid w:val="0065481A"/>
    <w:rsid w:val="0065651B"/>
    <w:rsid w:val="0066033A"/>
    <w:rsid w:val="00660B65"/>
    <w:rsid w:val="00661758"/>
    <w:rsid w:val="00661D51"/>
    <w:rsid w:val="00661D94"/>
    <w:rsid w:val="00662338"/>
    <w:rsid w:val="00663690"/>
    <w:rsid w:val="0066508D"/>
    <w:rsid w:val="006650C5"/>
    <w:rsid w:val="006655EA"/>
    <w:rsid w:val="00665FD8"/>
    <w:rsid w:val="00666ABA"/>
    <w:rsid w:val="0066772C"/>
    <w:rsid w:val="006710F0"/>
    <w:rsid w:val="0067138E"/>
    <w:rsid w:val="0067158D"/>
    <w:rsid w:val="006728F2"/>
    <w:rsid w:val="00672A8B"/>
    <w:rsid w:val="00672CF5"/>
    <w:rsid w:val="00673D84"/>
    <w:rsid w:val="006751C0"/>
    <w:rsid w:val="00675B9F"/>
    <w:rsid w:val="00675D30"/>
    <w:rsid w:val="00681093"/>
    <w:rsid w:val="006837AC"/>
    <w:rsid w:val="00684E99"/>
    <w:rsid w:val="00685F94"/>
    <w:rsid w:val="006868B8"/>
    <w:rsid w:val="006877FB"/>
    <w:rsid w:val="00691A8D"/>
    <w:rsid w:val="00693B51"/>
    <w:rsid w:val="0069480B"/>
    <w:rsid w:val="00694EFB"/>
    <w:rsid w:val="00696473"/>
    <w:rsid w:val="006968D3"/>
    <w:rsid w:val="00697840"/>
    <w:rsid w:val="00697CFC"/>
    <w:rsid w:val="006A0DE9"/>
    <w:rsid w:val="006A170F"/>
    <w:rsid w:val="006A4277"/>
    <w:rsid w:val="006A4F32"/>
    <w:rsid w:val="006A568D"/>
    <w:rsid w:val="006A5894"/>
    <w:rsid w:val="006A5E64"/>
    <w:rsid w:val="006A75AB"/>
    <w:rsid w:val="006B047A"/>
    <w:rsid w:val="006B195C"/>
    <w:rsid w:val="006B29E8"/>
    <w:rsid w:val="006B3124"/>
    <w:rsid w:val="006B677D"/>
    <w:rsid w:val="006C21FB"/>
    <w:rsid w:val="006C260C"/>
    <w:rsid w:val="006C3663"/>
    <w:rsid w:val="006C6B67"/>
    <w:rsid w:val="006C6C37"/>
    <w:rsid w:val="006C7F2A"/>
    <w:rsid w:val="006D06EB"/>
    <w:rsid w:val="006D3B8B"/>
    <w:rsid w:val="006D7B1F"/>
    <w:rsid w:val="006D7BA9"/>
    <w:rsid w:val="006E039C"/>
    <w:rsid w:val="006E03DE"/>
    <w:rsid w:val="006E0F11"/>
    <w:rsid w:val="006E2010"/>
    <w:rsid w:val="006E48F2"/>
    <w:rsid w:val="006E5F26"/>
    <w:rsid w:val="006E679F"/>
    <w:rsid w:val="006E79D5"/>
    <w:rsid w:val="006F46C4"/>
    <w:rsid w:val="006F4766"/>
    <w:rsid w:val="006F4781"/>
    <w:rsid w:val="006F64F9"/>
    <w:rsid w:val="0070080D"/>
    <w:rsid w:val="00703B2E"/>
    <w:rsid w:val="0071137F"/>
    <w:rsid w:val="00712DF4"/>
    <w:rsid w:val="007134C2"/>
    <w:rsid w:val="0071361A"/>
    <w:rsid w:val="00713B0B"/>
    <w:rsid w:val="00714CDF"/>
    <w:rsid w:val="00717F56"/>
    <w:rsid w:val="00723FA8"/>
    <w:rsid w:val="007242B8"/>
    <w:rsid w:val="00724832"/>
    <w:rsid w:val="00724C05"/>
    <w:rsid w:val="00727E4F"/>
    <w:rsid w:val="00730C5F"/>
    <w:rsid w:val="00731432"/>
    <w:rsid w:val="00732D7C"/>
    <w:rsid w:val="00734F6B"/>
    <w:rsid w:val="00737BC6"/>
    <w:rsid w:val="007412F2"/>
    <w:rsid w:val="00741734"/>
    <w:rsid w:val="00741FD9"/>
    <w:rsid w:val="00743968"/>
    <w:rsid w:val="007461E9"/>
    <w:rsid w:val="00750EA4"/>
    <w:rsid w:val="00751FDA"/>
    <w:rsid w:val="00753384"/>
    <w:rsid w:val="007540F0"/>
    <w:rsid w:val="00755935"/>
    <w:rsid w:val="00755E54"/>
    <w:rsid w:val="0076054D"/>
    <w:rsid w:val="0076261A"/>
    <w:rsid w:val="00762C11"/>
    <w:rsid w:val="0076366F"/>
    <w:rsid w:val="007640CF"/>
    <w:rsid w:val="00764381"/>
    <w:rsid w:val="00764CB1"/>
    <w:rsid w:val="007676F1"/>
    <w:rsid w:val="007678E1"/>
    <w:rsid w:val="00767F10"/>
    <w:rsid w:val="00771F4A"/>
    <w:rsid w:val="00772E36"/>
    <w:rsid w:val="00772FB6"/>
    <w:rsid w:val="00773250"/>
    <w:rsid w:val="00773C83"/>
    <w:rsid w:val="007804E5"/>
    <w:rsid w:val="00780E0D"/>
    <w:rsid w:val="00782916"/>
    <w:rsid w:val="0078306D"/>
    <w:rsid w:val="0078318B"/>
    <w:rsid w:val="00783768"/>
    <w:rsid w:val="00783E7A"/>
    <w:rsid w:val="007843F3"/>
    <w:rsid w:val="00793799"/>
    <w:rsid w:val="00793897"/>
    <w:rsid w:val="0079410E"/>
    <w:rsid w:val="0079483A"/>
    <w:rsid w:val="00797C81"/>
    <w:rsid w:val="007A0F1E"/>
    <w:rsid w:val="007A3CFC"/>
    <w:rsid w:val="007A4495"/>
    <w:rsid w:val="007A62C8"/>
    <w:rsid w:val="007A7299"/>
    <w:rsid w:val="007A7821"/>
    <w:rsid w:val="007B0E43"/>
    <w:rsid w:val="007B23AC"/>
    <w:rsid w:val="007B470B"/>
    <w:rsid w:val="007B4904"/>
    <w:rsid w:val="007B5160"/>
    <w:rsid w:val="007B546B"/>
    <w:rsid w:val="007C0589"/>
    <w:rsid w:val="007C589D"/>
    <w:rsid w:val="007C5D95"/>
    <w:rsid w:val="007C680F"/>
    <w:rsid w:val="007C685F"/>
    <w:rsid w:val="007C690B"/>
    <w:rsid w:val="007C6CEA"/>
    <w:rsid w:val="007D0417"/>
    <w:rsid w:val="007D0803"/>
    <w:rsid w:val="007D0B11"/>
    <w:rsid w:val="007D0D84"/>
    <w:rsid w:val="007D2824"/>
    <w:rsid w:val="007D4358"/>
    <w:rsid w:val="007D48AD"/>
    <w:rsid w:val="007D54C5"/>
    <w:rsid w:val="007E4547"/>
    <w:rsid w:val="007E5129"/>
    <w:rsid w:val="007E63E6"/>
    <w:rsid w:val="007F0EC6"/>
    <w:rsid w:val="007F17FC"/>
    <w:rsid w:val="007F5373"/>
    <w:rsid w:val="007F7245"/>
    <w:rsid w:val="007F7DE8"/>
    <w:rsid w:val="00800B32"/>
    <w:rsid w:val="00801126"/>
    <w:rsid w:val="00801E0E"/>
    <w:rsid w:val="00802804"/>
    <w:rsid w:val="0080327F"/>
    <w:rsid w:val="008047B7"/>
    <w:rsid w:val="00804F47"/>
    <w:rsid w:val="00807B35"/>
    <w:rsid w:val="00810146"/>
    <w:rsid w:val="00813DA1"/>
    <w:rsid w:val="00814B86"/>
    <w:rsid w:val="008159B7"/>
    <w:rsid w:val="00815B46"/>
    <w:rsid w:val="00816B5F"/>
    <w:rsid w:val="00816D42"/>
    <w:rsid w:val="00820235"/>
    <w:rsid w:val="008224C3"/>
    <w:rsid w:val="00822AE1"/>
    <w:rsid w:val="00824812"/>
    <w:rsid w:val="00826998"/>
    <w:rsid w:val="00826D56"/>
    <w:rsid w:val="0082774B"/>
    <w:rsid w:val="00831527"/>
    <w:rsid w:val="0083408C"/>
    <w:rsid w:val="0083420D"/>
    <w:rsid w:val="008352AB"/>
    <w:rsid w:val="008367DF"/>
    <w:rsid w:val="00836C4D"/>
    <w:rsid w:val="0084012C"/>
    <w:rsid w:val="008403F7"/>
    <w:rsid w:val="00840B7C"/>
    <w:rsid w:val="00841651"/>
    <w:rsid w:val="0084185B"/>
    <w:rsid w:val="00841DD0"/>
    <w:rsid w:val="00842093"/>
    <w:rsid w:val="0084344F"/>
    <w:rsid w:val="008445F9"/>
    <w:rsid w:val="00844BD8"/>
    <w:rsid w:val="00845565"/>
    <w:rsid w:val="0084603C"/>
    <w:rsid w:val="008465B1"/>
    <w:rsid w:val="00851BC2"/>
    <w:rsid w:val="00853340"/>
    <w:rsid w:val="00854B10"/>
    <w:rsid w:val="00857102"/>
    <w:rsid w:val="00857322"/>
    <w:rsid w:val="00857758"/>
    <w:rsid w:val="00857D73"/>
    <w:rsid w:val="00860F31"/>
    <w:rsid w:val="00861675"/>
    <w:rsid w:val="0086273C"/>
    <w:rsid w:val="00864B7B"/>
    <w:rsid w:val="00865112"/>
    <w:rsid w:val="00865763"/>
    <w:rsid w:val="00865CE9"/>
    <w:rsid w:val="00873DE1"/>
    <w:rsid w:val="00874380"/>
    <w:rsid w:val="00876790"/>
    <w:rsid w:val="008769E3"/>
    <w:rsid w:val="00886395"/>
    <w:rsid w:val="00887170"/>
    <w:rsid w:val="008902E6"/>
    <w:rsid w:val="00890BF6"/>
    <w:rsid w:val="00890E8B"/>
    <w:rsid w:val="00893FFC"/>
    <w:rsid w:val="00895005"/>
    <w:rsid w:val="008960C3"/>
    <w:rsid w:val="008A0682"/>
    <w:rsid w:val="008A21B0"/>
    <w:rsid w:val="008A27C8"/>
    <w:rsid w:val="008A3A82"/>
    <w:rsid w:val="008A5040"/>
    <w:rsid w:val="008A50A9"/>
    <w:rsid w:val="008A5FB3"/>
    <w:rsid w:val="008A61E4"/>
    <w:rsid w:val="008A6D03"/>
    <w:rsid w:val="008B1390"/>
    <w:rsid w:val="008B158B"/>
    <w:rsid w:val="008B30FF"/>
    <w:rsid w:val="008C0663"/>
    <w:rsid w:val="008C2F9D"/>
    <w:rsid w:val="008C4731"/>
    <w:rsid w:val="008C6DE7"/>
    <w:rsid w:val="008C772E"/>
    <w:rsid w:val="008D3084"/>
    <w:rsid w:val="008D54D7"/>
    <w:rsid w:val="008E040C"/>
    <w:rsid w:val="008E2DAF"/>
    <w:rsid w:val="008E3544"/>
    <w:rsid w:val="008E5DD4"/>
    <w:rsid w:val="008F0431"/>
    <w:rsid w:val="008F366A"/>
    <w:rsid w:val="008F4B0B"/>
    <w:rsid w:val="008F4BB3"/>
    <w:rsid w:val="008F74C3"/>
    <w:rsid w:val="00900711"/>
    <w:rsid w:val="009007B5"/>
    <w:rsid w:val="00902417"/>
    <w:rsid w:val="0090486B"/>
    <w:rsid w:val="009049A8"/>
    <w:rsid w:val="009071DD"/>
    <w:rsid w:val="00910ED2"/>
    <w:rsid w:val="009119A3"/>
    <w:rsid w:val="00912F20"/>
    <w:rsid w:val="00913036"/>
    <w:rsid w:val="00913489"/>
    <w:rsid w:val="00913B70"/>
    <w:rsid w:val="00913FED"/>
    <w:rsid w:val="00915331"/>
    <w:rsid w:val="0091565B"/>
    <w:rsid w:val="009157A0"/>
    <w:rsid w:val="00915E90"/>
    <w:rsid w:val="00920C99"/>
    <w:rsid w:val="00922370"/>
    <w:rsid w:val="00922DAD"/>
    <w:rsid w:val="009248F8"/>
    <w:rsid w:val="00924D53"/>
    <w:rsid w:val="00926033"/>
    <w:rsid w:val="0092798D"/>
    <w:rsid w:val="009279E3"/>
    <w:rsid w:val="009324BB"/>
    <w:rsid w:val="009328E7"/>
    <w:rsid w:val="009362DA"/>
    <w:rsid w:val="0093709A"/>
    <w:rsid w:val="00940464"/>
    <w:rsid w:val="0094160E"/>
    <w:rsid w:val="009417F1"/>
    <w:rsid w:val="00942041"/>
    <w:rsid w:val="009421A1"/>
    <w:rsid w:val="00945C55"/>
    <w:rsid w:val="00946198"/>
    <w:rsid w:val="00947657"/>
    <w:rsid w:val="00950991"/>
    <w:rsid w:val="00951E26"/>
    <w:rsid w:val="00951FF2"/>
    <w:rsid w:val="009533A4"/>
    <w:rsid w:val="0095660F"/>
    <w:rsid w:val="009619F3"/>
    <w:rsid w:val="00961F56"/>
    <w:rsid w:val="00963408"/>
    <w:rsid w:val="00964CE7"/>
    <w:rsid w:val="00966BC0"/>
    <w:rsid w:val="009708C9"/>
    <w:rsid w:val="00972A12"/>
    <w:rsid w:val="0097386A"/>
    <w:rsid w:val="00974CDF"/>
    <w:rsid w:val="0098175D"/>
    <w:rsid w:val="00985784"/>
    <w:rsid w:val="00985CF3"/>
    <w:rsid w:val="009868CA"/>
    <w:rsid w:val="00986DC5"/>
    <w:rsid w:val="009913D2"/>
    <w:rsid w:val="009924A0"/>
    <w:rsid w:val="00992A73"/>
    <w:rsid w:val="00994246"/>
    <w:rsid w:val="00994581"/>
    <w:rsid w:val="009949DC"/>
    <w:rsid w:val="00996009"/>
    <w:rsid w:val="00996045"/>
    <w:rsid w:val="009964D6"/>
    <w:rsid w:val="009A1733"/>
    <w:rsid w:val="009A17D4"/>
    <w:rsid w:val="009A19E7"/>
    <w:rsid w:val="009A2714"/>
    <w:rsid w:val="009A29D0"/>
    <w:rsid w:val="009A353B"/>
    <w:rsid w:val="009A365F"/>
    <w:rsid w:val="009A6C8E"/>
    <w:rsid w:val="009A7A58"/>
    <w:rsid w:val="009B15D3"/>
    <w:rsid w:val="009B5CDF"/>
    <w:rsid w:val="009B6B33"/>
    <w:rsid w:val="009C1D31"/>
    <w:rsid w:val="009C41F4"/>
    <w:rsid w:val="009C4805"/>
    <w:rsid w:val="009C4B63"/>
    <w:rsid w:val="009C56D0"/>
    <w:rsid w:val="009C7456"/>
    <w:rsid w:val="009D4A2C"/>
    <w:rsid w:val="009D65B5"/>
    <w:rsid w:val="009D7404"/>
    <w:rsid w:val="009E022D"/>
    <w:rsid w:val="009E0305"/>
    <w:rsid w:val="009E0D14"/>
    <w:rsid w:val="009E1A9C"/>
    <w:rsid w:val="009E20AA"/>
    <w:rsid w:val="009E20D5"/>
    <w:rsid w:val="009E20E6"/>
    <w:rsid w:val="009E4D55"/>
    <w:rsid w:val="009E55D0"/>
    <w:rsid w:val="009E7022"/>
    <w:rsid w:val="009F12C9"/>
    <w:rsid w:val="009F2BBA"/>
    <w:rsid w:val="009F671C"/>
    <w:rsid w:val="009F7003"/>
    <w:rsid w:val="009F7E01"/>
    <w:rsid w:val="00A00899"/>
    <w:rsid w:val="00A02242"/>
    <w:rsid w:val="00A02621"/>
    <w:rsid w:val="00A03B07"/>
    <w:rsid w:val="00A044BE"/>
    <w:rsid w:val="00A04E57"/>
    <w:rsid w:val="00A05F42"/>
    <w:rsid w:val="00A065CC"/>
    <w:rsid w:val="00A073F2"/>
    <w:rsid w:val="00A10064"/>
    <w:rsid w:val="00A11827"/>
    <w:rsid w:val="00A12546"/>
    <w:rsid w:val="00A12964"/>
    <w:rsid w:val="00A13E1E"/>
    <w:rsid w:val="00A14A60"/>
    <w:rsid w:val="00A16795"/>
    <w:rsid w:val="00A16D1B"/>
    <w:rsid w:val="00A1764C"/>
    <w:rsid w:val="00A2076A"/>
    <w:rsid w:val="00A21E80"/>
    <w:rsid w:val="00A272BD"/>
    <w:rsid w:val="00A300CE"/>
    <w:rsid w:val="00A310D8"/>
    <w:rsid w:val="00A31189"/>
    <w:rsid w:val="00A31821"/>
    <w:rsid w:val="00A35507"/>
    <w:rsid w:val="00A371BA"/>
    <w:rsid w:val="00A373C0"/>
    <w:rsid w:val="00A40ED7"/>
    <w:rsid w:val="00A41976"/>
    <w:rsid w:val="00A42206"/>
    <w:rsid w:val="00A431F4"/>
    <w:rsid w:val="00A4322B"/>
    <w:rsid w:val="00A442FC"/>
    <w:rsid w:val="00A443B1"/>
    <w:rsid w:val="00A45E4D"/>
    <w:rsid w:val="00A503A5"/>
    <w:rsid w:val="00A51E88"/>
    <w:rsid w:val="00A521C4"/>
    <w:rsid w:val="00A527AD"/>
    <w:rsid w:val="00A5317A"/>
    <w:rsid w:val="00A55789"/>
    <w:rsid w:val="00A6143A"/>
    <w:rsid w:val="00A6296B"/>
    <w:rsid w:val="00A64D46"/>
    <w:rsid w:val="00A659AF"/>
    <w:rsid w:val="00A72B5A"/>
    <w:rsid w:val="00A72B77"/>
    <w:rsid w:val="00A72FD9"/>
    <w:rsid w:val="00A7314C"/>
    <w:rsid w:val="00A732EC"/>
    <w:rsid w:val="00A75C7A"/>
    <w:rsid w:val="00A80544"/>
    <w:rsid w:val="00A822D3"/>
    <w:rsid w:val="00A8308F"/>
    <w:rsid w:val="00A85103"/>
    <w:rsid w:val="00A85353"/>
    <w:rsid w:val="00A90535"/>
    <w:rsid w:val="00A955E0"/>
    <w:rsid w:val="00A96557"/>
    <w:rsid w:val="00A965AB"/>
    <w:rsid w:val="00A97CF8"/>
    <w:rsid w:val="00AA24E8"/>
    <w:rsid w:val="00AA6685"/>
    <w:rsid w:val="00AA74E5"/>
    <w:rsid w:val="00AB0DA9"/>
    <w:rsid w:val="00AB1948"/>
    <w:rsid w:val="00AB204E"/>
    <w:rsid w:val="00AB27DC"/>
    <w:rsid w:val="00AB3855"/>
    <w:rsid w:val="00AB42AD"/>
    <w:rsid w:val="00AB4905"/>
    <w:rsid w:val="00AB4E81"/>
    <w:rsid w:val="00AB51B6"/>
    <w:rsid w:val="00AB7203"/>
    <w:rsid w:val="00AB7AAF"/>
    <w:rsid w:val="00AC0DF7"/>
    <w:rsid w:val="00AC0EB2"/>
    <w:rsid w:val="00AC12C4"/>
    <w:rsid w:val="00AC2074"/>
    <w:rsid w:val="00AC278B"/>
    <w:rsid w:val="00AC2898"/>
    <w:rsid w:val="00AC2967"/>
    <w:rsid w:val="00AC2DA3"/>
    <w:rsid w:val="00AC516F"/>
    <w:rsid w:val="00AC7E45"/>
    <w:rsid w:val="00AD0129"/>
    <w:rsid w:val="00AD02D2"/>
    <w:rsid w:val="00AD184B"/>
    <w:rsid w:val="00AD3EA1"/>
    <w:rsid w:val="00AD4776"/>
    <w:rsid w:val="00AD4933"/>
    <w:rsid w:val="00AD4D17"/>
    <w:rsid w:val="00AD7147"/>
    <w:rsid w:val="00AE2F21"/>
    <w:rsid w:val="00AE33C4"/>
    <w:rsid w:val="00AE36DF"/>
    <w:rsid w:val="00AE6CBA"/>
    <w:rsid w:val="00AE792D"/>
    <w:rsid w:val="00AF2767"/>
    <w:rsid w:val="00AF373C"/>
    <w:rsid w:val="00AF54CE"/>
    <w:rsid w:val="00B00F33"/>
    <w:rsid w:val="00B04DC9"/>
    <w:rsid w:val="00B0518C"/>
    <w:rsid w:val="00B060F3"/>
    <w:rsid w:val="00B06300"/>
    <w:rsid w:val="00B06B04"/>
    <w:rsid w:val="00B06C43"/>
    <w:rsid w:val="00B06ED7"/>
    <w:rsid w:val="00B072F7"/>
    <w:rsid w:val="00B10AEC"/>
    <w:rsid w:val="00B10BB8"/>
    <w:rsid w:val="00B117EF"/>
    <w:rsid w:val="00B13033"/>
    <w:rsid w:val="00B13C14"/>
    <w:rsid w:val="00B149BB"/>
    <w:rsid w:val="00B15922"/>
    <w:rsid w:val="00B159C8"/>
    <w:rsid w:val="00B15A7E"/>
    <w:rsid w:val="00B15A9B"/>
    <w:rsid w:val="00B15B7C"/>
    <w:rsid w:val="00B15C11"/>
    <w:rsid w:val="00B16CDC"/>
    <w:rsid w:val="00B20174"/>
    <w:rsid w:val="00B20195"/>
    <w:rsid w:val="00B204E8"/>
    <w:rsid w:val="00B21448"/>
    <w:rsid w:val="00B230EC"/>
    <w:rsid w:val="00B3493F"/>
    <w:rsid w:val="00B34A44"/>
    <w:rsid w:val="00B3668A"/>
    <w:rsid w:val="00B3759F"/>
    <w:rsid w:val="00B401BC"/>
    <w:rsid w:val="00B42635"/>
    <w:rsid w:val="00B42904"/>
    <w:rsid w:val="00B42E9B"/>
    <w:rsid w:val="00B44218"/>
    <w:rsid w:val="00B44375"/>
    <w:rsid w:val="00B45FCD"/>
    <w:rsid w:val="00B467A1"/>
    <w:rsid w:val="00B46FC6"/>
    <w:rsid w:val="00B47770"/>
    <w:rsid w:val="00B47E53"/>
    <w:rsid w:val="00B520A0"/>
    <w:rsid w:val="00B53211"/>
    <w:rsid w:val="00B53414"/>
    <w:rsid w:val="00B567FE"/>
    <w:rsid w:val="00B60C6E"/>
    <w:rsid w:val="00B614F9"/>
    <w:rsid w:val="00B62093"/>
    <w:rsid w:val="00B6258C"/>
    <w:rsid w:val="00B65B3F"/>
    <w:rsid w:val="00B675B1"/>
    <w:rsid w:val="00B708BB"/>
    <w:rsid w:val="00B72B3F"/>
    <w:rsid w:val="00B73D33"/>
    <w:rsid w:val="00B74061"/>
    <w:rsid w:val="00B746C6"/>
    <w:rsid w:val="00B756D1"/>
    <w:rsid w:val="00B75EA4"/>
    <w:rsid w:val="00B77180"/>
    <w:rsid w:val="00B80506"/>
    <w:rsid w:val="00B80FD2"/>
    <w:rsid w:val="00B82804"/>
    <w:rsid w:val="00B84AD3"/>
    <w:rsid w:val="00B8662A"/>
    <w:rsid w:val="00B866F9"/>
    <w:rsid w:val="00B87DD0"/>
    <w:rsid w:val="00B91B89"/>
    <w:rsid w:val="00B92297"/>
    <w:rsid w:val="00B9253A"/>
    <w:rsid w:val="00B9282B"/>
    <w:rsid w:val="00B932AC"/>
    <w:rsid w:val="00B94922"/>
    <w:rsid w:val="00B95A35"/>
    <w:rsid w:val="00B9621F"/>
    <w:rsid w:val="00B9637C"/>
    <w:rsid w:val="00B971D9"/>
    <w:rsid w:val="00BA3951"/>
    <w:rsid w:val="00BA553B"/>
    <w:rsid w:val="00BA606A"/>
    <w:rsid w:val="00BA6253"/>
    <w:rsid w:val="00BA785F"/>
    <w:rsid w:val="00BA7BD1"/>
    <w:rsid w:val="00BA7C8C"/>
    <w:rsid w:val="00BB12B7"/>
    <w:rsid w:val="00BB26E3"/>
    <w:rsid w:val="00BB2AF7"/>
    <w:rsid w:val="00BB2E70"/>
    <w:rsid w:val="00BB4092"/>
    <w:rsid w:val="00BB6B00"/>
    <w:rsid w:val="00BB6E84"/>
    <w:rsid w:val="00BB7248"/>
    <w:rsid w:val="00BC053D"/>
    <w:rsid w:val="00BC25DC"/>
    <w:rsid w:val="00BC328F"/>
    <w:rsid w:val="00BC4C65"/>
    <w:rsid w:val="00BC6792"/>
    <w:rsid w:val="00BC7255"/>
    <w:rsid w:val="00BD0BF3"/>
    <w:rsid w:val="00BD5E46"/>
    <w:rsid w:val="00BD6F5C"/>
    <w:rsid w:val="00BE2FA1"/>
    <w:rsid w:val="00BE3A24"/>
    <w:rsid w:val="00BE62B5"/>
    <w:rsid w:val="00BE721A"/>
    <w:rsid w:val="00BF41E0"/>
    <w:rsid w:val="00BF57D6"/>
    <w:rsid w:val="00BF6E3D"/>
    <w:rsid w:val="00C024C0"/>
    <w:rsid w:val="00C02618"/>
    <w:rsid w:val="00C03011"/>
    <w:rsid w:val="00C05C00"/>
    <w:rsid w:val="00C05FC5"/>
    <w:rsid w:val="00C06182"/>
    <w:rsid w:val="00C063CE"/>
    <w:rsid w:val="00C11036"/>
    <w:rsid w:val="00C11F4E"/>
    <w:rsid w:val="00C14499"/>
    <w:rsid w:val="00C16C63"/>
    <w:rsid w:val="00C17D00"/>
    <w:rsid w:val="00C2183A"/>
    <w:rsid w:val="00C21E82"/>
    <w:rsid w:val="00C22B6C"/>
    <w:rsid w:val="00C235B4"/>
    <w:rsid w:val="00C246A0"/>
    <w:rsid w:val="00C2645F"/>
    <w:rsid w:val="00C2676E"/>
    <w:rsid w:val="00C271B8"/>
    <w:rsid w:val="00C271BF"/>
    <w:rsid w:val="00C27F5E"/>
    <w:rsid w:val="00C30BDD"/>
    <w:rsid w:val="00C3163D"/>
    <w:rsid w:val="00C320A7"/>
    <w:rsid w:val="00C33001"/>
    <w:rsid w:val="00C331B8"/>
    <w:rsid w:val="00C33CE1"/>
    <w:rsid w:val="00C348A3"/>
    <w:rsid w:val="00C35829"/>
    <w:rsid w:val="00C37D50"/>
    <w:rsid w:val="00C40CD9"/>
    <w:rsid w:val="00C40D45"/>
    <w:rsid w:val="00C452C9"/>
    <w:rsid w:val="00C46EF2"/>
    <w:rsid w:val="00C4764D"/>
    <w:rsid w:val="00C506B3"/>
    <w:rsid w:val="00C51310"/>
    <w:rsid w:val="00C528BC"/>
    <w:rsid w:val="00C53BF5"/>
    <w:rsid w:val="00C5433B"/>
    <w:rsid w:val="00C54883"/>
    <w:rsid w:val="00C5517B"/>
    <w:rsid w:val="00C612D6"/>
    <w:rsid w:val="00C6356C"/>
    <w:rsid w:val="00C67B8A"/>
    <w:rsid w:val="00C70C44"/>
    <w:rsid w:val="00C7227F"/>
    <w:rsid w:val="00C73397"/>
    <w:rsid w:val="00C73A2E"/>
    <w:rsid w:val="00C752F7"/>
    <w:rsid w:val="00C82444"/>
    <w:rsid w:val="00C8335A"/>
    <w:rsid w:val="00C85017"/>
    <w:rsid w:val="00C8521D"/>
    <w:rsid w:val="00C863C2"/>
    <w:rsid w:val="00C869E2"/>
    <w:rsid w:val="00C86E57"/>
    <w:rsid w:val="00C91174"/>
    <w:rsid w:val="00C97C55"/>
    <w:rsid w:val="00CA0EDF"/>
    <w:rsid w:val="00CA1D9D"/>
    <w:rsid w:val="00CA3075"/>
    <w:rsid w:val="00CA35D4"/>
    <w:rsid w:val="00CA4BD3"/>
    <w:rsid w:val="00CA567D"/>
    <w:rsid w:val="00CA6524"/>
    <w:rsid w:val="00CA6C6F"/>
    <w:rsid w:val="00CB0AC5"/>
    <w:rsid w:val="00CB244F"/>
    <w:rsid w:val="00CB2689"/>
    <w:rsid w:val="00CB3B97"/>
    <w:rsid w:val="00CB3DE3"/>
    <w:rsid w:val="00CC0142"/>
    <w:rsid w:val="00CC05AE"/>
    <w:rsid w:val="00CC2FC2"/>
    <w:rsid w:val="00CC4F37"/>
    <w:rsid w:val="00CC56F2"/>
    <w:rsid w:val="00CD00F7"/>
    <w:rsid w:val="00CD0B28"/>
    <w:rsid w:val="00CD1695"/>
    <w:rsid w:val="00CD1AD0"/>
    <w:rsid w:val="00CD3292"/>
    <w:rsid w:val="00CD62B2"/>
    <w:rsid w:val="00CD690C"/>
    <w:rsid w:val="00CD6A62"/>
    <w:rsid w:val="00CE2275"/>
    <w:rsid w:val="00CE3A51"/>
    <w:rsid w:val="00CE4D6F"/>
    <w:rsid w:val="00CE74F3"/>
    <w:rsid w:val="00CF0BC2"/>
    <w:rsid w:val="00CF6402"/>
    <w:rsid w:val="00D0046E"/>
    <w:rsid w:val="00D02934"/>
    <w:rsid w:val="00D032FF"/>
    <w:rsid w:val="00D05E73"/>
    <w:rsid w:val="00D06A26"/>
    <w:rsid w:val="00D06EEF"/>
    <w:rsid w:val="00D07BFC"/>
    <w:rsid w:val="00D1252D"/>
    <w:rsid w:val="00D12728"/>
    <w:rsid w:val="00D13F26"/>
    <w:rsid w:val="00D14409"/>
    <w:rsid w:val="00D1472D"/>
    <w:rsid w:val="00D15ED9"/>
    <w:rsid w:val="00D160E4"/>
    <w:rsid w:val="00D16C02"/>
    <w:rsid w:val="00D172F6"/>
    <w:rsid w:val="00D2086D"/>
    <w:rsid w:val="00D21D74"/>
    <w:rsid w:val="00D22251"/>
    <w:rsid w:val="00D23D3F"/>
    <w:rsid w:val="00D25B47"/>
    <w:rsid w:val="00D2729A"/>
    <w:rsid w:val="00D3634F"/>
    <w:rsid w:val="00D366C0"/>
    <w:rsid w:val="00D36752"/>
    <w:rsid w:val="00D40F55"/>
    <w:rsid w:val="00D4100F"/>
    <w:rsid w:val="00D4199F"/>
    <w:rsid w:val="00D42288"/>
    <w:rsid w:val="00D45032"/>
    <w:rsid w:val="00D45562"/>
    <w:rsid w:val="00D45672"/>
    <w:rsid w:val="00D47D4E"/>
    <w:rsid w:val="00D50BF8"/>
    <w:rsid w:val="00D50C1F"/>
    <w:rsid w:val="00D5151A"/>
    <w:rsid w:val="00D53B43"/>
    <w:rsid w:val="00D55C19"/>
    <w:rsid w:val="00D57F87"/>
    <w:rsid w:val="00D607AA"/>
    <w:rsid w:val="00D60ACC"/>
    <w:rsid w:val="00D62ED7"/>
    <w:rsid w:val="00D65FE9"/>
    <w:rsid w:val="00D660BB"/>
    <w:rsid w:val="00D660DB"/>
    <w:rsid w:val="00D66122"/>
    <w:rsid w:val="00D66179"/>
    <w:rsid w:val="00D6749E"/>
    <w:rsid w:val="00D67DC3"/>
    <w:rsid w:val="00D7037C"/>
    <w:rsid w:val="00D708A2"/>
    <w:rsid w:val="00D70E18"/>
    <w:rsid w:val="00D74363"/>
    <w:rsid w:val="00D74995"/>
    <w:rsid w:val="00D75B7B"/>
    <w:rsid w:val="00D75DAB"/>
    <w:rsid w:val="00D81944"/>
    <w:rsid w:val="00D84977"/>
    <w:rsid w:val="00D85546"/>
    <w:rsid w:val="00D85C8F"/>
    <w:rsid w:val="00D85FA0"/>
    <w:rsid w:val="00D87C13"/>
    <w:rsid w:val="00D92065"/>
    <w:rsid w:val="00D92400"/>
    <w:rsid w:val="00D93A51"/>
    <w:rsid w:val="00D9685B"/>
    <w:rsid w:val="00DA0C4C"/>
    <w:rsid w:val="00DA17A3"/>
    <w:rsid w:val="00DA2220"/>
    <w:rsid w:val="00DA25DD"/>
    <w:rsid w:val="00DA260A"/>
    <w:rsid w:val="00DA28C7"/>
    <w:rsid w:val="00DA2CC7"/>
    <w:rsid w:val="00DA4613"/>
    <w:rsid w:val="00DA5482"/>
    <w:rsid w:val="00DA6226"/>
    <w:rsid w:val="00DA683E"/>
    <w:rsid w:val="00DA7D29"/>
    <w:rsid w:val="00DB005E"/>
    <w:rsid w:val="00DB035F"/>
    <w:rsid w:val="00DB075D"/>
    <w:rsid w:val="00DB07C7"/>
    <w:rsid w:val="00DB3A56"/>
    <w:rsid w:val="00DC1573"/>
    <w:rsid w:val="00DC1885"/>
    <w:rsid w:val="00DC22A2"/>
    <w:rsid w:val="00DC2424"/>
    <w:rsid w:val="00DC3017"/>
    <w:rsid w:val="00DC3A2E"/>
    <w:rsid w:val="00DC76FE"/>
    <w:rsid w:val="00DC7DA3"/>
    <w:rsid w:val="00DD24BB"/>
    <w:rsid w:val="00DD26BC"/>
    <w:rsid w:val="00DD2E16"/>
    <w:rsid w:val="00DD3B3F"/>
    <w:rsid w:val="00DD3EED"/>
    <w:rsid w:val="00DD52B9"/>
    <w:rsid w:val="00DD60A7"/>
    <w:rsid w:val="00DD6A9E"/>
    <w:rsid w:val="00DE135F"/>
    <w:rsid w:val="00DE363E"/>
    <w:rsid w:val="00DE4BA1"/>
    <w:rsid w:val="00DE575D"/>
    <w:rsid w:val="00DE72DF"/>
    <w:rsid w:val="00DF0E06"/>
    <w:rsid w:val="00DF1EBF"/>
    <w:rsid w:val="00DF32A4"/>
    <w:rsid w:val="00DF356A"/>
    <w:rsid w:val="00DF3683"/>
    <w:rsid w:val="00DF39A4"/>
    <w:rsid w:val="00DF46FE"/>
    <w:rsid w:val="00DF4D2A"/>
    <w:rsid w:val="00DF540C"/>
    <w:rsid w:val="00DF642B"/>
    <w:rsid w:val="00DF6B60"/>
    <w:rsid w:val="00DF70A9"/>
    <w:rsid w:val="00DF7953"/>
    <w:rsid w:val="00DF7F3C"/>
    <w:rsid w:val="00E0030E"/>
    <w:rsid w:val="00E012CA"/>
    <w:rsid w:val="00E012EF"/>
    <w:rsid w:val="00E01DF9"/>
    <w:rsid w:val="00E02B4D"/>
    <w:rsid w:val="00E030F3"/>
    <w:rsid w:val="00E034F6"/>
    <w:rsid w:val="00E05614"/>
    <w:rsid w:val="00E05EBE"/>
    <w:rsid w:val="00E05FED"/>
    <w:rsid w:val="00E06A07"/>
    <w:rsid w:val="00E071C4"/>
    <w:rsid w:val="00E07688"/>
    <w:rsid w:val="00E07B63"/>
    <w:rsid w:val="00E12C94"/>
    <w:rsid w:val="00E15161"/>
    <w:rsid w:val="00E20903"/>
    <w:rsid w:val="00E21A98"/>
    <w:rsid w:val="00E24748"/>
    <w:rsid w:val="00E25F8E"/>
    <w:rsid w:val="00E26D27"/>
    <w:rsid w:val="00E27866"/>
    <w:rsid w:val="00E318A7"/>
    <w:rsid w:val="00E31AE9"/>
    <w:rsid w:val="00E320AD"/>
    <w:rsid w:val="00E331E1"/>
    <w:rsid w:val="00E35AFA"/>
    <w:rsid w:val="00E360BA"/>
    <w:rsid w:val="00E40294"/>
    <w:rsid w:val="00E403BB"/>
    <w:rsid w:val="00E4161A"/>
    <w:rsid w:val="00E43F61"/>
    <w:rsid w:val="00E44768"/>
    <w:rsid w:val="00E447A1"/>
    <w:rsid w:val="00E45B46"/>
    <w:rsid w:val="00E46D6B"/>
    <w:rsid w:val="00E50C2B"/>
    <w:rsid w:val="00E515E6"/>
    <w:rsid w:val="00E516F0"/>
    <w:rsid w:val="00E53840"/>
    <w:rsid w:val="00E54631"/>
    <w:rsid w:val="00E56119"/>
    <w:rsid w:val="00E56B3D"/>
    <w:rsid w:val="00E61093"/>
    <w:rsid w:val="00E646CB"/>
    <w:rsid w:val="00E67F07"/>
    <w:rsid w:val="00E70134"/>
    <w:rsid w:val="00E71A39"/>
    <w:rsid w:val="00E72AE4"/>
    <w:rsid w:val="00E73B9B"/>
    <w:rsid w:val="00E73BEF"/>
    <w:rsid w:val="00E75368"/>
    <w:rsid w:val="00E7542B"/>
    <w:rsid w:val="00E7545E"/>
    <w:rsid w:val="00E77340"/>
    <w:rsid w:val="00E777C5"/>
    <w:rsid w:val="00E77EC7"/>
    <w:rsid w:val="00E83A2E"/>
    <w:rsid w:val="00E84EFB"/>
    <w:rsid w:val="00E90FFB"/>
    <w:rsid w:val="00E93DDF"/>
    <w:rsid w:val="00E93FE0"/>
    <w:rsid w:val="00EA38F4"/>
    <w:rsid w:val="00EA5B7C"/>
    <w:rsid w:val="00EA5FEC"/>
    <w:rsid w:val="00EB3F71"/>
    <w:rsid w:val="00EB4002"/>
    <w:rsid w:val="00EB53E3"/>
    <w:rsid w:val="00EB58F6"/>
    <w:rsid w:val="00EB6078"/>
    <w:rsid w:val="00EB6844"/>
    <w:rsid w:val="00EC30F3"/>
    <w:rsid w:val="00EC61BE"/>
    <w:rsid w:val="00EC62EB"/>
    <w:rsid w:val="00EC7CD5"/>
    <w:rsid w:val="00ED0532"/>
    <w:rsid w:val="00ED1FBC"/>
    <w:rsid w:val="00ED27A1"/>
    <w:rsid w:val="00ED4ABC"/>
    <w:rsid w:val="00ED5CF8"/>
    <w:rsid w:val="00ED6775"/>
    <w:rsid w:val="00ED6C6A"/>
    <w:rsid w:val="00EE4D51"/>
    <w:rsid w:val="00EE585B"/>
    <w:rsid w:val="00EE6534"/>
    <w:rsid w:val="00EE7FA6"/>
    <w:rsid w:val="00EF202C"/>
    <w:rsid w:val="00EF2806"/>
    <w:rsid w:val="00EF2B11"/>
    <w:rsid w:val="00EF35B2"/>
    <w:rsid w:val="00EF4308"/>
    <w:rsid w:val="00EF532A"/>
    <w:rsid w:val="00EF6946"/>
    <w:rsid w:val="00EF69DC"/>
    <w:rsid w:val="00EF6A79"/>
    <w:rsid w:val="00EF746B"/>
    <w:rsid w:val="00EF7CF8"/>
    <w:rsid w:val="00F0179C"/>
    <w:rsid w:val="00F017E5"/>
    <w:rsid w:val="00F026AE"/>
    <w:rsid w:val="00F03E47"/>
    <w:rsid w:val="00F049CF"/>
    <w:rsid w:val="00F04E7E"/>
    <w:rsid w:val="00F069CC"/>
    <w:rsid w:val="00F1095D"/>
    <w:rsid w:val="00F11AA8"/>
    <w:rsid w:val="00F14599"/>
    <w:rsid w:val="00F14FF7"/>
    <w:rsid w:val="00F159A4"/>
    <w:rsid w:val="00F21EAF"/>
    <w:rsid w:val="00F22A2D"/>
    <w:rsid w:val="00F23949"/>
    <w:rsid w:val="00F25294"/>
    <w:rsid w:val="00F257B0"/>
    <w:rsid w:val="00F30707"/>
    <w:rsid w:val="00F3299B"/>
    <w:rsid w:val="00F35485"/>
    <w:rsid w:val="00F37499"/>
    <w:rsid w:val="00F40652"/>
    <w:rsid w:val="00F41B88"/>
    <w:rsid w:val="00F42556"/>
    <w:rsid w:val="00F42C02"/>
    <w:rsid w:val="00F43013"/>
    <w:rsid w:val="00F43BEF"/>
    <w:rsid w:val="00F503FC"/>
    <w:rsid w:val="00F52155"/>
    <w:rsid w:val="00F52DF6"/>
    <w:rsid w:val="00F53A81"/>
    <w:rsid w:val="00F61184"/>
    <w:rsid w:val="00F61EA5"/>
    <w:rsid w:val="00F66BD0"/>
    <w:rsid w:val="00F67965"/>
    <w:rsid w:val="00F705CD"/>
    <w:rsid w:val="00F736D3"/>
    <w:rsid w:val="00F73F91"/>
    <w:rsid w:val="00F74232"/>
    <w:rsid w:val="00F743D4"/>
    <w:rsid w:val="00F812DC"/>
    <w:rsid w:val="00F82937"/>
    <w:rsid w:val="00F83256"/>
    <w:rsid w:val="00F844EF"/>
    <w:rsid w:val="00F85243"/>
    <w:rsid w:val="00F8724F"/>
    <w:rsid w:val="00F87307"/>
    <w:rsid w:val="00F874FB"/>
    <w:rsid w:val="00F876A5"/>
    <w:rsid w:val="00F878E5"/>
    <w:rsid w:val="00F91B19"/>
    <w:rsid w:val="00F92257"/>
    <w:rsid w:val="00F94D85"/>
    <w:rsid w:val="00F94DE3"/>
    <w:rsid w:val="00F957AC"/>
    <w:rsid w:val="00F95B9E"/>
    <w:rsid w:val="00F96D4E"/>
    <w:rsid w:val="00FA28C6"/>
    <w:rsid w:val="00FA35AC"/>
    <w:rsid w:val="00FA5764"/>
    <w:rsid w:val="00FA5E08"/>
    <w:rsid w:val="00FA7004"/>
    <w:rsid w:val="00FB4824"/>
    <w:rsid w:val="00FB5289"/>
    <w:rsid w:val="00FB7690"/>
    <w:rsid w:val="00FC2E20"/>
    <w:rsid w:val="00FC61AC"/>
    <w:rsid w:val="00FD1173"/>
    <w:rsid w:val="00FD3F64"/>
    <w:rsid w:val="00FD49B7"/>
    <w:rsid w:val="00FD4F85"/>
    <w:rsid w:val="00FD7603"/>
    <w:rsid w:val="00FE14C3"/>
    <w:rsid w:val="00FE31CA"/>
    <w:rsid w:val="00FE33E6"/>
    <w:rsid w:val="00FE3951"/>
    <w:rsid w:val="00FE4CFD"/>
    <w:rsid w:val="00FE66CC"/>
    <w:rsid w:val="00FE73BB"/>
    <w:rsid w:val="00FF26AF"/>
    <w:rsid w:val="00FF2D3E"/>
    <w:rsid w:val="00FF34A3"/>
    <w:rsid w:val="00FF4A1F"/>
    <w:rsid w:val="00FF5150"/>
    <w:rsid w:val="00FF52ED"/>
    <w:rsid w:val="00FF7903"/>
    <w:rsid w:val="0281546F"/>
    <w:rsid w:val="1C730E5D"/>
    <w:rsid w:val="74D6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9C31D"/>
  <w15:docId w15:val="{6BABA68B-9D4C-49C3-9C13-C64CBDF1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52" w:lineRule="auto"/>
      <w:jc w:val="both"/>
    </w:pPr>
    <w:rPr>
      <w:sz w:val="22"/>
      <w:szCs w:val="22"/>
      <w:lang w:eastAsia="en-US"/>
    </w:rPr>
  </w:style>
  <w:style w:type="paragraph" w:styleId="Heading1">
    <w:name w:val="heading 1"/>
    <w:basedOn w:val="ListParagraph"/>
    <w:next w:val="Normal"/>
    <w:link w:val="Heading1Char"/>
    <w:uiPriority w:val="9"/>
    <w:qFormat/>
    <w:pPr>
      <w:numPr>
        <w:numId w:val="1"/>
      </w:numPr>
      <w:jc w:val="left"/>
      <w:outlineLvl w:val="0"/>
    </w:pPr>
  </w:style>
  <w:style w:type="paragraph" w:styleId="Heading2">
    <w:name w:val="heading 2"/>
    <w:basedOn w:val="Normal"/>
    <w:next w:val="Normal"/>
    <w:link w:val="Heading2Char"/>
    <w:uiPriority w:val="9"/>
    <w:unhideWhenUsed/>
    <w:qFormat/>
    <w:pPr>
      <w:jc w:val="left"/>
      <w:outlineLvl w:val="1"/>
    </w:pPr>
    <w:rPr>
      <w:lang w:val="en-US"/>
    </w:rPr>
  </w:style>
  <w:style w:type="paragraph" w:styleId="Heading3">
    <w:name w:val="heading 3"/>
    <w:basedOn w:val="Normal"/>
    <w:next w:val="Normal"/>
    <w:link w:val="Heading3Char"/>
    <w:uiPriority w:val="9"/>
    <w:unhideWhenUsed/>
    <w:qFormat/>
    <w:pPr>
      <w:jc w:val="left"/>
      <w:outlineLvl w:val="2"/>
    </w:pPr>
    <w:rPr>
      <w:b/>
      <w:bCs/>
    </w:rPr>
  </w:style>
  <w:style w:type="paragraph" w:styleId="Heading4">
    <w:name w:val="heading 4"/>
    <w:basedOn w:val="Normal"/>
    <w:next w:val="Normal"/>
    <w:link w:val="Heading4Char"/>
    <w:uiPriority w:val="9"/>
    <w:unhideWhenUsed/>
    <w:qFormat/>
    <w:pPr>
      <w:jc w:val="left"/>
      <w:outlineLvl w:val="3"/>
    </w:pPr>
    <w:rPr>
      <w:b/>
      <w:bCs/>
      <w:i/>
      <w:lang w:val="en-US"/>
    </w:rPr>
  </w:style>
  <w:style w:type="paragraph" w:styleId="Heading5">
    <w:name w:val="heading 5"/>
    <w:basedOn w:val="Normal"/>
    <w:next w:val="Normal"/>
    <w:link w:val="Heading5Char"/>
    <w:uiPriority w:val="9"/>
    <w:semiHidden/>
    <w:unhideWhenUsed/>
    <w:qFormat/>
    <w:pPr>
      <w:spacing w:before="320" w:after="120"/>
      <w:jc w:val="center"/>
      <w:outlineLvl w:val="4"/>
    </w:pPr>
    <w:rPr>
      <w:caps/>
      <w:color w:val="632423" w:themeColor="accent2" w:themeShade="80"/>
      <w:spacing w:val="10"/>
    </w:rPr>
  </w:style>
  <w:style w:type="paragraph" w:styleId="Heading6">
    <w:name w:val="heading 6"/>
    <w:basedOn w:val="Normal"/>
    <w:next w:val="Normal"/>
    <w:link w:val="Heading6Char"/>
    <w:uiPriority w:val="9"/>
    <w:semiHidden/>
    <w:unhideWhenUsed/>
    <w:qFormat/>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List Paragraph1,Table/Figure Heading,Titel ohne Strich,Normal 1,Dot pt,F5 List Paragraph,List Paragraph Char Char Char,Indicator Text,Numbered Para 1,Bullet 1,Bullet Points,MAIN CONTENT,Párrafo de lista,Recommendation,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caps/>
      <w:spacing w:val="10"/>
      <w:sz w:val="18"/>
      <w:szCs w:val="18"/>
    </w:rPr>
  </w:style>
  <w:style w:type="character" w:styleId="CommentReference">
    <w:name w:val="annotation reference"/>
    <w:basedOn w:val="DefaultParagraphFont"/>
    <w:uiPriority w:val="99"/>
    <w:unhideWhenUsed/>
    <w:qFormat/>
    <w:rPr>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caps/>
      <w:spacing w:val="5"/>
      <w:sz w:val="20"/>
      <w:szCs w:val="20"/>
    </w:rPr>
  </w:style>
  <w:style w:type="paragraph" w:styleId="EndnoteText">
    <w:name w:val="endnote text"/>
    <w:basedOn w:val="Normal"/>
    <w:link w:val="EndnoteTextChar"/>
    <w:semiHidden/>
    <w:qFormat/>
    <w:pPr>
      <w:widowControl w:val="0"/>
      <w:spacing w:after="0" w:line="240" w:lineRule="auto"/>
      <w:jc w:val="left"/>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36"/>
        <w:tab w:val="right" w:pos="9072"/>
      </w:tabs>
      <w:spacing w:after="0" w:line="240" w:lineRule="auto"/>
    </w:pPr>
    <w:rPr>
      <w:rFonts w:asciiTheme="minorHAnsi" w:eastAsiaTheme="minorEastAsia" w:hAnsiTheme="minorHAnsi" w:cstheme="minorBidi"/>
      <w:sz w:val="24"/>
      <w:szCs w:val="24"/>
      <w:lang w:val="en-US"/>
    </w:rPr>
  </w:style>
  <w:style w:type="character" w:styleId="FootnoteReference">
    <w:name w:val="footnote reference"/>
    <w:link w:val="BVIfnrChar"/>
    <w:uiPriority w:val="99"/>
    <w:unhideWhenUsed/>
    <w:qFormat/>
    <w:rPr>
      <w:vertAlign w:val="superscript"/>
    </w:rPr>
  </w:style>
  <w:style w:type="paragraph" w:customStyle="1" w:styleId="BVIfnrChar">
    <w:name w:val="BVI fnr Char"/>
    <w:basedOn w:val="Normal"/>
    <w:link w:val="FootnoteReference"/>
    <w:uiPriority w:val="99"/>
    <w:qFormat/>
    <w:pPr>
      <w:spacing w:after="160" w:line="240" w:lineRule="exact"/>
      <w:jc w:val="left"/>
    </w:pPr>
    <w:rPr>
      <w:vertAlign w:val="superscript"/>
    </w:rPr>
  </w:style>
  <w:style w:type="paragraph" w:styleId="FootnoteText">
    <w:name w:val="footnote text"/>
    <w:basedOn w:val="Normal"/>
    <w:link w:val="FootnoteTextChar"/>
    <w:uiPriority w:val="99"/>
    <w:unhideWhenUsed/>
    <w:qFormat/>
    <w:pPr>
      <w:spacing w:before="120" w:after="0" w:line="240" w:lineRule="auto"/>
      <w:jc w:val="left"/>
    </w:pPr>
    <w:rPr>
      <w:rFonts w:ascii="Calibri" w:eastAsia="Calibri" w:hAnsi="Calibri" w:cs="Times New Roman"/>
      <w:sz w:val="20"/>
      <w:szCs w:val="20"/>
      <w:lang w:eastAsia="ja-JP"/>
    </w:rPr>
  </w:style>
  <w:style w:type="paragraph" w:styleId="Header">
    <w:name w:val="header"/>
    <w:basedOn w:val="Normal"/>
    <w:link w:val="HeaderChar"/>
    <w:uiPriority w:val="99"/>
    <w:unhideWhenUsed/>
    <w:qFormat/>
    <w:pPr>
      <w:tabs>
        <w:tab w:val="center" w:pos="4320"/>
        <w:tab w:val="right" w:pos="864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uiPriority w:val="22"/>
    <w:qFormat/>
    <w:rPr>
      <w:b/>
      <w:bCs/>
      <w:color w:val="943634" w:themeColor="accent2" w:themeShade="BF"/>
      <w:spacing w:val="5"/>
    </w:rPr>
  </w:style>
  <w:style w:type="paragraph" w:styleId="Subtitle">
    <w:name w:val="Subtitle"/>
    <w:basedOn w:val="Normal"/>
    <w:next w:val="Normal"/>
    <w:link w:val="SubtitleChar"/>
    <w:uiPriority w:val="11"/>
    <w:qFormat/>
    <w:pPr>
      <w:spacing w:after="560" w:line="240" w:lineRule="auto"/>
      <w:jc w:val="center"/>
    </w:pPr>
    <w:rPr>
      <w:caps/>
      <w:spacing w:val="20"/>
      <w:sz w:val="18"/>
      <w:szCs w:val="18"/>
    </w:rPr>
  </w:style>
  <w:style w:type="table" w:styleId="TableGrid">
    <w:name w:val="Table Grid"/>
    <w:basedOn w:val="TableNormal"/>
    <w:uiPriority w:val="59"/>
    <w:qFormat/>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character" w:customStyle="1" w:styleId="Heading1Char">
    <w:name w:val="Heading 1 Char"/>
    <w:basedOn w:val="DefaultParagraphFont"/>
    <w:link w:val="Heading1"/>
    <w:uiPriority w:val="9"/>
    <w:qFormat/>
    <w:rPr>
      <w:sz w:val="22"/>
      <w:szCs w:val="22"/>
      <w:lang w:eastAsia="en-US"/>
    </w:rPr>
  </w:style>
  <w:style w:type="character" w:customStyle="1" w:styleId="Heading2Char">
    <w:name w:val="Heading 2 Char"/>
    <w:basedOn w:val="DefaultParagraphFont"/>
    <w:link w:val="Heading2"/>
    <w:uiPriority w:val="9"/>
    <w:qFormat/>
    <w:rPr>
      <w:lang w:val="en-US"/>
    </w:rPr>
  </w:style>
  <w:style w:type="character" w:customStyle="1" w:styleId="Heading3Char">
    <w:name w:val="Heading 3 Char"/>
    <w:basedOn w:val="DefaultParagraphFont"/>
    <w:link w:val="Heading3"/>
    <w:uiPriority w:val="9"/>
    <w:qFormat/>
    <w:rPr>
      <w:b/>
      <w:bCs/>
    </w:rPr>
  </w:style>
  <w:style w:type="character" w:customStyle="1" w:styleId="Heading4Char">
    <w:name w:val="Heading 4 Char"/>
    <w:basedOn w:val="DefaultParagraphFont"/>
    <w:link w:val="Heading4"/>
    <w:uiPriority w:val="9"/>
    <w:qFormat/>
    <w:rPr>
      <w:b/>
      <w:bCs/>
      <w:i/>
      <w:lang w:val="en-US"/>
    </w:rPr>
  </w:style>
  <w:style w:type="character" w:customStyle="1" w:styleId="Heading5Char">
    <w:name w:val="Heading 5 Char"/>
    <w:basedOn w:val="DefaultParagraphFont"/>
    <w:link w:val="Heading5"/>
    <w:uiPriority w:val="9"/>
    <w:semiHidden/>
    <w:qFormat/>
    <w:rPr>
      <w:caps/>
      <w:color w:val="632423" w:themeColor="accent2" w:themeShade="80"/>
      <w:spacing w:val="10"/>
    </w:rPr>
  </w:style>
  <w:style w:type="character" w:customStyle="1" w:styleId="Heading6Char">
    <w:name w:val="Heading 6 Char"/>
    <w:basedOn w:val="DefaultParagraphFont"/>
    <w:link w:val="Heading6"/>
    <w:uiPriority w:val="9"/>
    <w:semiHidden/>
    <w:qFormat/>
    <w:rPr>
      <w:caps/>
      <w:color w:val="943634" w:themeColor="accent2" w:themeShade="BF"/>
      <w:spacing w:val="10"/>
    </w:rPr>
  </w:style>
  <w:style w:type="character" w:customStyle="1" w:styleId="Heading7Char">
    <w:name w:val="Heading 7 Char"/>
    <w:basedOn w:val="DefaultParagraphFont"/>
    <w:link w:val="Heading7"/>
    <w:uiPriority w:val="9"/>
    <w:semiHidden/>
    <w:qFormat/>
    <w:rPr>
      <w:i/>
      <w:iCs/>
      <w:caps/>
      <w:color w:val="943634" w:themeColor="accent2" w:themeShade="BF"/>
      <w:spacing w:val="10"/>
    </w:rPr>
  </w:style>
  <w:style w:type="character" w:customStyle="1" w:styleId="Heading8Char">
    <w:name w:val="Heading 8 Char"/>
    <w:basedOn w:val="DefaultParagraphFont"/>
    <w:link w:val="Heading8"/>
    <w:uiPriority w:val="9"/>
    <w:semiHidden/>
    <w:qFormat/>
    <w:rPr>
      <w:caps/>
      <w:spacing w:val="10"/>
      <w:sz w:val="20"/>
      <w:szCs w:val="20"/>
    </w:rPr>
  </w:style>
  <w:style w:type="character" w:customStyle="1" w:styleId="Heading9Char">
    <w:name w:val="Heading 9 Char"/>
    <w:basedOn w:val="DefaultParagraphFont"/>
    <w:link w:val="Heading9"/>
    <w:uiPriority w:val="9"/>
    <w:semiHidden/>
    <w:qFormat/>
    <w:rPr>
      <w:i/>
      <w:iCs/>
      <w:caps/>
      <w:spacing w:val="10"/>
      <w:sz w:val="20"/>
      <w:szCs w:val="20"/>
    </w:rPr>
  </w:style>
  <w:style w:type="character" w:customStyle="1" w:styleId="TitleChar">
    <w:name w:val="Title Char"/>
    <w:basedOn w:val="DefaultParagraphFont"/>
    <w:link w:val="Title"/>
    <w:uiPriority w:val="10"/>
    <w:qFormat/>
    <w:rPr>
      <w:caps/>
      <w:color w:val="632423" w:themeColor="accent2" w:themeShade="80"/>
      <w:spacing w:val="50"/>
      <w:sz w:val="44"/>
      <w:szCs w:val="44"/>
    </w:rPr>
  </w:style>
  <w:style w:type="character" w:customStyle="1" w:styleId="SubtitleChar">
    <w:name w:val="Subtitle Char"/>
    <w:basedOn w:val="DefaultParagraphFont"/>
    <w:link w:val="Subtitle"/>
    <w:uiPriority w:val="11"/>
    <w:qFormat/>
    <w:rPr>
      <w:caps/>
      <w:spacing w:val="20"/>
      <w:sz w:val="18"/>
      <w:szCs w:val="18"/>
    </w:r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basedOn w:val="DefaultParagraphFont"/>
    <w:link w:val="NoSpacing"/>
    <w:uiPriority w:val="1"/>
    <w:qFormat/>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qFormat/>
    <w:rPr>
      <w:i/>
      <w:iCs/>
    </w:rPr>
  </w:style>
  <w:style w:type="paragraph" w:styleId="IntenseQuote">
    <w:name w:val="Intense Quote"/>
    <w:basedOn w:val="Normal"/>
    <w:next w:val="Normal"/>
    <w:link w:val="IntenseQuoteChar"/>
    <w:uiPriority w:val="30"/>
    <w:qFormat/>
    <w:pPr>
      <w:pBdr>
        <w:top w:val="dotted" w:sz="2" w:space="10" w:color="632423" w:themeColor="accent2" w:themeShade="80"/>
        <w:bottom w:val="dotted" w:sz="2" w:space="4" w:color="632423" w:themeColor="accent2" w:themeShade="80"/>
      </w:pBdr>
      <w:spacing w:before="160" w:line="300" w:lineRule="auto"/>
      <w:ind w:left="1440" w:right="1440"/>
    </w:pPr>
    <w:rPr>
      <w:caps/>
      <w:color w:val="632423" w:themeColor="accent2" w:themeShade="80"/>
      <w:spacing w:val="5"/>
      <w:sz w:val="20"/>
      <w:szCs w:val="20"/>
    </w:rPr>
  </w:style>
  <w:style w:type="character" w:customStyle="1" w:styleId="IntenseQuoteChar">
    <w:name w:val="Intense Quote Char"/>
    <w:basedOn w:val="DefaultParagraphFont"/>
    <w:link w:val="IntenseQuote"/>
    <w:uiPriority w:val="30"/>
    <w:qFormat/>
    <w:rPr>
      <w:caps/>
      <w:color w:val="632423" w:themeColor="accent2" w:themeShade="80"/>
      <w:spacing w:val="5"/>
      <w:sz w:val="20"/>
      <w:szCs w:val="20"/>
    </w:rPr>
  </w:style>
  <w:style w:type="character" w:customStyle="1" w:styleId="SubtleEmphasis1">
    <w:name w:val="Subtle Emphasis1"/>
    <w:uiPriority w:val="19"/>
    <w:qFormat/>
    <w:rPr>
      <w:i/>
      <w:iCs/>
    </w:rPr>
  </w:style>
  <w:style w:type="character" w:customStyle="1" w:styleId="IntenseEmphasis1">
    <w:name w:val="Intense Emphasis1"/>
    <w:uiPriority w:val="21"/>
    <w:qFormat/>
    <w:rPr>
      <w:i/>
      <w:iCs/>
      <w:caps/>
      <w:spacing w:val="10"/>
      <w:sz w:val="20"/>
      <w:szCs w:val="20"/>
    </w:rPr>
  </w:style>
  <w:style w:type="character" w:customStyle="1" w:styleId="SubtleReference1">
    <w:name w:val="Subtle Reference1"/>
    <w:basedOn w:val="DefaultParagraphFont"/>
    <w:uiPriority w:val="31"/>
    <w:qFormat/>
    <w:rPr>
      <w:rFonts w:asciiTheme="minorHAnsi" w:eastAsiaTheme="minorEastAsia" w:hAnsiTheme="minorHAnsi" w:cstheme="minorBidi"/>
      <w:i/>
      <w:iCs/>
      <w:color w:val="632423" w:themeColor="accent2" w:themeShade="80"/>
    </w:rPr>
  </w:style>
  <w:style w:type="character" w:customStyle="1" w:styleId="IntenseReference1">
    <w:name w:val="Intense Reference1"/>
    <w:uiPriority w:val="32"/>
    <w:qFormat/>
    <w:rPr>
      <w:rFonts w:asciiTheme="minorHAnsi" w:eastAsiaTheme="minorEastAsia" w:hAnsiTheme="minorHAnsi" w:cstheme="minorBidi"/>
      <w:b/>
      <w:bCs/>
      <w:i/>
      <w:iCs/>
      <w:color w:val="632423" w:themeColor="accent2" w:themeShade="80"/>
    </w:rPr>
  </w:style>
  <w:style w:type="character" w:customStyle="1" w:styleId="BookTitle1">
    <w:name w:val="Book Title1"/>
    <w:uiPriority w:val="33"/>
    <w:qFormat/>
    <w:rPr>
      <w:caps/>
      <w:color w:val="632423" w:themeColor="accent2" w:themeShade="80"/>
      <w:spacing w:val="5"/>
      <w:u w:color="622423" w:themeColor="accent2" w:themeShade="7F"/>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CommentTextChar">
    <w:name w:val="Comment Text Char"/>
    <w:basedOn w:val="DefaultParagraphFont"/>
    <w:link w:val="CommentText"/>
    <w:uiPriority w:val="99"/>
    <w:qFormat/>
    <w:rPr>
      <w:sz w:val="20"/>
      <w:szCs w:val="20"/>
    </w:rPr>
  </w:style>
  <w:style w:type="character" w:customStyle="1" w:styleId="FooterChar">
    <w:name w:val="Footer Char"/>
    <w:basedOn w:val="DefaultParagraphFont"/>
    <w:link w:val="Footer"/>
    <w:uiPriority w:val="99"/>
    <w:qFormat/>
    <w:rPr>
      <w:rFonts w:asciiTheme="minorHAnsi" w:eastAsiaTheme="minorEastAsia" w:hAnsiTheme="minorHAnsi" w:cstheme="minorBidi"/>
      <w:sz w:val="24"/>
      <w:szCs w:val="24"/>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ps">
    <w:name w:val="hps"/>
    <w:basedOn w:val="DefaultParagraphFont"/>
    <w:qFormat/>
  </w:style>
  <w:style w:type="character" w:customStyle="1" w:styleId="ListParagraphChar">
    <w:name w:val="List Paragraph Char"/>
    <w:aliases w:val="Annex Char,List Paragraph1 Char,Table/Figure Heading Char,Titel ohne Strich Char,Normal 1 Char,Dot pt Char,F5 List Paragraph Char,List Paragraph Char Char Char Char,Indicator Text Char,Numbered Para 1 Char,Bullet 1 Char"/>
    <w:link w:val="ListParagraph"/>
    <w:uiPriority w:val="34"/>
    <w:qFormat/>
    <w:locked/>
  </w:style>
  <w:style w:type="paragraph" w:customStyle="1" w:styleId="Revision1">
    <w:name w:val="Revision1"/>
    <w:hidden/>
    <w:uiPriority w:val="99"/>
    <w:semiHidden/>
    <w:qFormat/>
    <w:rPr>
      <w:sz w:val="22"/>
      <w:szCs w:val="22"/>
      <w:lang w:eastAsia="en-US"/>
    </w:rPr>
  </w:style>
  <w:style w:type="character" w:customStyle="1" w:styleId="EndnoteTextChar">
    <w:name w:val="Endnote Text Char"/>
    <w:basedOn w:val="DefaultParagraphFont"/>
    <w:link w:val="EndnoteText"/>
    <w:semiHidden/>
    <w:qFormat/>
    <w:rPr>
      <w:rFonts w:ascii="Times New Roman" w:eastAsia="Times New Roman" w:hAnsi="Times New Roman" w:cs="Times New Roman"/>
      <w:sz w:val="20"/>
      <w:szCs w:val="20"/>
      <w:lang w:val="en-US"/>
    </w:rPr>
  </w:style>
  <w:style w:type="paragraph" w:customStyle="1" w:styleId="norm">
    <w:name w:val="norm"/>
    <w:basedOn w:val="Normal"/>
    <w:qFormat/>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lang w:val="en-US" w:eastAsia="en-US"/>
    </w:rPr>
  </w:style>
  <w:style w:type="character" w:customStyle="1" w:styleId="super">
    <w:name w:val="super"/>
    <w:basedOn w:val="DefaultParagraphFont"/>
    <w:qFormat/>
  </w:style>
  <w:style w:type="paragraph" w:customStyle="1" w:styleId="Normal1">
    <w:name w:val="Normal1"/>
    <w:basedOn w:val="Normal"/>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lang w:eastAsia="ja-JP"/>
    </w:rPr>
  </w:style>
  <w:style w:type="character" w:customStyle="1" w:styleId="A6">
    <w:name w:val="A6"/>
    <w:uiPriority w:val="99"/>
    <w:rPr>
      <w:color w:val="000000"/>
      <w:sz w:val="22"/>
      <w:szCs w:val="22"/>
    </w:rPr>
  </w:style>
  <w:style w:type="paragraph" w:customStyle="1" w:styleId="03EPRparagraph">
    <w:name w:val="(03) EPR paragraph"/>
    <w:basedOn w:val="Normal"/>
    <w:pPr>
      <w:spacing w:after="0" w:line="240" w:lineRule="auto"/>
    </w:pPr>
    <w:rPr>
      <w:rFonts w:ascii="Times New Roman" w:eastAsia="Times New Roman" w:hAnsi="Times New Roman" w:cs="Times New Roman"/>
      <w:szCs w:val="20"/>
    </w:rPr>
  </w:style>
  <w:style w:type="paragraph" w:customStyle="1" w:styleId="BVIfnrCarCarCarCarChar">
    <w:name w:val="BVI fnr Car Car Car Car Char"/>
    <w:basedOn w:val="Normal"/>
    <w:uiPriority w:val="99"/>
    <w:pPr>
      <w:spacing w:after="160" w:line="240" w:lineRule="exact"/>
      <w:jc w:val="left"/>
    </w:pPr>
    <w:rPr>
      <w:vertAlign w:val="superscript"/>
    </w:rPr>
  </w:style>
  <w:style w:type="character" w:customStyle="1" w:styleId="BodyTextChar">
    <w:name w:val="Body Text Char"/>
    <w:basedOn w:val="DefaultParagraphFont"/>
    <w:link w:val="BodyText"/>
    <w:uiPriority w:val="99"/>
  </w:style>
  <w:style w:type="character" w:customStyle="1" w:styleId="Bodytext2">
    <w:name w:val="Body text (2)_"/>
    <w:basedOn w:val="DefaultParagraphFont"/>
    <w:link w:val="Bodytext20"/>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pPr>
      <w:shd w:val="clear" w:color="auto" w:fill="FFFFFF"/>
      <w:spacing w:before="240" w:after="240" w:line="0" w:lineRule="atLeast"/>
      <w:jc w:val="left"/>
    </w:pPr>
    <w:rPr>
      <w:rFonts w:ascii="Times New Roman" w:eastAsia="Times New Roman" w:hAnsi="Times New Roman" w:cs="Times New Roman"/>
      <w:sz w:val="20"/>
      <w:szCs w:val="20"/>
    </w:rPr>
  </w:style>
  <w:style w:type="paragraph" w:customStyle="1" w:styleId="doc-ti">
    <w:name w:val="doc-ti"/>
    <w:basedOn w:val="Normal"/>
    <w:pPr>
      <w:spacing w:before="100" w:beforeAutospacing="1" w:after="100" w:afterAutospacing="1" w:line="240" w:lineRule="auto"/>
      <w:jc w:val="left"/>
    </w:pPr>
    <w:rPr>
      <w:rFonts w:ascii="Times" w:hAnsi="Times"/>
      <w:sz w:val="20"/>
      <w:szCs w:val="20"/>
      <w:lang w:val="en-US"/>
    </w:rPr>
  </w:style>
  <w:style w:type="paragraph" w:customStyle="1" w:styleId="yiv9085296953msonormal">
    <w:name w:val="yiv9085296953msonormal"/>
    <w:basedOn w:val="Normal"/>
    <w:pPr>
      <w:spacing w:before="100" w:beforeAutospacing="1" w:after="100" w:afterAutospacing="1" w:line="240" w:lineRule="auto"/>
      <w:jc w:val="left"/>
    </w:pPr>
    <w:rPr>
      <w:rFonts w:ascii="Times" w:hAnsi="Times"/>
      <w:sz w:val="20"/>
      <w:szCs w:val="20"/>
      <w:lang w:val="en-US"/>
    </w:rPr>
  </w:style>
  <w:style w:type="paragraph" w:customStyle="1" w:styleId="Cell">
    <w:name w:val="Cell"/>
    <w:basedOn w:val="Normal"/>
    <w:pPr>
      <w:spacing w:after="0" w:line="240" w:lineRule="auto"/>
      <w:jc w:val="left"/>
    </w:pPr>
    <w:rPr>
      <w:rFonts w:ascii="Arial" w:eastAsia="SimSun" w:hAnsi="Arial" w:cs="Arial"/>
      <w:sz w:val="18"/>
      <w:szCs w:val="18"/>
      <w:lang w:eastAsia="zh-CN"/>
    </w:rPr>
  </w:style>
  <w:style w:type="character" w:customStyle="1" w:styleId="HeaderChar">
    <w:name w:val="Header Char"/>
    <w:basedOn w:val="DefaultParagraphFont"/>
    <w:link w:val="Header"/>
    <w:uiPriority w:val="99"/>
  </w:style>
  <w:style w:type="paragraph" w:customStyle="1" w:styleId="TableParagraph">
    <w:name w:val="Table Paragraph"/>
    <w:basedOn w:val="Normal"/>
    <w:uiPriority w:val="1"/>
    <w:qFormat/>
    <w:pPr>
      <w:widowControl w:val="0"/>
      <w:autoSpaceDE w:val="0"/>
      <w:autoSpaceDN w:val="0"/>
      <w:spacing w:after="0" w:line="240" w:lineRule="auto"/>
      <w:jc w:val="left"/>
    </w:pPr>
    <w:rPr>
      <w:rFonts w:ascii="Times New Roman" w:eastAsia="Times New Roman" w:hAnsi="Times New Roman" w:cs="Times New Roman"/>
      <w:lang w:val="en-US" w:bidi="en-US"/>
    </w:rPr>
  </w:style>
  <w:style w:type="paragraph" w:styleId="Revision">
    <w:name w:val="Revision"/>
    <w:hidden/>
    <w:uiPriority w:val="99"/>
    <w:unhideWhenUsed/>
    <w:rsid w:val="00543E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54861">
      <w:bodyDiv w:val="1"/>
      <w:marLeft w:val="0"/>
      <w:marRight w:val="0"/>
      <w:marTop w:val="0"/>
      <w:marBottom w:val="0"/>
      <w:divBdr>
        <w:top w:val="none" w:sz="0" w:space="0" w:color="auto"/>
        <w:left w:val="none" w:sz="0" w:space="0" w:color="auto"/>
        <w:bottom w:val="none" w:sz="0" w:space="0" w:color="auto"/>
        <w:right w:val="none" w:sz="0" w:space="0" w:color="auto"/>
      </w:divBdr>
      <w:divsChild>
        <w:div w:id="17893134">
          <w:marLeft w:val="720"/>
          <w:marRight w:val="0"/>
          <w:marTop w:val="0"/>
          <w:marBottom w:val="0"/>
          <w:divBdr>
            <w:top w:val="none" w:sz="0" w:space="0" w:color="auto"/>
            <w:left w:val="none" w:sz="0" w:space="0" w:color="auto"/>
            <w:bottom w:val="none" w:sz="0" w:space="0" w:color="auto"/>
            <w:right w:val="none" w:sz="0" w:space="0" w:color="auto"/>
          </w:divBdr>
        </w:div>
      </w:divsChild>
    </w:div>
    <w:div w:id="920143110">
      <w:bodyDiv w:val="1"/>
      <w:marLeft w:val="0"/>
      <w:marRight w:val="0"/>
      <w:marTop w:val="0"/>
      <w:marBottom w:val="0"/>
      <w:divBdr>
        <w:top w:val="none" w:sz="0" w:space="0" w:color="auto"/>
        <w:left w:val="none" w:sz="0" w:space="0" w:color="auto"/>
        <w:bottom w:val="none" w:sz="0" w:space="0" w:color="auto"/>
        <w:right w:val="none" w:sz="0" w:space="0" w:color="auto"/>
      </w:divBdr>
      <w:divsChild>
        <w:div w:id="714352924">
          <w:marLeft w:val="720"/>
          <w:marRight w:val="0"/>
          <w:marTop w:val="0"/>
          <w:marBottom w:val="0"/>
          <w:divBdr>
            <w:top w:val="none" w:sz="0" w:space="0" w:color="auto"/>
            <w:left w:val="none" w:sz="0" w:space="0" w:color="auto"/>
            <w:bottom w:val="none" w:sz="0" w:space="0" w:color="auto"/>
            <w:right w:val="none" w:sz="0" w:space="0" w:color="auto"/>
          </w:divBdr>
        </w:div>
      </w:divsChild>
    </w:div>
    <w:div w:id="1125469120">
      <w:bodyDiv w:val="1"/>
      <w:marLeft w:val="0"/>
      <w:marRight w:val="0"/>
      <w:marTop w:val="0"/>
      <w:marBottom w:val="0"/>
      <w:divBdr>
        <w:top w:val="none" w:sz="0" w:space="0" w:color="auto"/>
        <w:left w:val="none" w:sz="0" w:space="0" w:color="auto"/>
        <w:bottom w:val="none" w:sz="0" w:space="0" w:color="auto"/>
        <w:right w:val="none" w:sz="0" w:space="0" w:color="auto"/>
      </w:divBdr>
    </w:div>
    <w:div w:id="1181312409">
      <w:bodyDiv w:val="1"/>
      <w:marLeft w:val="0"/>
      <w:marRight w:val="0"/>
      <w:marTop w:val="0"/>
      <w:marBottom w:val="0"/>
      <w:divBdr>
        <w:top w:val="none" w:sz="0" w:space="0" w:color="auto"/>
        <w:left w:val="none" w:sz="0" w:space="0" w:color="auto"/>
        <w:bottom w:val="none" w:sz="0" w:space="0" w:color="auto"/>
        <w:right w:val="none" w:sz="0" w:space="0" w:color="auto"/>
      </w:divBdr>
      <w:divsChild>
        <w:div w:id="1143472894">
          <w:marLeft w:val="720"/>
          <w:marRight w:val="0"/>
          <w:marTop w:val="0"/>
          <w:marBottom w:val="0"/>
          <w:divBdr>
            <w:top w:val="none" w:sz="0" w:space="0" w:color="auto"/>
            <w:left w:val="none" w:sz="0" w:space="0" w:color="auto"/>
            <w:bottom w:val="none" w:sz="0" w:space="0" w:color="auto"/>
            <w:right w:val="none" w:sz="0" w:space="0" w:color="auto"/>
          </w:divBdr>
        </w:div>
      </w:divsChild>
    </w:div>
    <w:div w:id="1586183752">
      <w:bodyDiv w:val="1"/>
      <w:marLeft w:val="0"/>
      <w:marRight w:val="0"/>
      <w:marTop w:val="0"/>
      <w:marBottom w:val="0"/>
      <w:divBdr>
        <w:top w:val="none" w:sz="0" w:space="0" w:color="auto"/>
        <w:left w:val="none" w:sz="0" w:space="0" w:color="auto"/>
        <w:bottom w:val="none" w:sz="0" w:space="0" w:color="auto"/>
        <w:right w:val="none" w:sz="0" w:space="0" w:color="auto"/>
      </w:divBdr>
    </w:div>
    <w:div w:id="19052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F7A16-189E-0944-8CA5-44ED15F4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16147</Words>
  <Characters>92043</Characters>
  <Application>Microsoft Office Word</Application>
  <DocSecurity>0</DocSecurity>
  <Lines>767</Lines>
  <Paragraphs>215</Paragraphs>
  <ScaleCrop>false</ScaleCrop>
  <Company/>
  <LinksUpToDate>false</LinksUpToDate>
  <CharactersWithSpaces>107975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Rezart Kapedani</cp:lastModifiedBy>
  <cp:revision>4</cp:revision>
  <cp:lastPrinted>2020-06-19T09:04:00Z</cp:lastPrinted>
  <dcterms:created xsi:type="dcterms:W3CDTF">2024-08-21T08:32:00Z</dcterms:created>
  <dcterms:modified xsi:type="dcterms:W3CDTF">2026-02-23T08:44:00Z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3F32D733CFE1455A8940BC3682FA349C_13</vt:lpwstr>
  </property>
</Properties>
</file>